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3D7B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三</w:t>
      </w:r>
    </w:p>
    <w:p w14:paraId="0EB428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</w:pPr>
    </w:p>
    <w:p w14:paraId="79AC11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2025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年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充电基础设施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补贴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申报资料要求</w:t>
      </w:r>
    </w:p>
    <w:bookmarkEnd w:id="0"/>
    <w:p w14:paraId="34562C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65FA88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充电基础设施运营补贴申报</w:t>
      </w:r>
    </w:p>
    <w:p w14:paraId="5AE42C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申请充电基础设施运营补助的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填写新能源汽车充电基础设施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运营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补助资金申请表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申请表和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汇总表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（附件3和附件4），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并提供以下材料：</w:t>
      </w:r>
    </w:p>
    <w:p w14:paraId="4B6FAA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营业执照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5851AD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项目备案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表；</w:t>
      </w:r>
    </w:p>
    <w:p w14:paraId="3387EF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3.充电桩铭牌；</w:t>
      </w:r>
    </w:p>
    <w:p w14:paraId="137498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4.接入市级监管平台证明，市级监管平台充电量证明。</w:t>
      </w:r>
    </w:p>
    <w:p w14:paraId="26A199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申报项目材料真实性承诺书</w:t>
      </w:r>
    </w:p>
    <w:p w14:paraId="153FB6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、老小区穿越人防防护墙体改造补助申报</w:t>
      </w:r>
    </w:p>
    <w:p w14:paraId="734D1B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申请老小区穿越人防防护墙体改造补助的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填写2025年度老小区穿越人防防护墙体改造补助资金申请表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（附件5），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并提供以下材料：</w:t>
      </w:r>
    </w:p>
    <w:p w14:paraId="411ABE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营业执照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467024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国动办出具的竣工验收材料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5B4818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3.改造现场照片。</w:t>
      </w:r>
    </w:p>
    <w:p w14:paraId="2EDF04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申报项目材料真实性承诺书</w:t>
      </w:r>
    </w:p>
    <w:p w14:paraId="45F2DF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、其他事项</w:t>
      </w:r>
    </w:p>
    <w:p w14:paraId="7F86A3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等效利用率计算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参考,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根据单枪60千瓦快充设备年充电利用率对应的充电量进行分级，具体分级标准如下：</w:t>
      </w:r>
    </w:p>
    <w:p w14:paraId="3D0F8F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为避免僵尸桩、无效桩，等效利用率在1%以下，即单枪年充电量小于5200千瓦时：不给予补贴。</w:t>
      </w:r>
    </w:p>
    <w:p w14:paraId="659275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具备盈利条件，等效利用率在10%（含）以上，即单枪年充电量大于等于52500千瓦时：不给予补贴。</w:t>
      </w:r>
    </w:p>
    <w:p w14:paraId="505423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61954C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sectPr>
          <w:pgSz w:w="11907" w:h="16839"/>
          <w:pgMar w:top="1431" w:right="1475" w:bottom="1114" w:left="1593" w:header="0" w:footer="837" w:gutter="0"/>
          <w:cols w:space="720" w:num="1"/>
        </w:sectPr>
      </w:pPr>
    </w:p>
    <w:p w14:paraId="5FAE5F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</w:t>
      </w:r>
    </w:p>
    <w:p w14:paraId="6E6794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  <w:lang w:val="en-US" w:eastAsia="zh-CN"/>
        </w:rPr>
        <w:t>南太湖新区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新能源汽车充电基础设施</w:t>
      </w:r>
    </w:p>
    <w:p w14:paraId="3342EE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运营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  <w:lang w:val="en-US" w:eastAsia="zh-CN"/>
        </w:rPr>
        <w:t>补贴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36"/>
          <w:szCs w:val="36"/>
        </w:rPr>
        <w:t>资金申请表</w:t>
      </w:r>
    </w:p>
    <w:tbl>
      <w:tblPr>
        <w:tblStyle w:val="6"/>
        <w:tblW w:w="91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2184"/>
        <w:gridCol w:w="2300"/>
        <w:gridCol w:w="2343"/>
      </w:tblGrid>
      <w:tr w14:paraId="3D33D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noWrap w:val="0"/>
            <w:vAlign w:val="center"/>
          </w:tcPr>
          <w:p w14:paraId="112E9C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2"/>
                <w:szCs w:val="22"/>
              </w:rPr>
              <w:t>申请单位</w:t>
            </w:r>
          </w:p>
        </w:tc>
        <w:tc>
          <w:tcPr>
            <w:tcW w:w="2184" w:type="dxa"/>
            <w:noWrap w:val="0"/>
            <w:vAlign w:val="center"/>
          </w:tcPr>
          <w:p w14:paraId="25DA6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D4B45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单位组织机构代码</w:t>
            </w:r>
          </w:p>
        </w:tc>
        <w:tc>
          <w:tcPr>
            <w:tcW w:w="2343" w:type="dxa"/>
            <w:noWrap w:val="0"/>
            <w:vAlign w:val="center"/>
          </w:tcPr>
          <w:p w14:paraId="25BEE6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18DD1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noWrap w:val="0"/>
            <w:vAlign w:val="center"/>
          </w:tcPr>
          <w:p w14:paraId="6F4E9E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联系人</w:t>
            </w:r>
          </w:p>
        </w:tc>
        <w:tc>
          <w:tcPr>
            <w:tcW w:w="2184" w:type="dxa"/>
            <w:noWrap w:val="0"/>
            <w:vAlign w:val="center"/>
          </w:tcPr>
          <w:p w14:paraId="0ECE4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CADB6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343" w:type="dxa"/>
            <w:noWrap w:val="0"/>
            <w:vAlign w:val="center"/>
          </w:tcPr>
          <w:p w14:paraId="50839C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52BE1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noWrap w:val="0"/>
            <w:vAlign w:val="center"/>
          </w:tcPr>
          <w:p w14:paraId="7F0692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充电站名称</w:t>
            </w:r>
          </w:p>
        </w:tc>
        <w:tc>
          <w:tcPr>
            <w:tcW w:w="2184" w:type="dxa"/>
            <w:noWrap w:val="0"/>
            <w:vAlign w:val="center"/>
          </w:tcPr>
          <w:p w14:paraId="7F5EC2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AC619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充电站详细地址</w:t>
            </w:r>
          </w:p>
        </w:tc>
        <w:tc>
          <w:tcPr>
            <w:tcW w:w="2343" w:type="dxa"/>
            <w:noWrap w:val="0"/>
            <w:vAlign w:val="center"/>
          </w:tcPr>
          <w:p w14:paraId="6260C4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例：湖州市XX区XX乡\镇XX号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）</w:t>
            </w:r>
          </w:p>
        </w:tc>
      </w:tr>
      <w:tr w14:paraId="615CA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noWrap w:val="0"/>
            <w:vAlign w:val="center"/>
          </w:tcPr>
          <w:p w14:paraId="30DA01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城市桩/乡村桩/高速公路服务区桩</w:t>
            </w:r>
          </w:p>
        </w:tc>
        <w:tc>
          <w:tcPr>
            <w:tcW w:w="2184" w:type="dxa"/>
            <w:noWrap w:val="0"/>
            <w:vAlign w:val="center"/>
          </w:tcPr>
          <w:p w14:paraId="0EB387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4A54360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项目备案文号</w:t>
            </w:r>
          </w:p>
        </w:tc>
        <w:tc>
          <w:tcPr>
            <w:tcW w:w="2343" w:type="dxa"/>
            <w:noWrap w:val="0"/>
            <w:vAlign w:val="center"/>
          </w:tcPr>
          <w:p w14:paraId="184C34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6B3CF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noWrap w:val="0"/>
            <w:vAlign w:val="center"/>
          </w:tcPr>
          <w:p w14:paraId="59A4C5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接入市级监管平台时间</w:t>
            </w:r>
          </w:p>
        </w:tc>
        <w:tc>
          <w:tcPr>
            <w:tcW w:w="6827" w:type="dxa"/>
            <w:gridSpan w:val="3"/>
            <w:noWrap w:val="0"/>
            <w:vAlign w:val="center"/>
          </w:tcPr>
          <w:p w14:paraId="3A51D6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（20XX年X月X日）</w:t>
            </w:r>
          </w:p>
        </w:tc>
      </w:tr>
      <w:tr w14:paraId="66B87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302" w:type="dxa"/>
            <w:noWrap w:val="0"/>
            <w:vAlign w:val="center"/>
          </w:tcPr>
          <w:p w14:paraId="1595A3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60千瓦及以上直流快充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桩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功率及数量</w:t>
            </w:r>
          </w:p>
        </w:tc>
        <w:tc>
          <w:tcPr>
            <w:tcW w:w="6827" w:type="dxa"/>
            <w:gridSpan w:val="3"/>
            <w:noWrap w:val="0"/>
            <w:vAlign w:val="center"/>
          </w:tcPr>
          <w:p w14:paraId="7F31FE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千瓦直流快充桩XX个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千瓦直流快充桩XX个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</w:tc>
      </w:tr>
      <w:tr w14:paraId="2ABE2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noWrap w:val="0"/>
            <w:vAlign w:val="center"/>
          </w:tcPr>
          <w:p w14:paraId="2038AF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合计功率（千瓦）</w:t>
            </w:r>
          </w:p>
        </w:tc>
        <w:tc>
          <w:tcPr>
            <w:tcW w:w="2184" w:type="dxa"/>
            <w:noWrap w:val="0"/>
            <w:vAlign w:val="center"/>
          </w:tcPr>
          <w:p w14:paraId="18BD24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7FB7EE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市级监管平台充电量</w:t>
            </w:r>
          </w:p>
          <w:p w14:paraId="03FDF7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（千瓦时）</w:t>
            </w:r>
          </w:p>
        </w:tc>
        <w:tc>
          <w:tcPr>
            <w:tcW w:w="2343" w:type="dxa"/>
            <w:noWrap w:val="0"/>
            <w:vAlign w:val="center"/>
          </w:tcPr>
          <w:p w14:paraId="61D0C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6CC54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noWrap w:val="0"/>
            <w:vAlign w:val="center"/>
          </w:tcPr>
          <w:p w14:paraId="37554C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2024年运营天数</w:t>
            </w:r>
          </w:p>
        </w:tc>
        <w:tc>
          <w:tcPr>
            <w:tcW w:w="2184" w:type="dxa"/>
            <w:noWrap w:val="0"/>
            <w:vAlign w:val="center"/>
          </w:tcPr>
          <w:p w14:paraId="42D70B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97551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  <w:t>等效利用率</w:t>
            </w:r>
          </w:p>
        </w:tc>
        <w:tc>
          <w:tcPr>
            <w:tcW w:w="2343" w:type="dxa"/>
            <w:noWrap w:val="0"/>
            <w:vAlign w:val="center"/>
          </w:tcPr>
          <w:p w14:paraId="5CAEAF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163A2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2" w:type="dxa"/>
            <w:noWrap w:val="0"/>
            <w:vAlign w:val="center"/>
          </w:tcPr>
          <w:p w14:paraId="1715D6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2"/>
                <w:szCs w:val="22"/>
                <w:highlight w:val="none"/>
              </w:rPr>
              <w:t>申请补助金额（元）</w:t>
            </w:r>
          </w:p>
        </w:tc>
        <w:tc>
          <w:tcPr>
            <w:tcW w:w="6827" w:type="dxa"/>
            <w:gridSpan w:val="3"/>
            <w:noWrap w:val="0"/>
            <w:vAlign w:val="center"/>
          </w:tcPr>
          <w:p w14:paraId="517BDC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2"/>
                <w:szCs w:val="22"/>
                <w:highlight w:val="none"/>
              </w:rPr>
              <w:t>大写：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2"/>
                <w:szCs w:val="22"/>
                <w:highlight w:val="none"/>
              </w:rPr>
              <w:t>小写：</w:t>
            </w:r>
          </w:p>
        </w:tc>
      </w:tr>
      <w:tr w14:paraId="3ABA4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9129" w:type="dxa"/>
            <w:gridSpan w:val="4"/>
            <w:noWrap w:val="0"/>
            <w:vAlign w:val="center"/>
          </w:tcPr>
          <w:p w14:paraId="6AE9D2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001D65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7216F7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714C26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 w14:paraId="4FCCDE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hanging="27"/>
              <w:jc w:val="center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申请单位盖章</w:t>
            </w:r>
            <w:r>
              <w:rPr>
                <w:rFonts w:hint="default" w:ascii="Times New Roman" w:hAnsi="Times New Roman" w:eastAsia="仿宋_GB2312" w:cs="Times New Roman"/>
                <w:spacing w:val="-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7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1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30"/>
              </w:rPr>
              <w:t>日</w:t>
            </w:r>
          </w:p>
        </w:tc>
      </w:tr>
    </w:tbl>
    <w:p w14:paraId="25B3B5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default" w:ascii="Times New Roman" w:hAnsi="Times New Roman" w:eastAsia="微软雅黑" w:cs="Times New Roman"/>
          <w:b w:val="0"/>
          <w:bCs w:val="0"/>
          <w:spacing w:val="4"/>
          <w:sz w:val="36"/>
          <w:szCs w:val="36"/>
        </w:rPr>
      </w:pPr>
    </w:p>
    <w:p w14:paraId="73496C06">
      <w:pPr>
        <w:rPr>
          <w:rFonts w:hint="default" w:ascii="Times New Roman" w:hAnsi="Times New Roman" w:cs="Times New Roman"/>
          <w:sz w:val="21"/>
        </w:rPr>
      </w:pPr>
    </w:p>
    <w:p w14:paraId="21E13B9D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3" w:type="default"/>
          <w:pgSz w:w="11907" w:h="16839"/>
          <w:pgMar w:top="1431" w:right="1497" w:bottom="1709" w:left="1497" w:header="0" w:footer="1433" w:gutter="0"/>
          <w:cols w:space="720" w:num="1"/>
        </w:sectPr>
      </w:pPr>
    </w:p>
    <w:p w14:paraId="04FBB1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</w:t>
      </w:r>
    </w:p>
    <w:p w14:paraId="60DE36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微软雅黑" w:cs="Times New Roman"/>
          <w:b w:val="0"/>
          <w:bCs w:val="0"/>
          <w:spacing w:val="5"/>
          <w:positio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5"/>
          <w:position w:val="2"/>
          <w:sz w:val="36"/>
          <w:szCs w:val="36"/>
        </w:rPr>
        <w:t>2025年度南太湖新区新能源汽车充电基础设施</w:t>
      </w:r>
      <w:r>
        <w:rPr>
          <w:rFonts w:hint="default" w:ascii="Times New Roman" w:hAnsi="Times New Roman" w:eastAsia="方正小标宋简体" w:cs="Times New Roman"/>
          <w:spacing w:val="5"/>
          <w:position w:val="2"/>
          <w:sz w:val="36"/>
          <w:szCs w:val="36"/>
          <w:lang w:val="en-US" w:eastAsia="zh-CN"/>
        </w:rPr>
        <w:t>运营</w:t>
      </w:r>
      <w:r>
        <w:rPr>
          <w:rFonts w:hint="default" w:ascii="Times New Roman" w:hAnsi="Times New Roman" w:eastAsia="方正小标宋简体" w:cs="Times New Roman"/>
          <w:spacing w:val="5"/>
          <w:position w:val="2"/>
          <w:sz w:val="36"/>
          <w:szCs w:val="36"/>
        </w:rPr>
        <w:t>补贴资金申请表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position w:val="2"/>
          <w:sz w:val="36"/>
          <w:szCs w:val="36"/>
        </w:rPr>
        <w:t>汇总表</w:t>
      </w:r>
    </w:p>
    <w:p w14:paraId="0F87CC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846" w:firstLineChars="3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5"/>
          <w:position w:val="2"/>
          <w:sz w:val="36"/>
          <w:szCs w:val="36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 xml:space="preserve">盖章）  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联系人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联系方式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填报时间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</w:p>
    <w:tbl>
      <w:tblPr>
        <w:tblStyle w:val="6"/>
        <w:tblpPr w:leftFromText="180" w:rightFromText="180" w:vertAnchor="text" w:horzAnchor="page" w:tblpXSpec="center" w:tblpY="233"/>
        <w:tblOverlap w:val="never"/>
        <w:tblW w:w="151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150"/>
        <w:gridCol w:w="1725"/>
        <w:gridCol w:w="1072"/>
        <w:gridCol w:w="1003"/>
        <w:gridCol w:w="1375"/>
        <w:gridCol w:w="1300"/>
        <w:gridCol w:w="1037"/>
        <w:gridCol w:w="1263"/>
        <w:gridCol w:w="1225"/>
        <w:gridCol w:w="1137"/>
        <w:gridCol w:w="1137"/>
        <w:gridCol w:w="1137"/>
      </w:tblGrid>
      <w:tr w14:paraId="338C8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93" w:type="dxa"/>
            <w:vMerge w:val="restart"/>
            <w:noWrap w:val="0"/>
            <w:vAlign w:val="center"/>
          </w:tcPr>
          <w:p w14:paraId="2F2B093D">
            <w:pPr>
              <w:spacing w:before="175" w:line="186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7AE06D1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充电站名称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 w14:paraId="78960F8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充电站详细地址</w:t>
            </w:r>
          </w:p>
        </w:tc>
        <w:tc>
          <w:tcPr>
            <w:tcW w:w="1072" w:type="dxa"/>
            <w:vMerge w:val="restart"/>
            <w:noWrap w:val="0"/>
            <w:vAlign w:val="center"/>
          </w:tcPr>
          <w:p w14:paraId="4FF5444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:lang w:val="en-US" w:eastAsia="zh-CN"/>
              </w:rPr>
              <w:t>城市桩/乡村桩/高速公路服务区桩</w:t>
            </w:r>
          </w:p>
        </w:tc>
        <w:tc>
          <w:tcPr>
            <w:tcW w:w="1003" w:type="dxa"/>
            <w:vMerge w:val="restart"/>
            <w:noWrap w:val="0"/>
            <w:vAlign w:val="center"/>
          </w:tcPr>
          <w:p w14:paraId="4AACAC3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项目备案文号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 w14:paraId="4A1F246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接入</w:t>
            </w: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级监管平台时间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65C95EC5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60千瓦及以上直流快充桩</w:t>
            </w:r>
          </w:p>
        </w:tc>
        <w:tc>
          <w:tcPr>
            <w:tcW w:w="1263" w:type="dxa"/>
            <w:vMerge w:val="restart"/>
            <w:noWrap w:val="0"/>
            <w:vAlign w:val="center"/>
          </w:tcPr>
          <w:p w14:paraId="2A80A947">
            <w:pPr>
              <w:spacing w:before="78" w:line="231" w:lineRule="auto"/>
              <w:ind w:left="151" w:right="115" w:hanging="34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合计功率</w:t>
            </w:r>
          </w:p>
          <w:p w14:paraId="5A09D67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（千瓦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 w14:paraId="0DB4FF9C">
            <w:pPr>
              <w:jc w:val="center"/>
              <w:rPr>
                <w:rFonts w:hint="default" w:ascii="Times New Roman" w:hAnsi="Times New Roman" w:eastAsia="黑体" w:cs="Times New Roman"/>
                <w:spacing w:val="-18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8"/>
                <w:sz w:val="24"/>
                <w:szCs w:val="24"/>
              </w:rPr>
              <w:t>市级监管平台充电量</w:t>
            </w:r>
          </w:p>
          <w:p w14:paraId="52DFB99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18"/>
                <w:sz w:val="24"/>
                <w:szCs w:val="24"/>
              </w:rPr>
              <w:t>（千瓦时）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 w14:paraId="7FE8B483">
            <w:pPr>
              <w:jc w:val="center"/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2024年运营天数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 w14:paraId="2095DA35">
            <w:pPr>
              <w:jc w:val="center"/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等效利用率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 w14:paraId="4E879EB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补助金额</w:t>
            </w:r>
            <w:r>
              <w:rPr>
                <w:rFonts w:hint="default" w:ascii="Times New Roman" w:hAnsi="Times New Roman" w:eastAsia="黑体" w:cs="Times New Roman"/>
                <w:spacing w:val="-12"/>
                <w:sz w:val="24"/>
                <w:szCs w:val="24"/>
              </w:rPr>
              <w:t>（元）</w:t>
            </w:r>
          </w:p>
        </w:tc>
      </w:tr>
      <w:tr w14:paraId="47BF1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93" w:type="dxa"/>
            <w:vMerge w:val="continue"/>
            <w:noWrap w:val="0"/>
            <w:vAlign w:val="center"/>
          </w:tcPr>
          <w:p w14:paraId="3DC87481">
            <w:pPr>
              <w:spacing w:before="176" w:line="186" w:lineRule="auto"/>
              <w:ind w:left="316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2CFF957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7C8BABE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 w14:paraId="531FC41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Merge w:val="continue"/>
            <w:noWrap w:val="0"/>
            <w:vAlign w:val="center"/>
          </w:tcPr>
          <w:p w14:paraId="3676948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 w14:paraId="18196EF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FF3E07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单桩功率</w:t>
            </w:r>
          </w:p>
          <w:p w14:paraId="4EE6043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（千瓦）</w:t>
            </w:r>
          </w:p>
        </w:tc>
        <w:tc>
          <w:tcPr>
            <w:tcW w:w="1037" w:type="dxa"/>
            <w:noWrap w:val="0"/>
            <w:vAlign w:val="center"/>
          </w:tcPr>
          <w:p w14:paraId="1B3E0C5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数量</w:t>
            </w:r>
          </w:p>
          <w:p w14:paraId="4866A7E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（个）</w:t>
            </w:r>
          </w:p>
        </w:tc>
        <w:tc>
          <w:tcPr>
            <w:tcW w:w="1263" w:type="dxa"/>
            <w:vMerge w:val="continue"/>
            <w:noWrap w:val="0"/>
            <w:vAlign w:val="center"/>
          </w:tcPr>
          <w:p w14:paraId="64DD399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 w14:paraId="7C09D1A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 w14:paraId="55A6E281">
            <w:pPr>
              <w:rPr>
                <w:rFonts w:hint="default" w:ascii="Times New Roman" w:hAnsi="Times New Roman" w:cs="Times New Roman"/>
                <w:sz w:val="21"/>
                <w:highlight w:val="yellow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 w14:paraId="2E851E1F">
            <w:pPr>
              <w:rPr>
                <w:rFonts w:hint="default" w:ascii="Times New Roman" w:hAnsi="Times New Roman" w:cs="Times New Roman"/>
                <w:sz w:val="21"/>
                <w:highlight w:val="yellow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 w14:paraId="435486EC">
            <w:pPr>
              <w:rPr>
                <w:rFonts w:hint="default" w:ascii="Times New Roman" w:hAnsi="Times New Roman" w:cs="Times New Roman"/>
                <w:sz w:val="21"/>
                <w:highlight w:val="yellow"/>
              </w:rPr>
            </w:pPr>
          </w:p>
        </w:tc>
      </w:tr>
      <w:tr w14:paraId="66ACB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93" w:type="dxa"/>
            <w:noWrap w:val="0"/>
            <w:vAlign w:val="center"/>
          </w:tcPr>
          <w:p w14:paraId="70A3DB97">
            <w:pPr>
              <w:spacing w:before="176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6EC718F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4236D5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378EE3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5EF7D01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52E498C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1FF149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30CCD8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ED88AA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02C3E72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9D7FD0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highlight w:val="yellow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56CBA89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highlight w:val="yellow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F9B37F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346DC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93" w:type="dxa"/>
            <w:noWrap w:val="0"/>
            <w:vAlign w:val="center"/>
          </w:tcPr>
          <w:p w14:paraId="0DD07229">
            <w:pPr>
              <w:spacing w:before="176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6484565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8C2870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CA8456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1AE4E6F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41A003F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509268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8A7DD52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ADA485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32B294F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4718E1C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5F52BA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5A3B353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276A7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93" w:type="dxa"/>
            <w:noWrap w:val="0"/>
            <w:vAlign w:val="center"/>
          </w:tcPr>
          <w:p w14:paraId="634F512F">
            <w:pPr>
              <w:spacing w:before="177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0" w:type="dxa"/>
            <w:noWrap w:val="0"/>
            <w:vAlign w:val="center"/>
          </w:tcPr>
          <w:p w14:paraId="6AF12A1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2B2FBF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77F2F8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0AD5C0D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466B061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A61589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761C3B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2EEC7CF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4E33298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20C17B3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235FEED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2BC215C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265E4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93" w:type="dxa"/>
            <w:noWrap w:val="0"/>
            <w:vAlign w:val="center"/>
          </w:tcPr>
          <w:p w14:paraId="7069ED67">
            <w:pPr>
              <w:spacing w:before="180" w:line="183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0" w:type="dxa"/>
            <w:noWrap w:val="0"/>
            <w:vAlign w:val="center"/>
          </w:tcPr>
          <w:p w14:paraId="0815864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E971DCC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042917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F38B8D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6246530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867AEF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580179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072176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0854FC2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C5023F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3D6C750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9CEC85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77EBD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93" w:type="dxa"/>
            <w:noWrap w:val="0"/>
            <w:vAlign w:val="center"/>
          </w:tcPr>
          <w:p w14:paraId="5AF7AA42">
            <w:pPr>
              <w:spacing w:before="178" w:line="18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0" w:type="dxa"/>
            <w:noWrap w:val="0"/>
            <w:vAlign w:val="center"/>
          </w:tcPr>
          <w:p w14:paraId="211A072D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ABFD53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E4935C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ED786EA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0DC05E2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2D73591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48A81FB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CA6D3F3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5ABC36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7FEB417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3EA108E9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3BF46D37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31738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743" w:type="dxa"/>
            <w:gridSpan w:val="2"/>
            <w:noWrap w:val="0"/>
            <w:vAlign w:val="center"/>
          </w:tcPr>
          <w:p w14:paraId="2C0C425C">
            <w:pPr>
              <w:pStyle w:val="5"/>
              <w:spacing w:before="140" w:line="217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5"/>
              </w:rPr>
              <w:t>合计</w:t>
            </w:r>
          </w:p>
        </w:tc>
        <w:tc>
          <w:tcPr>
            <w:tcW w:w="1725" w:type="dxa"/>
            <w:noWrap w:val="0"/>
            <w:vAlign w:val="center"/>
          </w:tcPr>
          <w:p w14:paraId="58B6852F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1E3DF06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6F10574B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0F9EAF8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7CD6B44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5B2D010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38B79D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2693C515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40292F8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2E2921E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36C26018"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 w14:paraId="31B1C55B">
      <w:pPr>
        <w:pStyle w:val="2"/>
        <w:spacing w:before="108" w:line="216" w:lineRule="auto"/>
        <w:ind w:left="891"/>
        <w:rPr>
          <w:rFonts w:hint="default" w:ascii="Times New Roman" w:hAnsi="Times New Roman" w:cs="Times New Roman"/>
          <w:spacing w:val="1"/>
          <w:sz w:val="28"/>
          <w:szCs w:val="28"/>
          <w:lang w:val="en-US" w:eastAsia="zh-CN"/>
        </w:rPr>
      </w:pPr>
    </w:p>
    <w:p w14:paraId="54AF855A">
      <w:pPr>
        <w:pStyle w:val="2"/>
        <w:spacing w:before="108" w:line="216" w:lineRule="auto"/>
        <w:ind w:left="891"/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4" w:type="default"/>
          <w:pgSz w:w="16839" w:h="11907"/>
          <w:pgMar w:top="1012" w:right="1204" w:bottom="1736" w:left="1104" w:header="0" w:footer="1562" w:gutter="0"/>
          <w:cols w:space="720" w:num="1"/>
        </w:sectPr>
      </w:pPr>
    </w:p>
    <w:p w14:paraId="668BC8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3</w:t>
      </w:r>
    </w:p>
    <w:p w14:paraId="64170116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52A1864A">
      <w:pPr>
        <w:spacing w:line="243" w:lineRule="auto"/>
        <w:rPr>
          <w:rFonts w:hint="default" w:ascii="Times New Roman" w:hAnsi="Times New Roman" w:cs="Times New Roman"/>
          <w:sz w:val="21"/>
        </w:rPr>
      </w:pPr>
    </w:p>
    <w:p w14:paraId="359E4A58">
      <w:pPr>
        <w:spacing w:before="139" w:line="591" w:lineRule="exact"/>
        <w:ind w:left="1821"/>
        <w:outlineLvl w:val="0"/>
        <w:rPr>
          <w:rFonts w:hint="default" w:ascii="Times New Roman" w:hAnsi="Times New Roman" w:eastAsia="宋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"/>
          <w:position w:val="2"/>
          <w:sz w:val="43"/>
          <w:szCs w:val="43"/>
        </w:rPr>
        <w:t>申报项目材料真实性承诺书</w:t>
      </w:r>
    </w:p>
    <w:p w14:paraId="025DCAA8">
      <w:pPr>
        <w:spacing w:line="265" w:lineRule="auto"/>
        <w:rPr>
          <w:rFonts w:hint="default" w:ascii="Times New Roman" w:hAnsi="Times New Roman" w:cs="Times New Roman"/>
          <w:sz w:val="21"/>
        </w:rPr>
      </w:pPr>
    </w:p>
    <w:p w14:paraId="6A6D7C47">
      <w:pPr>
        <w:spacing w:line="266" w:lineRule="auto"/>
        <w:rPr>
          <w:rFonts w:hint="default" w:ascii="Times New Roman" w:hAnsi="Times New Roman" w:cs="Times New Roman"/>
          <w:sz w:val="21"/>
        </w:rPr>
      </w:pPr>
    </w:p>
    <w:p w14:paraId="365C0D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南太湖新区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经发局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：</w:t>
      </w:r>
    </w:p>
    <w:p w14:paraId="58D772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5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我公司声明：此次申报充电基础设施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资金，所提交的申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报材料以及其他说明材料均真实、合法，截至申报提交之日本单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位未列入严重失信名单。如有不实之处，负相应法律责任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并承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担由此产生的一切后果。</w:t>
      </w:r>
    </w:p>
    <w:p w14:paraId="48B9E4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特此声明!</w:t>
      </w:r>
    </w:p>
    <w:p w14:paraId="0F8309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3A65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81C9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77BF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44D7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 xml:space="preserve">单位法定代表人(签字)       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 xml:space="preserve">     单位(盖章)</w:t>
      </w:r>
    </w:p>
    <w:p w14:paraId="4A2DBE61">
      <w:pPr>
        <w:spacing w:line="252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4C140A">
      <w:pPr>
        <w:spacing w:line="252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EB4E4E">
      <w:pPr>
        <w:pStyle w:val="2"/>
        <w:spacing w:before="102" w:line="223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日</w:t>
      </w:r>
    </w:p>
    <w:p w14:paraId="233E0B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2A77E">
    <w:pPr>
      <w:spacing w:before="1" w:line="175" w:lineRule="auto"/>
      <w:ind w:left="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7FE36">
    <w:pPr>
      <w:spacing w:line="168" w:lineRule="auto"/>
      <w:ind w:left="12922"/>
      <w:rPr>
        <w:rFonts w:ascii="宋体" w:hAnsi="宋体" w:eastAsia="宋体" w:cs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04159"/>
    <w:rsid w:val="50B0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2025-06-17T06:08:00Z</dcterms:created>
  <dc:creator>Helen</dc:creator>
  <lastModifiedBy>Helen</lastModifiedBy>
  <dcterms:modified xsi:type="dcterms:W3CDTF">2025-06-17T06:09:09Z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32709E5D5F1A47A89F44DE062395E622_11</vt:lpwstr>
  </property>
  <property fmtid="{D5CDD505-2E9C-101B-9397-08002B2CF9AE}" pid="4" name="KSOTemplateDocerSaveRecord">
    <vt:lpwstr>eyJoZGlkIjoiYTY1MDgzOTQ3MTg5OTE3NTBiZDAzYjg0OTRjNWY5MmIiLCJ1c2VySWQiOiI1Njc4Mjg4MzIifQ==</vt:lpwstr>
  </property>
</Properties>
</file>