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F6D89">
      <w:pPr>
        <w:jc w:val="center"/>
        <w:rPr>
          <w:rFonts w:hint="eastAsia" w:ascii="方正小标宋简体" w:hAnsi="黑体" w:eastAsia="方正小标宋简体" w:cstheme="minorBidi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theme="minorBidi"/>
          <w:color w:val="auto"/>
          <w:sz w:val="36"/>
          <w:szCs w:val="36"/>
          <w:lang w:val="en-US" w:eastAsia="zh-CN"/>
        </w:rPr>
        <w:t>乐清市职业中等专业学校  温州理工学院</w:t>
      </w:r>
    </w:p>
    <w:p w14:paraId="0A4A5D20">
      <w:pPr>
        <w:jc w:val="center"/>
        <w:rPr>
          <w:rFonts w:hint="eastAsia" w:ascii="方正小标宋简体" w:hAnsi="黑体" w:eastAsia="方正小标宋简体" w:cstheme="minorBidi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theme="minorBidi"/>
          <w:color w:val="auto"/>
          <w:sz w:val="36"/>
          <w:szCs w:val="36"/>
          <w:lang w:val="en-US" w:eastAsia="zh-CN"/>
        </w:rPr>
        <w:t>2025年物联网技术应用专业中本一体化培养</w:t>
      </w:r>
    </w:p>
    <w:p w14:paraId="62ED063B">
      <w:pPr>
        <w:jc w:val="center"/>
        <w:rPr>
          <w:rFonts w:hint="eastAsia" w:ascii="方正小标宋简体" w:hAnsi="黑体" w:eastAsia="方正小标宋简体" w:cstheme="minorBidi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theme="minorBidi"/>
          <w:color w:val="auto"/>
          <w:sz w:val="36"/>
          <w:szCs w:val="36"/>
          <w:lang w:val="en-US" w:eastAsia="zh-CN"/>
        </w:rPr>
        <w:t>招生简章</w:t>
      </w:r>
    </w:p>
    <w:p w14:paraId="7CA86442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为强化应用型人才培养，乐清</w:t>
      </w:r>
      <w:r>
        <w:rPr>
          <w:rFonts w:hint="eastAsia" w:ascii="宋体" w:hAnsi="宋体" w:cs="宋体"/>
          <w:color w:val="000000"/>
          <w:sz w:val="28"/>
          <w:szCs w:val="28"/>
        </w:rPr>
        <w:t>市职业中等专业学校与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温州理工</w:t>
      </w:r>
      <w:r>
        <w:rPr>
          <w:rFonts w:hint="eastAsia" w:ascii="宋体" w:hAnsi="宋体" w:cs="宋体"/>
          <w:color w:val="000000"/>
          <w:sz w:val="28"/>
          <w:szCs w:val="28"/>
        </w:rPr>
        <w:t>学院合作开展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中职与应用型本科一体化人才培养工作，</w:t>
      </w:r>
      <w:r>
        <w:rPr>
          <w:rFonts w:hint="eastAsia" w:ascii="宋体" w:hAnsi="宋体" w:cs="宋体"/>
          <w:color w:val="000000"/>
          <w:sz w:val="28"/>
          <w:szCs w:val="28"/>
        </w:rPr>
        <w:t>培养物联网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工程</w:t>
      </w:r>
      <w:r>
        <w:rPr>
          <w:rFonts w:hint="eastAsia" w:ascii="宋体" w:hAnsi="宋体" w:cs="宋体"/>
          <w:color w:val="000000"/>
          <w:sz w:val="28"/>
          <w:szCs w:val="28"/>
        </w:rPr>
        <w:t>专业的应用型技术人才。</w:t>
      </w:r>
    </w:p>
    <w:p w14:paraId="1FDD38B5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一、学校概况</w:t>
      </w:r>
    </w:p>
    <w:p w14:paraId="08CBA706">
      <w:pPr>
        <w:ind w:firstLine="562" w:firstLineChars="200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1.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中职学校</w:t>
      </w:r>
    </w:p>
    <w:p w14:paraId="11795B43"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乐清市职业中等专业学校创办于1985年，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乐清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市教育局直属公办中职学校，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学校是首批浙江省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中等职业教育改革发展示范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首批浙江省现代化学校、首批浙江省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高水平中职学校、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首批</w:t>
      </w: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浙江省区域中高职一体化试点学校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。先后荣获全国生命教育重点实验基地、全国国防教育特色学校、全国优秀文学社、教育部现代学徒制试点学校、浙江省青少年校园足球特色学校、浙江省艺术教育特色学校等荣誉称号</w:t>
      </w: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。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位于城东街道笃学路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10号，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占地203亩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，</w:t>
      </w: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9.8万平方米建筑面积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。</w:t>
      </w: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现有教职工25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人，其中硕士研究生学位以上4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人，正高级讲师2人，高级讲师7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人。学校现有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89</w:t>
      </w: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个全日制教学班，在校生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3922</w:t>
      </w: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人，教学质量不断提升，202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年升学率为100%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，</w:t>
      </w: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其中本科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65</w:t>
      </w: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人。</w:t>
      </w:r>
    </w:p>
    <w:p w14:paraId="74D8EFCB">
      <w:pPr>
        <w:ind w:firstLine="560" w:firstLineChars="200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学校</w:t>
      </w:r>
      <w:r>
        <w:rPr>
          <w:rFonts w:hint="eastAsia" w:ascii="宋体" w:hAnsi="宋体" w:cs="宋体"/>
          <w:color w:val="000000"/>
          <w:sz w:val="28"/>
          <w:szCs w:val="28"/>
          <w:lang w:val="en-US" w:eastAsia="zh"/>
        </w:rPr>
        <w:t>有</w:t>
      </w: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物联网技术应用、大数据技术应用、数字媒体技术应用、机电技术应用、光伏工程技术与应用、汽车运用与维修、新能源汽车运用与维修、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工业产品质量检测、</w:t>
      </w: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会计事务、电子商务、国际商务、直播电商服务、工艺美术、幼儿保育、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音乐表演、</w:t>
      </w: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休闲体育服务与管理等1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6</w:t>
      </w: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个专业</w:t>
      </w:r>
      <w:r>
        <w:rPr>
          <w:rFonts w:hint="eastAsia" w:ascii="宋体" w:hAnsi="宋体" w:cs="宋体"/>
          <w:color w:val="000000"/>
          <w:sz w:val="28"/>
          <w:szCs w:val="28"/>
          <w:lang w:val="en-US" w:eastAsia="zh"/>
        </w:rPr>
        <w:t>，其中物联网技术应用与会计事务专业为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浙江省</w:t>
      </w:r>
      <w:r>
        <w:rPr>
          <w:rFonts w:hint="eastAsia" w:ascii="宋体" w:hAnsi="宋体" w:cs="宋体"/>
          <w:color w:val="000000"/>
          <w:sz w:val="28"/>
          <w:szCs w:val="28"/>
          <w:lang w:val="en-US" w:eastAsia="zh"/>
        </w:rPr>
        <w:t>高水平专业</w:t>
      </w: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。</w:t>
      </w:r>
    </w:p>
    <w:p w14:paraId="066B5E95">
      <w:pPr>
        <w:ind w:firstLine="560" w:firstLineChars="200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学校践行“以人为本，真实幸福”的办学理念，秉承“明德励志，攻术践行”的校训，努力营造“学以致用，德技双修”的学风。学校坚持“为每一位学生实现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职业</w:t>
      </w:r>
      <w:bookmarkStart w:id="0" w:name="_GoBack"/>
      <w:bookmarkEnd w:id="0"/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理想奠基”的育人目标，构建“以学生发展为中心，产学研用四位一体”的人才培养模式，注重学生核心素养与职业能力的培养，积极为区域经济社会发展服务，培养了大批高素质的技能型人才。</w:t>
      </w:r>
    </w:p>
    <w:p w14:paraId="20EB9B36">
      <w:pPr>
        <w:ind w:firstLine="562" w:firstLineChars="200"/>
        <w:rPr>
          <w:b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</w:rPr>
        <w:t>2.</w:t>
      </w: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>本科院校</w:t>
      </w:r>
    </w:p>
    <w:p w14:paraId="54A5C6B7"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t>温州理工学院（简称温理工，英文简称：WZUT）是经国家教育部批准设立的全日制公办普通本科高校,获批硕士学位授予立项建设单位。学校办学定位为应用型高等学校,主要培养区域经济社会发展所需要的高素质应用型、技术技能型人才。学校滨海校区占地面积901.8亩,乐清校区占地面积578.8亩,计划于2026年6月建成投用。学校下设12个教学机构29个在招本科专业,涵盖理学、工学、经济学、法学、艺术学、文学和管理学七大学科门类,全日制在校生10000余人。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</w:t>
      </w:r>
    </w:p>
    <w:p w14:paraId="6DFCDCD0"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学校应用型大学布局持续优化,科研创新水平稳步增强。学校现有包括海外院士、国家级人才、省部级人才等在内的教职工760人,初步建成了一支素质较高、基础扎实、创新能力强、适合应用型大学发展的高水平师资队伍。近年来，学校主持国家自然科学基金、国家社科基金、省“尖兵”“领雁”研发攻关计划项目等省部级及以上科研项目60余项;在 Nature子刊等发表高水平学术论文400余篇;获得国家授权发明专利200 余项;资政报告获得国家级等领导批示50余篇;学校教师参与的科研成果荣获省级科技进步奖、社科成果奖及全国协会科研成果奖10余项。学校正式成为新增硕士学位授予立项建设单位。联合申报的实验室获批全省重点实验室,建有省级国际科技合作基地、省级协同创新中心、市级重点实验、市级社会科学重点研究基地等科研平台。</w:t>
      </w:r>
    </w:p>
    <w:p w14:paraId="65C6EB07">
      <w:pPr>
        <w:ind w:firstLine="56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学校现有省级一流本科专业建设点5个、省级特色专业4个、国家级、省级一流课程77门、浙江省重点支持现代产业学院2个、工信部“专精特新”产业学院1个、全国工商联人才中心产教融合示范实训基地1个、省级重点建设实验教学示范中心3个、省级大学生校外实践教育基地4个、省级语言文字推广基地1个。学校建有产学研基地、研究院、创新联合体43个,获批温州市博土创新站40个。教师获教育部协同商人项目162项,学生获省部级以上学科竞赛奖项1900余项。</w:t>
      </w:r>
    </w:p>
    <w:p w14:paraId="6FF2A367"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学校秉承“厚德浚智，循理精工”的校训，立足温州、面向全国、接轨国际，切实发挥文化引领、人才支撑、科技支持作用，努力成为温州城市发展的动力源、创新人才的孵化器、高等教育的金名片。站在新的发展起点上，学校锚定建设高水平理工类应用型大学的办学目标，提出了应用型大学建设“三步走”发展战略，力争到2035年全面建成特色鲜明、国内影响力较大、有一定国际知名度的理工类应用型本科院校。</w:t>
      </w:r>
    </w:p>
    <w:p w14:paraId="4936249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二、专业与培养目标</w:t>
      </w:r>
    </w:p>
    <w:p w14:paraId="6EE6A5EB">
      <w:pPr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1.专业名称：中职阶段   物联网技术应用</w:t>
      </w:r>
    </w:p>
    <w:p w14:paraId="1591A537">
      <w:pPr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            本科阶段 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物联网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工程</w:t>
      </w:r>
    </w:p>
    <w:p w14:paraId="323D860F">
      <w:pPr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2.学    制：7年，其中中职阶段3年，本科阶段4年</w:t>
      </w:r>
    </w:p>
    <w:p w14:paraId="7AF025C8">
      <w:pPr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3.培养模式：</w:t>
      </w:r>
      <w:r>
        <w:rPr>
          <w:rFonts w:hint="eastAsia" w:asciiTheme="minorEastAsia" w:hAnsiTheme="minorEastAsia" w:eastAsiaTheme="minorEastAsia"/>
          <w:sz w:val="28"/>
          <w:szCs w:val="28"/>
        </w:rPr>
        <w:t>中职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与</w:t>
      </w:r>
      <w:r>
        <w:rPr>
          <w:rFonts w:hint="eastAsia" w:asciiTheme="minorEastAsia" w:hAnsiTheme="minorEastAsia" w:eastAsiaTheme="minorEastAsia"/>
          <w:sz w:val="28"/>
          <w:szCs w:val="28"/>
        </w:rPr>
        <w:t>应用型本科一体化培养</w:t>
      </w:r>
    </w:p>
    <w:p w14:paraId="4A065D7A"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培养目标：培养具备良好思想品德和职业道德，具有较强的竞争能力与团队意识，德智体美全面发展的高素质技能型人才。这些人才应熟练掌握物联网技术的基本理论和技能，能够从事物联网构建、管理、安装调试测试、维护、软件开发以及技术应用等相关岗位工作；具备较好的物联网专业基础知识、实践能力、团队协作能力和可持续发展与创新能力。这些能力将使他们能够参与物联网工程项目的规划与施工管理，物联网设备的安装与调试，物联网的维护与管理，以及物联网设备的营销与技术支持等工作。</w:t>
      </w:r>
    </w:p>
    <w:p w14:paraId="7DA398E2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三、招生计划与录取办法</w:t>
      </w:r>
    </w:p>
    <w:p w14:paraId="6C60F7E8">
      <w:pPr>
        <w:spacing w:line="360" w:lineRule="auto"/>
        <w:ind w:firstLine="560" w:firstLineChars="200"/>
        <w:rPr>
          <w:rFonts w:hint="default" w:ascii="宋体" w:hAnsi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1.招生对象：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</w:rPr>
        <w:t>符合考生所在地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2025年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</w:rPr>
        <w:t>高中招生报考条件的应往届初中毕业生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。</w:t>
      </w:r>
    </w:p>
    <w:p w14:paraId="2109127A">
      <w:pPr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2.招生计划：温州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32</w:t>
      </w:r>
      <w:r>
        <w:rPr>
          <w:rFonts w:hint="eastAsia" w:ascii="宋体" w:hAnsi="宋体" w:cs="宋体"/>
          <w:color w:val="000000"/>
          <w:sz w:val="28"/>
          <w:szCs w:val="28"/>
        </w:rPr>
        <w:t>名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嘉兴1</w:t>
      </w:r>
      <w:r>
        <w:rPr>
          <w:rFonts w:hint="eastAsia" w:ascii="宋体" w:hAnsi="宋体" w:cs="宋体"/>
          <w:color w:val="000000"/>
          <w:sz w:val="28"/>
          <w:szCs w:val="28"/>
        </w:rPr>
        <w:t>名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、湖州1</w:t>
      </w:r>
      <w:r>
        <w:rPr>
          <w:rFonts w:hint="eastAsia" w:ascii="宋体" w:hAnsi="宋体" w:cs="宋体"/>
          <w:color w:val="000000"/>
          <w:sz w:val="28"/>
          <w:szCs w:val="28"/>
        </w:rPr>
        <w:t>名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、金华2</w:t>
      </w:r>
      <w:r>
        <w:rPr>
          <w:rFonts w:hint="eastAsia" w:ascii="宋体" w:hAnsi="宋体" w:cs="宋体"/>
          <w:color w:val="000000"/>
          <w:sz w:val="28"/>
          <w:szCs w:val="28"/>
        </w:rPr>
        <w:t>名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、衢州1</w:t>
      </w:r>
      <w:r>
        <w:rPr>
          <w:rFonts w:hint="eastAsia" w:ascii="宋体" w:hAnsi="宋体" w:cs="宋体"/>
          <w:color w:val="000000"/>
          <w:sz w:val="28"/>
          <w:szCs w:val="28"/>
        </w:rPr>
        <w:t>名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、台州2</w:t>
      </w:r>
      <w:r>
        <w:rPr>
          <w:rFonts w:hint="eastAsia" w:ascii="宋体" w:hAnsi="宋体" w:cs="宋体"/>
          <w:color w:val="000000"/>
          <w:sz w:val="28"/>
          <w:szCs w:val="28"/>
        </w:rPr>
        <w:t>名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、丽水1</w:t>
      </w:r>
      <w:r>
        <w:rPr>
          <w:rFonts w:hint="eastAsia" w:ascii="宋体" w:hAnsi="宋体" w:cs="宋体"/>
          <w:color w:val="000000"/>
          <w:sz w:val="28"/>
          <w:szCs w:val="28"/>
        </w:rPr>
        <w:t>名</w:t>
      </w:r>
      <w:r>
        <w:rPr>
          <w:rFonts w:hint="default" w:ascii="宋体" w:hAnsi="宋体" w:cs="宋体"/>
          <w:color w:val="000000"/>
          <w:sz w:val="28"/>
          <w:szCs w:val="28"/>
          <w:lang w:val="en-US"/>
        </w:rPr>
        <w:t>,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见下表。</w:t>
      </w:r>
    </w:p>
    <w:tbl>
      <w:tblPr>
        <w:tblStyle w:val="4"/>
        <w:tblW w:w="919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0"/>
        <w:gridCol w:w="1116"/>
        <w:gridCol w:w="945"/>
        <w:gridCol w:w="830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07"/>
      </w:tblGrid>
      <w:tr w14:paraId="33D84D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349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  <w:p w14:paraId="33CE2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BB2A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7ADAA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8165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  <w:p w14:paraId="31332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D91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65170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76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05A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</w:tr>
      <w:tr w14:paraId="4CCC48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1" w:hRule="exac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D61F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693E3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DC6B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396E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4BE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78B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2F5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宁波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0F1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温州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1DD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嘉兴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4FC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湖州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8AD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绍兴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0164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金华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AF7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衢州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A70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舟山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7B27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台州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168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丽水</w:t>
            </w:r>
          </w:p>
        </w:tc>
      </w:tr>
      <w:tr w14:paraId="283DB1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7005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乐清市职业中等专业学校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E133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物联网技术应用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38FE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温州理工学院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D1E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F27A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5B2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1F65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032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AB8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8109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D16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B3C5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47A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9D8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EFA0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73D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7EF633C6">
      <w:pPr>
        <w:pStyle w:val="2"/>
        <w:rPr>
          <w:rFonts w:hint="eastAsia"/>
          <w:lang w:eastAsia="zh-CN"/>
        </w:rPr>
      </w:pPr>
    </w:p>
    <w:p w14:paraId="18450E36">
      <w:pPr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3.中职录取办法：由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生源地</w:t>
      </w:r>
      <w:r>
        <w:rPr>
          <w:rFonts w:hint="eastAsia" w:ascii="宋体" w:hAnsi="宋体" w:cs="宋体"/>
          <w:color w:val="000000"/>
          <w:sz w:val="28"/>
          <w:szCs w:val="28"/>
        </w:rPr>
        <w:t>教育招生考试机构通过高中阶段考试招生统一录取工作平台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分别</w:t>
      </w:r>
      <w:r>
        <w:rPr>
          <w:rFonts w:hint="eastAsia" w:ascii="宋体" w:hAnsi="宋体" w:cs="宋体"/>
          <w:color w:val="000000"/>
          <w:sz w:val="28"/>
          <w:szCs w:val="28"/>
        </w:rPr>
        <w:t>组织实施。根据考生志愿，按照成绩从高分到低分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000000"/>
          <w:sz w:val="28"/>
          <w:szCs w:val="28"/>
        </w:rPr>
        <w:t>按计划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依次</w:t>
      </w:r>
      <w:r>
        <w:rPr>
          <w:rFonts w:hint="eastAsia" w:ascii="宋体" w:hAnsi="宋体" w:cs="宋体"/>
          <w:color w:val="000000"/>
          <w:sz w:val="28"/>
          <w:szCs w:val="28"/>
        </w:rPr>
        <w:t>录取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，学生中考成绩原则上不低于当地中考排名前</w:t>
      </w: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40%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。考生一旦被录取，不得再被其他高中段学校录取。</w:t>
      </w:r>
    </w:p>
    <w:p w14:paraId="02ACAE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4.高校录取办法：本科院校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牵头会同中职学校对学生学业质量进行监测，监测结果达到人才培养方案转段标准的学生，报名参加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中职升学“文化素质+职业技能”全省统一考试，上线方可录取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到本科院校相应专业学习。监测结果未达到人才培养方案转段标准的，取消其转段资格，学生可按中职阶段人才培养要求继续完成相应学业，根据自身情况合理选择成长通道。</w:t>
      </w:r>
    </w:p>
    <w:p w14:paraId="77D2BCDF">
      <w:pPr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5.学籍管理：学生录取后在中职阶段按照《浙江省中等职业学校学生学籍管理实施细则》进行学籍管理，及时录入中职学生学籍系统。升入本科高校的学生，按照《普通高等学校学生管理规定》进行学籍管理。未升入本科高校，但达到中职毕业水平的学生，颁发中职毕业证书。</w:t>
      </w:r>
    </w:p>
    <w:p w14:paraId="17B6600D">
      <w:pPr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6.收费标准：根据国家政策，中职阶段学生免收学费，按规定收取代收费420元/学期、住宿费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8"/>
          <w:szCs w:val="28"/>
        </w:rPr>
        <w:t>00元/学期。</w:t>
      </w:r>
    </w:p>
    <w:p w14:paraId="37151C17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四、咨询联络</w:t>
      </w:r>
    </w:p>
    <w:p w14:paraId="0C6D1DF4">
      <w:pPr>
        <w:ind w:firstLine="560" w:firstLineChars="200"/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（一）中职学校</w:t>
      </w:r>
    </w:p>
    <w:p w14:paraId="6E1F7660">
      <w:pPr>
        <w:ind w:firstLine="560" w:firstLineChars="200"/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1.咨询地址：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乐清市城东街道笃学路10号</w:t>
      </w:r>
    </w:p>
    <w:p w14:paraId="6DDF0DED">
      <w:pPr>
        <w:ind w:firstLine="560" w:firstLineChars="200"/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2.咨询电话：招生咨询0577-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55773718</w:t>
      </w:r>
    </w:p>
    <w:p w14:paraId="5C816E44">
      <w:pPr>
        <w:ind w:firstLine="2240" w:firstLineChars="80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专业咨询0577-55773933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  </w:t>
      </w:r>
    </w:p>
    <w:p w14:paraId="3CD0860A">
      <w:pPr>
        <w:ind w:firstLine="560" w:firstLineChars="200"/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3.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微信公众号：乐清市职业中专</w:t>
      </w:r>
    </w:p>
    <w:p w14:paraId="71C76F53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659255" cy="1659255"/>
            <wp:effectExtent l="0" t="0" r="17145" b="17145"/>
            <wp:docPr id="1" name="图片 1" descr="9f76490c93e8ded35588cf9d844df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76490c93e8ded35588cf9d844df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491F7">
      <w:pPr>
        <w:numPr>
          <w:ilvl w:val="0"/>
          <w:numId w:val="1"/>
        </w:numPr>
        <w:ind w:firstLine="560" w:firstLineChars="200"/>
        <w:jc w:val="left"/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本科院校</w:t>
      </w:r>
    </w:p>
    <w:p w14:paraId="47F8DCF0">
      <w:pPr>
        <w:ind w:firstLine="560" w:firstLineChars="200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1.咨询地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址：滨海校区：龙湾经济技术开发区金海三道337号</w:t>
      </w:r>
    </w:p>
    <w:p w14:paraId="49562602">
      <w:pPr>
        <w:ind w:firstLine="560" w:firstLineChars="200"/>
        <w:rPr>
          <w:rFonts w:hint="default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咨询电话：0577-8668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9999</w:t>
      </w:r>
    </w:p>
    <w:p w14:paraId="4C0E369A"/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EB0497"/>
    <w:multiLevelType w:val="singleLevel"/>
    <w:tmpl w:val="89EB049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MTViYWNkODRjMzIxNDFkMzhiYTdhMmVhMGVmMzAifQ=="/>
  </w:docVars>
  <w:rsids>
    <w:rsidRoot w:val="344C71F1"/>
    <w:rsid w:val="0FE8038D"/>
    <w:rsid w:val="230F1D45"/>
    <w:rsid w:val="28354879"/>
    <w:rsid w:val="2FEF3F66"/>
    <w:rsid w:val="319C18F5"/>
    <w:rsid w:val="32F34930"/>
    <w:rsid w:val="344C71F1"/>
    <w:rsid w:val="3AAF547F"/>
    <w:rsid w:val="3EF94F1B"/>
    <w:rsid w:val="44A65F21"/>
    <w:rsid w:val="4C9A5811"/>
    <w:rsid w:val="4EA20710"/>
    <w:rsid w:val="53A77A4C"/>
    <w:rsid w:val="5B44422F"/>
    <w:rsid w:val="62B4598A"/>
    <w:rsid w:val="692C25DB"/>
    <w:rsid w:val="6E0B1A6F"/>
    <w:rsid w:val="6FB26ACB"/>
    <w:rsid w:val="777FC3CD"/>
    <w:rsid w:val="7BE3393F"/>
    <w:rsid w:val="FEC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首行缩进"/>
    <w:basedOn w:val="1"/>
    <w:qFormat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2286</Words>
  <Characters>2414</Characters>
  <Lines>0</Lines>
  <Paragraphs>0</Paragraphs>
  <TotalTime>855</TotalTime>
  <ScaleCrop>false</ScaleCrop>
  <LinksUpToDate>false</LinksUpToDate>
  <CharactersWithSpaces>2444</CharactersWithSpaces>
  <Application>WPS Office_12.1.0.20784_F1E327BC-269C-435d-A152-05C5408002CA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2024-05-24T17:35:00Z</dcterms:created>
  <dc:creator>wjk</dc:creator>
  <lastModifiedBy>明海</lastModifiedBy>
  <dcterms:modified xsi:type="dcterms:W3CDTF">2025-05-13T03:19:29Z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5F8F5B6C6C974E889DB856F29C39B226_13</vt:lpwstr>
  </property>
  <property fmtid="{D5CDD505-2E9C-101B-9397-08002B2CF9AE}" pid="4" name="KSOTemplateDocerSaveRecord">
    <vt:lpwstr>eyJoZGlkIjoiOTRhMmNhZmQ1YjY3ZDdlNzIzMzkxNTNiNDQ0NDM1ZjgiLCJ1c2VySWQiOiIyOTY1NTIzMzMifQ==</vt:lpwstr>
  </property>
</Properties>
</file>