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1ECC4">
      <w:pPr>
        <w:autoSpaceDE w:val="0"/>
        <w:autoSpaceDN w:val="0"/>
        <w:spacing w:line="360" w:lineRule="auto"/>
        <w:rPr>
          <w:rFonts w:hint="eastAsia" w:ascii="Times New Roman" w:hAnsi="Times New Roman" w:eastAsia="黑体" w:cs="Times New Roman"/>
          <w:bCs/>
          <w:snapToGrid w:val="0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Cs/>
          <w:snapToGrid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snapToGrid w:val="0"/>
          <w:sz w:val="28"/>
          <w:szCs w:val="28"/>
          <w:lang w:val="en-US" w:eastAsia="zh-CN"/>
        </w:rPr>
        <w:t>2</w:t>
      </w:r>
    </w:p>
    <w:p w14:paraId="7B2BF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z w:val="36"/>
          <w:szCs w:val="36"/>
        </w:rPr>
        <w:t>2024年湖州市社会生态环境监测机构信用</w:t>
      </w:r>
    </w:p>
    <w:p w14:paraId="29E4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z w:val="36"/>
          <w:szCs w:val="36"/>
        </w:rPr>
        <w:t>风险评估评分汇总表</w:t>
      </w:r>
    </w:p>
    <w:tbl>
      <w:tblPr>
        <w:tblStyle w:val="4"/>
        <w:tblW w:w="505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819"/>
        <w:gridCol w:w="1640"/>
        <w:gridCol w:w="1354"/>
      </w:tblGrid>
      <w:tr w14:paraId="30CF2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6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Toc11316"/>
            <w:bookmarkStart w:id="1" w:name="_Toc23713"/>
            <w:bookmarkStart w:id="2" w:name="_Toc30505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9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6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信用风险评估总得分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3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 w14:paraId="025B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E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0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D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3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CF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6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D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湖州标谱环境检测技术有限公司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C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89.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E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低风险</w:t>
            </w:r>
          </w:p>
        </w:tc>
      </w:tr>
      <w:tr w14:paraId="5AE7F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6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B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核工业湖州勘测规划设计研究院股份有限公司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4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87.55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F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低风险</w:t>
            </w:r>
          </w:p>
        </w:tc>
      </w:tr>
      <w:tr w14:paraId="07D5B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3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5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湖州捷信检测有限公司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8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87.25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0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低风险</w:t>
            </w:r>
          </w:p>
        </w:tc>
      </w:tr>
      <w:tr w14:paraId="6CDB0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E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9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湖州协成检测科技有限公司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6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85.09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E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低风险</w:t>
            </w:r>
          </w:p>
        </w:tc>
      </w:tr>
      <w:tr w14:paraId="36F0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6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7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湖州利升检测有限公司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C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82.70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7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低风险</w:t>
            </w:r>
          </w:p>
        </w:tc>
      </w:tr>
      <w:tr w14:paraId="7E390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3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湖州鸿旭环境检测有限公司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8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81.90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E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低风险</w:t>
            </w:r>
          </w:p>
        </w:tc>
      </w:tr>
      <w:tr w14:paraId="1B6F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A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C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安吉绿能环境检测有限公司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9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81.88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6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低风险</w:t>
            </w:r>
          </w:p>
        </w:tc>
      </w:tr>
      <w:tr w14:paraId="6E70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5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A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湖州衡一检测有限</w:t>
            </w:r>
            <w:bookmarkStart w:id="3" w:name="_GoBack"/>
            <w:bookmarkEnd w:id="3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1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79.67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A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中风险</w:t>
            </w:r>
          </w:p>
        </w:tc>
      </w:tr>
      <w:tr w14:paraId="0F29E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0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2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湖州瑞博思检测科技有限公司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1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中风险</w:t>
            </w:r>
          </w:p>
        </w:tc>
      </w:tr>
      <w:tr w14:paraId="7E47B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1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4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湖州舒升检测科技有限公司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4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78.64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F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中风险</w:t>
            </w:r>
          </w:p>
        </w:tc>
      </w:tr>
      <w:tr w14:paraId="0024C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9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E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浙江新诚检测技术有限公司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1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77.60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8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中风险</w:t>
            </w:r>
          </w:p>
        </w:tc>
      </w:tr>
      <w:tr w14:paraId="4718F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E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8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浙江广鉴检验检测技术有限公司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6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76.55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0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中风险</w:t>
            </w:r>
          </w:p>
        </w:tc>
      </w:tr>
      <w:tr w14:paraId="7E636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C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2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德清县德环检测有限公司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C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74.89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0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中风险</w:t>
            </w:r>
          </w:p>
        </w:tc>
      </w:tr>
      <w:tr w14:paraId="5A37B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5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6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湖州天亿环境检测有限公司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D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74.59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1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中风险</w:t>
            </w:r>
          </w:p>
        </w:tc>
      </w:tr>
      <w:tr w14:paraId="39B21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F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C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耐斯检测技术服务（湖州）有限公司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7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70.09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8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中风险</w:t>
            </w:r>
          </w:p>
        </w:tc>
      </w:tr>
      <w:tr w14:paraId="06A49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1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9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中昱（浙江）环境监测股份有限公司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9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69.85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中风险</w:t>
            </w:r>
          </w:p>
        </w:tc>
      </w:tr>
      <w:tr w14:paraId="1082C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1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湖州中一检测研究院有限公司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1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86.50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6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高风险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bidi="ar"/>
              </w:rPr>
              <w:t>※</w:t>
            </w:r>
          </w:p>
        </w:tc>
      </w:tr>
      <w:tr w14:paraId="3D565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3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4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德清中天环科检测有限公司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8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77.95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2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高风险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bidi="ar"/>
              </w:rPr>
              <w:t>※</w:t>
            </w:r>
          </w:p>
        </w:tc>
      </w:tr>
      <w:tr w14:paraId="7C722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1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B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湖州普洛赛斯检测科技有限公司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E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72.60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C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高风险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bidi="ar"/>
              </w:rPr>
              <w:t>※</w:t>
            </w:r>
          </w:p>
        </w:tc>
      </w:tr>
      <w:bookmarkEnd w:id="0"/>
      <w:bookmarkEnd w:id="1"/>
      <w:bookmarkEnd w:id="2"/>
    </w:tbl>
    <w:p w14:paraId="5C1C579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rPr>
          <w:rFonts w:ascii="Times New Roman" w:hAnsi="Times New Roman" w:cs="Times New Roman"/>
          <w:b/>
          <w:bCs/>
          <w:kern w:val="0"/>
          <w:sz w:val="28"/>
          <w:szCs w:val="2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kern w:val="0"/>
          <w:sz w:val="28"/>
          <w:szCs w:val="28"/>
          <w:lang w:bidi="ar"/>
        </w:rPr>
        <w:t>※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bidi="ar"/>
        </w:rPr>
        <w:t xml:space="preserve"> 受到生态环境保护主管部门处罚，信用风险等级列为高风险</w:t>
      </w:r>
    </w:p>
    <w:p w14:paraId="41D47104">
      <w:pPr>
        <w:pStyle w:val="3"/>
        <w:keepNext w:val="0"/>
        <w:keepLines w:val="0"/>
        <w:widowControl/>
        <w:suppressLineNumbers w:val="0"/>
        <w:jc w:val="both"/>
      </w:pPr>
    </w:p>
    <w:p w14:paraId="0BCC4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粗圆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汉仪雅酷黑-95J">
    <w:altName w:val="黑体"/>
    <w:panose1 w:val="00000000000000000000"/>
    <w:charset w:val="86"/>
    <w:family w:val="auto"/>
    <w:pitch w:val="default"/>
    <w:sig w:usb0="00000000" w:usb1="00000000" w:usb2="00000016" w:usb3="00000000" w:csb0="2004000F" w:csb1="00000000"/>
  </w:font>
  <w:font w:name="汉仪中宋简">
    <w:altName w:val="宋体"/>
    <w:panose1 w:val="00000000000000000000"/>
    <w:charset w:val="80"/>
    <w:family w:val="auto"/>
    <w:pitch w:val="default"/>
    <w:sig w:usb0="00000000" w:usb1="00000000" w:usb2="00000012" w:usb3="00000000" w:csb0="0002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0A4DD"/>
    <w:multiLevelType w:val="multilevel"/>
    <w:tmpl w:val="D200A4DD"/>
    <w:lvl w:ilvl="0" w:tentative="0">
      <w:start w:val="1"/>
      <w:numFmt w:val="chineseCounting"/>
      <w:pStyle w:val="2"/>
      <w:lvlText w:val="%1."/>
      <w:lvlJc w:val="left"/>
      <w:pPr>
        <w:ind w:left="432" w:hanging="432"/>
      </w:pPr>
      <w:rPr>
        <w:rFonts w:hint="eastAsia" w:ascii="汉仪粗圆简" w:hAnsi="汉仪粗圆简" w:eastAsia="汉仪粗圆简"/>
      </w:rPr>
    </w:lvl>
    <w:lvl w:ilvl="1" w:tentative="0">
      <w:start w:val="1"/>
      <w:numFmt w:val="decimal"/>
      <w:lvlText w:val="%2."/>
      <w:lvlJc w:val="left"/>
      <w:pPr>
        <w:ind w:left="575" w:hanging="575"/>
      </w:pPr>
      <w:rPr>
        <w:rFonts w:hint="eastAsia" w:ascii="汉仪粗圆简" w:hAnsi="汉仪粗圆简" w:eastAsia="汉仪粗圆简"/>
      </w:rPr>
    </w:lvl>
    <w:lvl w:ilvl="2" w:tentative="0">
      <w:start w:val="1"/>
      <w:numFmt w:val="decimal"/>
      <w:lvlText w:val="%2.%3."/>
      <w:lvlJc w:val="left"/>
      <w:pPr>
        <w:ind w:left="720" w:hanging="720"/>
      </w:pPr>
      <w:rPr>
        <w:rFonts w:hint="eastAsia" w:ascii="汉仪粗圆简" w:hAnsi="汉仪粗圆简" w:eastAsia="汉仪粗圆简"/>
      </w:rPr>
    </w:lvl>
    <w:lvl w:ilvl="3" w:tentative="0">
      <w:start w:val="1"/>
      <w:numFmt w:val="decimal"/>
      <w:lvlText w:val="%2.%3.%4."/>
      <w:lvlJc w:val="left"/>
      <w:pPr>
        <w:ind w:left="864" w:hanging="864"/>
      </w:pPr>
      <w:rPr>
        <w:rFonts w:hint="eastAsia" w:ascii="汉仪粗圆简" w:hAnsi="汉仪粗圆简" w:eastAsia="汉仪粗圆简"/>
      </w:rPr>
    </w:lvl>
    <w:lvl w:ilvl="4" w:tentative="0">
      <w:start w:val="1"/>
      <w:numFmt w:val="decimal"/>
      <w:lvlText w:val="%2.%3.%4.%5."/>
      <w:lvlJc w:val="left"/>
      <w:pPr>
        <w:ind w:left="1008" w:hanging="1008"/>
      </w:pPr>
      <w:rPr>
        <w:rFonts w:hint="eastAsia" w:ascii="汉仪粗圆简" w:hAnsi="汉仪粗圆简" w:eastAsia="汉仪粗圆简"/>
      </w:rPr>
    </w:lvl>
    <w:lvl w:ilvl="5" w:tentative="0">
      <w:start w:val="1"/>
      <w:numFmt w:val="decimal"/>
      <w:lvlText w:val="%2.%3.%4.%5.%6."/>
      <w:lvlJc w:val="left"/>
      <w:pPr>
        <w:ind w:left="1151" w:hanging="1151"/>
      </w:pPr>
      <w:rPr>
        <w:rFonts w:hint="eastAsia" w:ascii="汉仪粗圆简" w:hAnsi="汉仪粗圆简" w:eastAsia="汉仪粗圆简"/>
      </w:rPr>
    </w:lvl>
    <w:lvl w:ilvl="6" w:tentative="0">
      <w:start w:val="1"/>
      <w:numFmt w:val="decimal"/>
      <w:lvlText w:val="%2.%3.%4.%5.%6.%7."/>
      <w:lvlJc w:val="left"/>
      <w:pPr>
        <w:ind w:left="1296" w:hanging="1296"/>
      </w:pPr>
      <w:rPr>
        <w:rFonts w:hint="eastAsia" w:ascii="汉仪粗圆简" w:hAnsi="汉仪粗圆简" w:eastAsia="汉仪粗圆简"/>
      </w:rPr>
    </w:lvl>
    <w:lvl w:ilvl="7" w:tentative="0">
      <w:start w:val="1"/>
      <w:numFmt w:val="decimal"/>
      <w:lvlText w:val="%2.%3.%4.%5.%6.%7.%8."/>
      <w:lvlJc w:val="left"/>
      <w:pPr>
        <w:ind w:left="1440" w:hanging="1440"/>
      </w:pPr>
      <w:rPr>
        <w:rFonts w:hint="eastAsia" w:ascii="汉仪粗圆简" w:hAnsi="汉仪粗圆简" w:eastAsia="汉仪粗圆简"/>
      </w:rPr>
    </w:lvl>
    <w:lvl w:ilvl="8" w:tentative="0">
      <w:start w:val="1"/>
      <w:numFmt w:val="decimal"/>
      <w:lvlText w:val="%2.%3.%4.%5.%6.%7.%8.%9."/>
      <w:lvlJc w:val="left"/>
      <w:pPr>
        <w:ind w:left="1583" w:hanging="1583"/>
      </w:pPr>
      <w:rPr>
        <w:rFonts w:hint="eastAsia" w:ascii="汉仪粗圆简" w:hAnsi="汉仪粗圆简" w:eastAsia="汉仪粗圆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D0807"/>
    <w:rsid w:val="0CC270B3"/>
    <w:rsid w:val="0F2F3ECA"/>
    <w:rsid w:val="270A2EBD"/>
    <w:rsid w:val="2FC20D6A"/>
    <w:rsid w:val="3A0E4652"/>
    <w:rsid w:val="587D0807"/>
    <w:rsid w:val="6955737A"/>
    <w:rsid w:val="74C1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0"/>
      </w:tabs>
      <w:adjustRightInd w:val="0"/>
      <w:snapToGrid w:val="0"/>
      <w:outlineLvl w:val="0"/>
    </w:pPr>
    <w:rPr>
      <w:rFonts w:ascii="汉仪雅酷黑-95J" w:hAnsi="汉仪雅酷黑-95J" w:eastAsia="汉仪中宋简" w:cstheme="minorBidi"/>
      <w:b/>
      <w:bCs/>
      <w:kern w:val="44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505</Characters>
  <Lines>0</Lines>
  <Paragraphs>0</Paragraphs>
  <TotalTime>4</TotalTime>
  <ScaleCrop>false</ScaleCrop>
  <LinksUpToDate>false</LinksUpToDate>
  <CharactersWithSpaces>506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2025-05-12T09:18:00Z</dcterms:created>
  <dc:creator>Juicers '小海</dc:creator>
  <lastModifiedBy>韦云波</lastModifiedBy>
  <dcterms:modified xsi:type="dcterms:W3CDTF">2025-05-13T02:16:01Z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17709E61EF374B9BAA429AED2A1E79A3_13</vt:lpwstr>
  </property>
  <property fmtid="{D5CDD505-2E9C-101B-9397-08002B2CF9AE}" pid="4" name="KSOTemplateDocerSaveRecord">
    <vt:lpwstr>eyJoZGlkIjoiYzAwZTA2N2NhZWMwYjAyMzhmNmVhMWI2NDg5NDdjNTUiLCJ1c2VySWQiOiI1NDIxMDAwMDAifQ==</vt:lpwstr>
  </property>
</Properties>
</file>