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E0D65">
      <w:pPr>
        <w:pStyle w:val="2"/>
        <w:keepNext w:val="0"/>
        <w:keepLines w:val="0"/>
        <w:widowControl/>
        <w:suppressLineNumbers w:val="0"/>
        <w:shd w:val="clear"/>
        <w:spacing w:before="0" w:beforeAutospacing="0" w:after="0" w:afterAutospacing="0" w:line="555" w:lineRule="atLeast"/>
        <w:ind w:right="0"/>
        <w:jc w:val="center"/>
        <w:rPr>
          <w:rFonts w:hint="default" w:ascii="Times New Roman" w:hAnsi="Times New Roman" w:eastAsia="方正小标宋简体" w:cs="Times New Roman"/>
          <w:color w:val="333333"/>
          <w:sz w:val="36"/>
          <w:szCs w:val="36"/>
          <w:shd w:val="clear" w:fill="FFFFFF"/>
          <w:lang w:val="en-US" w:eastAsia="zh-CN"/>
        </w:rPr>
      </w:pPr>
      <w:r>
        <w:rPr>
          <w:rFonts w:hint="default" w:ascii="Times New Roman" w:hAnsi="Times New Roman" w:eastAsia="方正小标宋简体" w:cs="Times New Roman"/>
          <w:color w:val="333333"/>
          <w:sz w:val="36"/>
          <w:szCs w:val="36"/>
          <w:shd w:val="clear" w:fill="FFFFFF"/>
          <w:lang w:val="en-US" w:eastAsia="zh-CN"/>
        </w:rPr>
        <w:t>吕山乡202</w:t>
      </w:r>
      <w:r>
        <w:rPr>
          <w:rFonts w:hint="eastAsia" w:ascii="Times New Roman" w:hAnsi="Times New Roman" w:eastAsia="方正小标宋简体" w:cs="Times New Roman"/>
          <w:color w:val="333333"/>
          <w:sz w:val="36"/>
          <w:szCs w:val="36"/>
          <w:shd w:val="clear" w:fill="FFFFFF"/>
          <w:lang w:val="en-US" w:eastAsia="zh-CN"/>
        </w:rPr>
        <w:t>4</w:t>
      </w:r>
      <w:r>
        <w:rPr>
          <w:rFonts w:hint="default" w:ascii="Times New Roman" w:hAnsi="Times New Roman" w:eastAsia="方正小标宋简体" w:cs="Times New Roman"/>
          <w:color w:val="333333"/>
          <w:sz w:val="36"/>
          <w:szCs w:val="36"/>
          <w:shd w:val="clear" w:fill="FFFFFF"/>
          <w:lang w:val="en-US" w:eastAsia="zh-CN"/>
        </w:rPr>
        <w:t>年政府信息公开年报</w:t>
      </w:r>
    </w:p>
    <w:p w14:paraId="15AFB571">
      <w:pPr>
        <w:pStyle w:val="2"/>
        <w:keepNext w:val="0"/>
        <w:keepLines w:val="0"/>
        <w:widowControl/>
        <w:suppressLineNumbers w:val="0"/>
        <w:shd w:val="clear"/>
        <w:spacing w:before="0" w:beforeAutospacing="0" w:after="0" w:afterAutospacing="0" w:line="555" w:lineRule="atLeast"/>
        <w:ind w:left="0" w:right="0" w:firstLine="645"/>
        <w:jc w:val="both"/>
        <w:rPr>
          <w:rFonts w:hint="default" w:ascii="Times New Roman" w:hAnsi="Times New Roman" w:cs="Times New Roman"/>
          <w:sz w:val="32"/>
          <w:szCs w:val="32"/>
        </w:rPr>
      </w:pPr>
      <w:r>
        <w:rPr>
          <w:rFonts w:hint="default" w:ascii="Times New Roman" w:hAnsi="Times New Roman" w:eastAsia="仿宋_GB2312" w:cs="Times New Roman"/>
          <w:color w:val="333333"/>
          <w:sz w:val="32"/>
          <w:szCs w:val="32"/>
          <w:shd w:val="clear" w:fill="FFFFFF"/>
        </w:rPr>
        <w:t>本报告依据《中华人民共和国政府信息公开条例》（以下简称《条例》）规定和《国务院办公厅政府信息与政务公开办公室关于印发〈中华人民共和国政府信息公开工作年度报告格式〉的通知》（国办公开办函〔2021〕30 号）要求，由吕山乡人民政府结合有关统计数据编制。本年度报告中所列数据的统计期限自202</w:t>
      </w:r>
      <w:r>
        <w:rPr>
          <w:rFonts w:hint="eastAsia" w:ascii="Times New Roman" w:hAnsi="Times New Roman" w:eastAsia="仿宋_GB2312" w:cs="Times New Roman"/>
          <w:color w:val="333333"/>
          <w:sz w:val="32"/>
          <w:szCs w:val="32"/>
          <w:shd w:val="clear" w:fill="FFFFFF"/>
          <w:lang w:val="en-US" w:eastAsia="zh-CN"/>
        </w:rPr>
        <w:t>4</w:t>
      </w:r>
      <w:r>
        <w:rPr>
          <w:rFonts w:hint="default" w:ascii="Times New Roman" w:hAnsi="Times New Roman" w:eastAsia="仿宋_GB2312" w:cs="Times New Roman"/>
          <w:color w:val="333333"/>
          <w:sz w:val="32"/>
          <w:szCs w:val="32"/>
          <w:shd w:val="clear" w:fill="FFFFFF"/>
        </w:rPr>
        <w:t>年1月1日起至202</w:t>
      </w:r>
      <w:r>
        <w:rPr>
          <w:rFonts w:hint="eastAsia" w:ascii="Times New Roman" w:hAnsi="Times New Roman" w:eastAsia="仿宋_GB2312" w:cs="Times New Roman"/>
          <w:color w:val="333333"/>
          <w:sz w:val="32"/>
          <w:szCs w:val="32"/>
          <w:shd w:val="clear" w:fill="FFFFFF"/>
          <w:lang w:val="en-US" w:eastAsia="zh-CN"/>
        </w:rPr>
        <w:t>4</w:t>
      </w:r>
      <w:r>
        <w:rPr>
          <w:rFonts w:hint="default" w:ascii="Times New Roman" w:hAnsi="Times New Roman" w:eastAsia="仿宋_GB2312" w:cs="Times New Roman"/>
          <w:color w:val="333333"/>
          <w:sz w:val="32"/>
          <w:szCs w:val="32"/>
          <w:shd w:val="clear" w:fill="FFFFFF"/>
        </w:rPr>
        <w:t>年12月31日止。</w:t>
      </w:r>
    </w:p>
    <w:p w14:paraId="3C569073">
      <w:pPr>
        <w:pStyle w:val="2"/>
        <w:keepNext w:val="0"/>
        <w:keepLines w:val="0"/>
        <w:widowControl/>
        <w:suppressLineNumbers w:val="0"/>
        <w:shd w:val="clear"/>
        <w:spacing w:before="0" w:beforeAutospacing="0" w:after="0" w:afterAutospacing="0" w:line="555" w:lineRule="atLeast"/>
        <w:ind w:left="0" w:right="0" w:firstLine="645"/>
        <w:jc w:val="both"/>
        <w:rPr>
          <w:rFonts w:hint="default" w:ascii="Times New Roman" w:hAnsi="Times New Roman" w:cs="Times New Roman"/>
          <w:sz w:val="32"/>
          <w:szCs w:val="32"/>
        </w:rPr>
      </w:pPr>
      <w:r>
        <w:rPr>
          <w:rFonts w:hint="default" w:ascii="Times New Roman" w:hAnsi="Times New Roman" w:eastAsia="仿宋_GB2312" w:cs="Times New Roman"/>
          <w:color w:val="333333"/>
          <w:sz w:val="32"/>
          <w:szCs w:val="32"/>
          <w:shd w:val="clear" w:fill="FFFFFF"/>
        </w:rPr>
        <w:t>本年度报告的电子版可以从长兴县人民政府网站（</w:t>
      </w:r>
      <w:r>
        <w:rPr>
          <w:rFonts w:hint="default" w:ascii="Times New Roman" w:hAnsi="Times New Roman" w:eastAsia="仿宋_GB2312" w:cs="Times New Roman"/>
          <w:color w:val="FF0000"/>
          <w:sz w:val="32"/>
          <w:szCs w:val="32"/>
          <w:shd w:val="clear" w:fill="FFFFFF"/>
        </w:rPr>
        <w:t>http://www.zjcx.gov.cn/</w:t>
      </w:r>
      <w:r>
        <w:rPr>
          <w:rFonts w:hint="default" w:ascii="Times New Roman" w:hAnsi="Times New Roman" w:eastAsia="仿宋_GB2312" w:cs="Times New Roman"/>
          <w:color w:val="333333"/>
          <w:sz w:val="32"/>
          <w:szCs w:val="32"/>
          <w:shd w:val="clear" w:fill="FFFFFF"/>
        </w:rPr>
        <w:t>）下载。如对本报告有任何疑问，请与吕山乡人民政府信息公开工作领导小组办公室联系（地址：吕山乡吕蒙路18号；邮编：313100；电话：0572－6671781）。</w:t>
      </w:r>
    </w:p>
    <w:p w14:paraId="135F6F9B">
      <w:pPr>
        <w:pStyle w:val="2"/>
        <w:keepNext w:val="0"/>
        <w:keepLines w:val="0"/>
        <w:widowControl/>
        <w:suppressLineNumbers w:val="0"/>
        <w:shd w:val="clear"/>
        <w:spacing w:before="0" w:beforeAutospacing="0" w:after="0" w:afterAutospacing="0" w:line="555" w:lineRule="atLeast"/>
        <w:ind w:left="0" w:right="0" w:firstLine="645"/>
        <w:jc w:val="both"/>
        <w:rPr>
          <w:rFonts w:hint="default" w:ascii="Times New Roman" w:hAnsi="Times New Roman" w:cs="Times New Roman"/>
          <w:sz w:val="32"/>
          <w:szCs w:val="32"/>
        </w:rPr>
      </w:pPr>
      <w:r>
        <w:rPr>
          <w:rFonts w:hint="default" w:ascii="Times New Roman" w:hAnsi="Times New Roman" w:eastAsia="黑体" w:cs="Times New Roman"/>
          <w:color w:val="333333"/>
          <w:sz w:val="32"/>
          <w:szCs w:val="32"/>
          <w:shd w:val="clear" w:fill="FFFFFF"/>
        </w:rPr>
        <w:t>一、总体情况</w:t>
      </w:r>
    </w:p>
    <w:p w14:paraId="00921D27">
      <w:pPr>
        <w:pStyle w:val="2"/>
        <w:keepNext w:val="0"/>
        <w:keepLines w:val="0"/>
        <w:widowControl/>
        <w:suppressLineNumbers w:val="0"/>
        <w:shd w:val="clear"/>
        <w:spacing w:before="0" w:beforeAutospacing="0" w:after="0" w:afterAutospacing="0" w:line="555" w:lineRule="atLeast"/>
        <w:ind w:left="0" w:right="0" w:firstLine="645"/>
        <w:jc w:val="both"/>
        <w:rPr>
          <w:rFonts w:hint="default" w:ascii="Times New Roman" w:hAnsi="Times New Roman" w:cs="Times New Roman"/>
          <w:sz w:val="32"/>
          <w:szCs w:val="32"/>
        </w:rPr>
      </w:pPr>
      <w:r>
        <w:rPr>
          <w:rFonts w:hint="default" w:ascii="Times New Roman" w:hAnsi="Times New Roman" w:eastAsia="仿宋_GB2312" w:cs="Times New Roman"/>
          <w:color w:val="333333"/>
          <w:sz w:val="32"/>
          <w:szCs w:val="32"/>
          <w:shd w:val="clear" w:fill="FFFFFF"/>
        </w:rPr>
        <w:t>202</w:t>
      </w:r>
      <w:r>
        <w:rPr>
          <w:rFonts w:hint="eastAsia" w:ascii="Times New Roman" w:hAnsi="Times New Roman" w:eastAsia="仿宋_GB2312" w:cs="Times New Roman"/>
          <w:color w:val="333333"/>
          <w:sz w:val="32"/>
          <w:szCs w:val="32"/>
          <w:shd w:val="clear" w:fill="FFFFFF"/>
          <w:lang w:val="en-US" w:eastAsia="zh-CN"/>
        </w:rPr>
        <w:t>4</w:t>
      </w:r>
      <w:r>
        <w:rPr>
          <w:rFonts w:hint="default" w:ascii="Times New Roman" w:hAnsi="Times New Roman" w:eastAsia="仿宋_GB2312" w:cs="Times New Roman"/>
          <w:color w:val="333333"/>
          <w:sz w:val="32"/>
          <w:szCs w:val="32"/>
          <w:shd w:val="clear" w:fill="FFFFFF"/>
        </w:rPr>
        <w:t>年，吕山乡坚持以习近平新时代中国特色社会主义思想为指导，深入贯彻落实党的</w:t>
      </w:r>
      <w:r>
        <w:rPr>
          <w:rFonts w:hint="eastAsia" w:ascii="Times New Roman" w:hAnsi="Times New Roman" w:eastAsia="仿宋_GB2312" w:cs="Times New Roman"/>
          <w:color w:val="333333"/>
          <w:sz w:val="32"/>
          <w:szCs w:val="32"/>
          <w:shd w:val="clear" w:fill="FFFFFF"/>
          <w:lang w:val="en-US" w:eastAsia="zh-CN"/>
        </w:rPr>
        <w:t>二十届三中全会</w:t>
      </w:r>
      <w:r>
        <w:rPr>
          <w:rFonts w:hint="default" w:ascii="Times New Roman" w:hAnsi="Times New Roman" w:eastAsia="仿宋_GB2312" w:cs="Times New Roman"/>
          <w:color w:val="333333"/>
          <w:sz w:val="32"/>
          <w:szCs w:val="32"/>
          <w:shd w:val="clear" w:fill="FFFFFF"/>
        </w:rPr>
        <w:t>精神，紧紧围绕上级中心工作及社会群众关注关切，增强政策发布的力度和时效，持续提升公开质量和治理效能，取得积极成效。</w:t>
      </w:r>
    </w:p>
    <w:p w14:paraId="0AF08D9E">
      <w:pPr>
        <w:pStyle w:val="2"/>
        <w:keepNext w:val="0"/>
        <w:keepLines w:val="0"/>
        <w:widowControl/>
        <w:numPr>
          <w:ilvl w:val="0"/>
          <w:numId w:val="0"/>
        </w:numPr>
        <w:suppressLineNumbers w:val="0"/>
        <w:shd w:val="clear"/>
        <w:spacing w:before="0" w:beforeAutospacing="0" w:after="0" w:afterAutospacing="0" w:line="555" w:lineRule="atLeast"/>
        <w:ind w:right="0" w:rightChars="0" w:firstLine="643" w:firstLineChars="200"/>
        <w:jc w:val="both"/>
        <w:rPr>
          <w:rFonts w:hint="default" w:ascii="Times New Roman" w:hAnsi="Times New Roman" w:eastAsia="仿宋_GB2312" w:cs="Times New Roman"/>
          <w:color w:val="333333"/>
          <w:sz w:val="32"/>
          <w:szCs w:val="32"/>
          <w:shd w:val="clear" w:fill="FFFFFF"/>
        </w:rPr>
      </w:pPr>
      <w:r>
        <w:rPr>
          <w:rStyle w:val="5"/>
          <w:rFonts w:hint="default" w:ascii="Times New Roman" w:hAnsi="Times New Roman" w:eastAsia="楷体_GB2312" w:cs="Times New Roman"/>
          <w:color w:val="333333"/>
          <w:sz w:val="32"/>
          <w:szCs w:val="32"/>
          <w:shd w:val="clear" w:fill="FFFFFF"/>
        </w:rPr>
        <w:t>（</w:t>
      </w:r>
      <w:r>
        <w:rPr>
          <w:rStyle w:val="5"/>
          <w:rFonts w:hint="eastAsia" w:ascii="Times New Roman" w:hAnsi="Times New Roman" w:eastAsia="楷体_GB2312" w:cs="Times New Roman"/>
          <w:color w:val="333333"/>
          <w:sz w:val="32"/>
          <w:szCs w:val="32"/>
          <w:shd w:val="clear" w:fill="FFFFFF"/>
          <w:lang w:val="en-US" w:eastAsia="zh-CN"/>
        </w:rPr>
        <w:t>一</w:t>
      </w:r>
      <w:r>
        <w:rPr>
          <w:rStyle w:val="5"/>
          <w:rFonts w:hint="default" w:ascii="Times New Roman" w:hAnsi="Times New Roman" w:eastAsia="楷体_GB2312" w:cs="Times New Roman"/>
          <w:color w:val="333333"/>
          <w:sz w:val="32"/>
          <w:szCs w:val="32"/>
          <w:shd w:val="clear" w:fill="FFFFFF"/>
        </w:rPr>
        <w:t>）主动公开政府信息情况。</w:t>
      </w:r>
      <w:r>
        <w:rPr>
          <w:rFonts w:hint="default" w:ascii="Times New Roman" w:hAnsi="Times New Roman" w:eastAsia="仿宋_GB2312" w:cs="Times New Roman"/>
          <w:color w:val="333333"/>
          <w:sz w:val="32"/>
          <w:szCs w:val="32"/>
          <w:shd w:val="clear" w:fill="FFFFFF"/>
        </w:rPr>
        <w:t>政务网、服务大厅、电子屏以及电视报刊均同步进行政府信息的公开工作。综合信息指挥室、党建办、党群服务中心以及各行政村等相关部门，各自承担相应职责，协同开展行动。其中，综合信息指挥室和党建办等相关部门负责对信息内容进行严格的审核把关，确保信息内容准确无误、符合标准且保持统一，从而保障政府信息能够全面、及时且有效地公开。截至2024年12月31日，本年度通过各类媒体网站共计发布政府信息610余次，</w:t>
      </w:r>
      <w:r>
        <w:rPr>
          <w:rFonts w:hint="eastAsia" w:ascii="Times New Roman" w:hAnsi="Times New Roman" w:eastAsia="仿宋_GB2312" w:cs="Times New Roman"/>
          <w:color w:val="333333"/>
          <w:sz w:val="32"/>
          <w:szCs w:val="32"/>
          <w:shd w:val="clear" w:fill="FFFFFF"/>
          <w:lang w:val="en-US" w:eastAsia="zh-CN"/>
        </w:rPr>
        <w:t>其中</w:t>
      </w:r>
      <w:r>
        <w:rPr>
          <w:rFonts w:hint="default" w:ascii="Times New Roman" w:hAnsi="Times New Roman" w:eastAsia="仿宋_GB2312" w:cs="Times New Roman"/>
          <w:color w:val="333333"/>
          <w:sz w:val="32"/>
          <w:szCs w:val="32"/>
          <w:shd w:val="clear" w:fill="FFFFFF"/>
        </w:rPr>
        <w:t>长兴县人民政府网公开的政府信息有68条。</w:t>
      </w:r>
    </w:p>
    <w:p w14:paraId="2FA96EE5">
      <w:pPr>
        <w:pStyle w:val="2"/>
        <w:keepNext w:val="0"/>
        <w:keepLines w:val="0"/>
        <w:widowControl/>
        <w:numPr>
          <w:ilvl w:val="0"/>
          <w:numId w:val="0"/>
        </w:numPr>
        <w:suppressLineNumbers w:val="0"/>
        <w:shd w:val="clear"/>
        <w:spacing w:before="0" w:beforeAutospacing="0" w:after="0" w:afterAutospacing="0" w:line="555" w:lineRule="atLeast"/>
        <w:ind w:right="0" w:rightChars="0" w:firstLine="643" w:firstLineChars="200"/>
        <w:jc w:val="both"/>
        <w:rPr>
          <w:rFonts w:hint="default" w:ascii="Times New Roman" w:hAnsi="Times New Roman" w:cs="Times New Roman"/>
          <w:sz w:val="32"/>
          <w:szCs w:val="32"/>
        </w:rPr>
      </w:pPr>
      <w:r>
        <w:rPr>
          <w:rStyle w:val="5"/>
          <w:rFonts w:hint="default" w:ascii="Times New Roman" w:hAnsi="Times New Roman" w:eastAsia="楷体_GB2312" w:cs="Times New Roman"/>
          <w:color w:val="333333"/>
          <w:sz w:val="32"/>
          <w:szCs w:val="32"/>
          <w:shd w:val="clear" w:fill="FFFFFF"/>
        </w:rPr>
        <w:t>（二）依申请公开情况。</w:t>
      </w:r>
      <w:r>
        <w:rPr>
          <w:rFonts w:hint="default" w:ascii="Times New Roman" w:hAnsi="Times New Roman" w:eastAsia="仿宋_GB2312" w:cs="Times New Roman"/>
          <w:color w:val="333333"/>
          <w:sz w:val="32"/>
          <w:szCs w:val="32"/>
          <w:shd w:val="clear" w:fill="FFFFFF"/>
        </w:rPr>
        <w:t>吕山乡人民政府严格按照办公室规范依申请公开流程，畅通依申请公开受理渠道、精准规范答复意见，进一步提升本部门依申请公开办理水平。202</w:t>
      </w:r>
      <w:r>
        <w:rPr>
          <w:rFonts w:hint="eastAsia" w:ascii="Times New Roman" w:hAnsi="Times New Roman" w:eastAsia="仿宋_GB2312" w:cs="Times New Roman"/>
          <w:color w:val="333333"/>
          <w:sz w:val="32"/>
          <w:szCs w:val="32"/>
          <w:shd w:val="clear" w:fill="FFFFFF"/>
          <w:lang w:val="en-US" w:eastAsia="zh-CN"/>
        </w:rPr>
        <w:t>4</w:t>
      </w:r>
      <w:r>
        <w:rPr>
          <w:rFonts w:hint="default" w:ascii="Times New Roman" w:hAnsi="Times New Roman" w:eastAsia="仿宋_GB2312" w:cs="Times New Roman"/>
          <w:color w:val="333333"/>
          <w:sz w:val="32"/>
          <w:szCs w:val="32"/>
          <w:shd w:val="clear" w:fill="FFFFFF"/>
        </w:rPr>
        <w:t>年全年收到政府信息公开申请</w:t>
      </w:r>
      <w:r>
        <w:rPr>
          <w:rFonts w:hint="eastAsia" w:ascii="Times New Roman" w:hAnsi="Times New Roman" w:eastAsia="仿宋_GB2312" w:cs="Times New Roman"/>
          <w:color w:val="333333"/>
          <w:sz w:val="32"/>
          <w:szCs w:val="32"/>
          <w:shd w:val="clear" w:fill="FFFFFF"/>
          <w:lang w:val="en-US" w:eastAsia="zh-CN"/>
        </w:rPr>
        <w:t>1</w:t>
      </w:r>
      <w:r>
        <w:rPr>
          <w:rFonts w:hint="default" w:ascii="Times New Roman" w:hAnsi="Times New Roman" w:eastAsia="仿宋_GB2312" w:cs="Times New Roman"/>
          <w:color w:val="333333"/>
          <w:sz w:val="32"/>
          <w:szCs w:val="32"/>
          <w:shd w:val="clear" w:fill="FFFFFF"/>
        </w:rPr>
        <w:t>件</w:t>
      </w:r>
      <w:r>
        <w:rPr>
          <w:rFonts w:hint="eastAsia" w:ascii="Times New Roman" w:hAnsi="Times New Roman" w:eastAsia="仿宋_GB2312" w:cs="Times New Roman"/>
          <w:color w:val="333333"/>
          <w:sz w:val="32"/>
          <w:szCs w:val="32"/>
          <w:shd w:val="clear" w:fill="FFFFFF"/>
          <w:lang w:eastAsia="zh-CN"/>
        </w:rPr>
        <w:t>，</w:t>
      </w:r>
      <w:r>
        <w:rPr>
          <w:rFonts w:hint="eastAsia" w:ascii="Times New Roman" w:hAnsi="Times New Roman" w:eastAsia="仿宋_GB2312" w:cs="Times New Roman"/>
          <w:color w:val="333333"/>
          <w:sz w:val="32"/>
          <w:szCs w:val="32"/>
          <w:shd w:val="clear" w:fill="FFFFFF"/>
          <w:lang w:val="en-US" w:eastAsia="zh-CN"/>
        </w:rPr>
        <w:t>依法依规实行了信息公开</w:t>
      </w:r>
      <w:r>
        <w:rPr>
          <w:rFonts w:hint="default" w:ascii="Times New Roman" w:hAnsi="Times New Roman" w:eastAsia="仿宋_GB2312" w:cs="Times New Roman"/>
          <w:color w:val="333333"/>
          <w:sz w:val="32"/>
          <w:szCs w:val="32"/>
          <w:shd w:val="clear" w:fill="FFFFFF"/>
        </w:rPr>
        <w:t>。</w:t>
      </w:r>
    </w:p>
    <w:p w14:paraId="1BA4D3E4">
      <w:pPr>
        <w:pStyle w:val="2"/>
        <w:keepNext w:val="0"/>
        <w:keepLines w:val="0"/>
        <w:widowControl/>
        <w:suppressLineNumbers w:val="0"/>
        <w:shd w:val="clear"/>
        <w:spacing w:before="0" w:beforeAutospacing="0" w:after="0" w:afterAutospacing="0" w:line="555" w:lineRule="atLeast"/>
        <w:ind w:left="0" w:right="0" w:firstLine="645"/>
        <w:jc w:val="both"/>
        <w:rPr>
          <w:rFonts w:hint="default" w:ascii="Times New Roman" w:hAnsi="Times New Roman" w:eastAsia="仿宋_GB2312" w:cs="Times New Roman"/>
          <w:color w:val="333333"/>
          <w:sz w:val="32"/>
          <w:szCs w:val="32"/>
          <w:shd w:val="clear" w:fill="FFFFFF"/>
        </w:rPr>
      </w:pPr>
      <w:r>
        <w:rPr>
          <w:rStyle w:val="5"/>
          <w:rFonts w:hint="default" w:ascii="Times New Roman" w:hAnsi="Times New Roman" w:eastAsia="楷体_GB2312" w:cs="Times New Roman"/>
          <w:color w:val="333333"/>
          <w:sz w:val="32"/>
          <w:szCs w:val="32"/>
          <w:shd w:val="clear" w:fill="FFFFFF"/>
        </w:rPr>
        <w:t>（三）政府信息管理。</w:t>
      </w:r>
      <w:r>
        <w:rPr>
          <w:rFonts w:hint="default" w:ascii="Times New Roman" w:hAnsi="Times New Roman" w:eastAsia="仿宋_GB2312" w:cs="Times New Roman"/>
          <w:color w:val="333333"/>
          <w:sz w:val="32"/>
          <w:szCs w:val="32"/>
          <w:shd w:val="clear" w:fill="FFFFFF"/>
        </w:rPr>
        <w:t>依据《政府信息公开指南》，进一步对政府信息公开的流程进行了规范，同时加强了对信息的管理，着力提升主动公开工作的实际成效。此外，持续完善政府信息发布的审核机制，加强对相关工作人员的业务指导，严格规范网站信息发布的程序，并加强信息审核把关力度，推动网站内容管理的规范化，从而确保网站内容的安全可靠。</w:t>
      </w:r>
    </w:p>
    <w:p w14:paraId="216729D9">
      <w:pPr>
        <w:pStyle w:val="2"/>
        <w:keepNext w:val="0"/>
        <w:keepLines w:val="0"/>
        <w:widowControl/>
        <w:suppressLineNumbers w:val="0"/>
        <w:shd w:val="clear"/>
        <w:spacing w:before="0" w:beforeAutospacing="0" w:after="0" w:afterAutospacing="0" w:line="555" w:lineRule="atLeast"/>
        <w:ind w:left="0" w:right="0" w:firstLine="645"/>
        <w:jc w:val="both"/>
        <w:rPr>
          <w:rFonts w:hint="default" w:ascii="Times New Roman" w:hAnsi="Times New Roman" w:cs="Times New Roman"/>
          <w:sz w:val="32"/>
          <w:szCs w:val="32"/>
        </w:rPr>
      </w:pPr>
      <w:r>
        <w:rPr>
          <w:rStyle w:val="5"/>
          <w:rFonts w:hint="default" w:ascii="Times New Roman" w:hAnsi="Times New Roman" w:eastAsia="楷体_GB2312" w:cs="Times New Roman"/>
          <w:color w:val="333333"/>
          <w:sz w:val="32"/>
          <w:szCs w:val="32"/>
          <w:shd w:val="clear" w:fill="FFFFFF"/>
        </w:rPr>
        <w:t>（四）平台建设。</w:t>
      </w:r>
      <w:r>
        <w:rPr>
          <w:rFonts w:hint="default" w:ascii="Times New Roman" w:hAnsi="Times New Roman" w:eastAsia="仿宋_GB2312" w:cs="Times New Roman"/>
          <w:color w:val="333333"/>
          <w:sz w:val="32"/>
          <w:szCs w:val="32"/>
          <w:shd w:val="clear" w:fill="FFFFFF"/>
        </w:rPr>
        <w:t>吕山乡人民政府信息公开主要依托长兴县人民政府门户网站这一载体。为丰富公开信息内容、确保信息质量，建立了多项措施以保障政府信息公开平台建设。例如，对于依申请公开的政府信息，能够及时、准确、有效地予以答复，同时向公众提供便捷的服务。在信息公开网上公开了大量的动态信息。此外，还在便民服务大厅的显著位置设立了政务公开专区，公开依申请公开的流程等内容，以便群众办事。</w:t>
      </w:r>
    </w:p>
    <w:p w14:paraId="38B4BA7F">
      <w:pPr>
        <w:pStyle w:val="2"/>
        <w:keepNext w:val="0"/>
        <w:keepLines w:val="0"/>
        <w:widowControl/>
        <w:suppressLineNumbers w:val="0"/>
        <w:shd w:val="clear"/>
        <w:spacing w:before="0" w:beforeAutospacing="0" w:after="0" w:afterAutospacing="0" w:line="555" w:lineRule="atLeast"/>
        <w:ind w:left="0" w:right="0" w:firstLine="645"/>
        <w:jc w:val="both"/>
        <w:rPr>
          <w:rFonts w:hint="default" w:ascii="Times New Roman" w:hAnsi="Times New Roman" w:eastAsia="仿宋_GB2312" w:cs="Times New Roman"/>
          <w:sz w:val="32"/>
          <w:szCs w:val="32"/>
          <w:lang w:eastAsia="zh-CN"/>
        </w:rPr>
      </w:pPr>
      <w:r>
        <w:rPr>
          <w:rStyle w:val="5"/>
          <w:rFonts w:hint="default" w:ascii="Times New Roman" w:hAnsi="Times New Roman" w:eastAsia="楷体_GB2312" w:cs="Times New Roman"/>
          <w:color w:val="333333"/>
          <w:sz w:val="32"/>
          <w:szCs w:val="32"/>
          <w:shd w:val="clear" w:fill="FFFFFF"/>
        </w:rPr>
        <w:t>（五）监督保障。</w:t>
      </w:r>
      <w:r>
        <w:rPr>
          <w:rFonts w:hint="eastAsia" w:ascii="Times New Roman" w:hAnsi="Times New Roman" w:eastAsia="仿宋_GB2312" w:cs="Times New Roman"/>
          <w:color w:val="333333"/>
          <w:sz w:val="32"/>
          <w:szCs w:val="32"/>
          <w:shd w:val="clear" w:fill="FFFFFF"/>
          <w:lang w:val="en-US" w:eastAsia="zh-CN"/>
        </w:rPr>
        <w:t>吕山</w:t>
      </w:r>
      <w:r>
        <w:rPr>
          <w:rFonts w:hint="default" w:ascii="Times New Roman" w:hAnsi="Times New Roman" w:eastAsia="仿宋_GB2312" w:cs="Times New Roman"/>
          <w:color w:val="333333"/>
          <w:sz w:val="32"/>
          <w:szCs w:val="32"/>
          <w:shd w:val="clear" w:fill="FFFFFF"/>
        </w:rPr>
        <w:t>乡成立了领导小组，并安排专人负责政务公开工作。同时，</w:t>
      </w:r>
      <w:bookmarkStart w:id="0" w:name="_GoBack"/>
      <w:bookmarkEnd w:id="0"/>
      <w:r>
        <w:rPr>
          <w:rFonts w:hint="default" w:ascii="Times New Roman" w:hAnsi="Times New Roman" w:eastAsia="仿宋_GB2312" w:cs="Times New Roman"/>
          <w:color w:val="333333"/>
          <w:sz w:val="32"/>
          <w:szCs w:val="32"/>
          <w:shd w:val="clear" w:fill="FFFFFF"/>
        </w:rPr>
        <w:t>完善了公开制度，以提高公开质量。为了确保政府信息公开工作的有效性，我们建立健全了政府信息公开工作考核制度、社会评议制度和责任追究制度。通过这些措施，定期对政府信息公开工作进行考核和评议，以确保其顺利运行。2024年，我乡未发生因政府信息公开履职不到位等问题被问政的情形。</w:t>
      </w:r>
      <w:r>
        <w:rPr>
          <w:rFonts w:hint="default" w:ascii="Times New Roman" w:hAnsi="Times New Roman" w:eastAsia="仿宋_GB2312" w:cs="Times New Roman"/>
          <w:color w:val="333333"/>
          <w:kern w:val="2"/>
          <w:sz w:val="32"/>
          <w:szCs w:val="32"/>
          <w:lang w:val="en-US" w:eastAsia="zh-CN" w:bidi="ar-SA"/>
        </w:rPr>
        <w:t>。</w:t>
      </w:r>
    </w:p>
    <w:p w14:paraId="6D49EB25">
      <w:pPr>
        <w:pStyle w:val="2"/>
        <w:keepNext w:val="0"/>
        <w:keepLines w:val="0"/>
        <w:widowControl/>
        <w:suppressLineNumbers w:val="0"/>
        <w:shd w:val="clear"/>
        <w:spacing w:before="0" w:beforeAutospacing="0" w:after="0" w:afterAutospacing="0" w:line="555" w:lineRule="atLeast"/>
        <w:ind w:left="0" w:right="0" w:firstLine="420"/>
        <w:jc w:val="both"/>
        <w:rPr>
          <w:rFonts w:hint="default" w:ascii="Times New Roman" w:hAnsi="Times New Roman" w:cs="Times New Roman"/>
        </w:rPr>
      </w:pPr>
      <w:r>
        <w:rPr>
          <w:rFonts w:hint="default" w:ascii="Times New Roman" w:hAnsi="Times New Roman" w:eastAsia="黑体" w:cs="Times New Roman"/>
          <w:sz w:val="31"/>
          <w:szCs w:val="31"/>
          <w:shd w:val="clear" w:fill="FFFFFF"/>
        </w:rPr>
        <w:t>二、主动公开政府信息情况</w:t>
      </w:r>
    </w:p>
    <w:tbl>
      <w:tblPr>
        <w:tblStyle w:val="3"/>
        <w:tblW w:w="97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0"/>
        <w:gridCol w:w="2430"/>
        <w:gridCol w:w="2430"/>
        <w:gridCol w:w="2445"/>
      </w:tblGrid>
      <w:tr w14:paraId="25A6D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jc w:val="center"/>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4D6BA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第二十条第（一）项</w:t>
            </w:r>
          </w:p>
        </w:tc>
      </w:tr>
      <w:tr w14:paraId="47207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AFB20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信息内容</w:t>
            </w:r>
          </w:p>
        </w:tc>
        <w:tc>
          <w:tcPr>
            <w:tcW w:w="243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349FB5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本年制发件数</w:t>
            </w:r>
          </w:p>
        </w:tc>
        <w:tc>
          <w:tcPr>
            <w:tcW w:w="243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61DCAB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本年废止件数</w:t>
            </w:r>
          </w:p>
        </w:tc>
        <w:tc>
          <w:tcPr>
            <w:tcW w:w="244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340287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现行有效件数</w:t>
            </w:r>
          </w:p>
        </w:tc>
      </w:tr>
      <w:tr w14:paraId="798DC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1AFB0E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规章</w:t>
            </w:r>
          </w:p>
        </w:tc>
        <w:tc>
          <w:tcPr>
            <w:tcW w:w="24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5E96F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w:t>
            </w:r>
          </w:p>
        </w:tc>
        <w:tc>
          <w:tcPr>
            <w:tcW w:w="24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2B9B2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w:t>
            </w:r>
          </w:p>
        </w:tc>
        <w:tc>
          <w:tcPr>
            <w:tcW w:w="24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C116F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21"/>
                <w:szCs w:val="21"/>
              </w:rPr>
              <w:t>0</w:t>
            </w:r>
          </w:p>
        </w:tc>
      </w:tr>
      <w:tr w14:paraId="5EFDC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66020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行政规范性文件</w:t>
            </w:r>
          </w:p>
        </w:tc>
        <w:tc>
          <w:tcPr>
            <w:tcW w:w="24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B16DE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eastAsiaTheme="minorEastAsia"/>
                <w:lang w:eastAsia="zh-CN"/>
              </w:rPr>
            </w:pPr>
            <w:r>
              <w:rPr>
                <w:rFonts w:hint="eastAsia" w:ascii="Times New Roman" w:hAnsi="Times New Roman" w:eastAsia="仿宋_GB2312" w:cs="Times New Roman"/>
                <w:sz w:val="19"/>
                <w:szCs w:val="19"/>
                <w:lang w:val="en-US" w:eastAsia="zh-CN"/>
              </w:rPr>
              <w:t>9</w:t>
            </w:r>
          </w:p>
        </w:tc>
        <w:tc>
          <w:tcPr>
            <w:tcW w:w="243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80530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eastAsiaTheme="minorEastAsia"/>
                <w:lang w:val="en-US" w:eastAsia="zh-CN"/>
              </w:rPr>
            </w:pPr>
            <w:r>
              <w:rPr>
                <w:rFonts w:hint="eastAsia" w:ascii="Times New Roman" w:hAnsi="Times New Roman" w:eastAsia="仿宋_GB2312" w:cs="Times New Roman"/>
                <w:sz w:val="19"/>
                <w:szCs w:val="19"/>
                <w:lang w:val="en-US" w:eastAsia="zh-CN"/>
              </w:rPr>
              <w:t>2</w:t>
            </w:r>
          </w:p>
        </w:tc>
        <w:tc>
          <w:tcPr>
            <w:tcW w:w="244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8D9BD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eastAsiaTheme="minorEastAsia"/>
                <w:lang w:val="en-US" w:eastAsia="zh-CN"/>
              </w:rPr>
            </w:pPr>
            <w:r>
              <w:rPr>
                <w:rFonts w:hint="eastAsia" w:ascii="Times New Roman" w:hAnsi="Times New Roman" w:eastAsia="仿宋_GB2312" w:cs="Times New Roman"/>
                <w:sz w:val="21"/>
                <w:szCs w:val="21"/>
                <w:lang w:val="en-US" w:eastAsia="zh-CN"/>
              </w:rPr>
              <w:t>7</w:t>
            </w:r>
          </w:p>
        </w:tc>
      </w:tr>
      <w:tr w14:paraId="4A7E5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5A004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第二十条第（五）项</w:t>
            </w:r>
          </w:p>
        </w:tc>
      </w:tr>
      <w:tr w14:paraId="6BDF0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1E27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信息内容</w:t>
            </w:r>
          </w:p>
        </w:tc>
        <w:tc>
          <w:tcPr>
            <w:tcW w:w="7305"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271ED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本年处理决定数量</w:t>
            </w:r>
          </w:p>
        </w:tc>
      </w:tr>
      <w:tr w14:paraId="32866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54D4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行政许可</w:t>
            </w:r>
          </w:p>
        </w:tc>
        <w:tc>
          <w:tcPr>
            <w:tcW w:w="7305"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8565D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w:t>
            </w:r>
          </w:p>
        </w:tc>
      </w:tr>
      <w:tr w14:paraId="271F9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014FF5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第二十条第（六）项</w:t>
            </w:r>
          </w:p>
        </w:tc>
      </w:tr>
      <w:tr w14:paraId="6D66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3234EF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信息内容</w:t>
            </w:r>
          </w:p>
        </w:tc>
        <w:tc>
          <w:tcPr>
            <w:tcW w:w="7305" w:type="dxa"/>
            <w:gridSpan w:val="3"/>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03014E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本年处理决定数量</w:t>
            </w:r>
          </w:p>
        </w:tc>
      </w:tr>
      <w:tr w14:paraId="4EAC6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C3080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行政处罚</w:t>
            </w:r>
          </w:p>
        </w:tc>
        <w:tc>
          <w:tcPr>
            <w:tcW w:w="7305"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0F46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eastAsiaTheme="minorEastAsia"/>
                <w:lang w:val="en-US" w:eastAsia="zh-CN"/>
              </w:rPr>
            </w:pPr>
            <w:r>
              <w:rPr>
                <w:rFonts w:hint="eastAsia" w:ascii="Times New Roman" w:hAnsi="Times New Roman" w:eastAsia="仿宋_GB2312" w:cs="Times New Roman"/>
                <w:sz w:val="19"/>
                <w:szCs w:val="19"/>
                <w:lang w:val="en-US" w:eastAsia="zh-CN"/>
              </w:rPr>
              <w:t>11</w:t>
            </w:r>
          </w:p>
        </w:tc>
      </w:tr>
      <w:tr w14:paraId="42CC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4016FE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行政强制</w:t>
            </w:r>
          </w:p>
        </w:tc>
        <w:tc>
          <w:tcPr>
            <w:tcW w:w="7305"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D142A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w:t>
            </w:r>
          </w:p>
        </w:tc>
      </w:tr>
      <w:tr w14:paraId="4BAD8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top w:w="0" w:type="dxa"/>
              <w:left w:w="60" w:type="dxa"/>
              <w:bottom w:w="0" w:type="dxa"/>
              <w:right w:w="60" w:type="dxa"/>
            </w:tcMar>
            <w:vAlign w:val="center"/>
          </w:tcPr>
          <w:p w14:paraId="70D4D0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第二十条第（八）项</w:t>
            </w:r>
          </w:p>
        </w:tc>
      </w:tr>
      <w:tr w14:paraId="605B4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24BBD6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信息内容</w:t>
            </w:r>
          </w:p>
        </w:tc>
        <w:tc>
          <w:tcPr>
            <w:tcW w:w="7305" w:type="dxa"/>
            <w:gridSpan w:val="3"/>
            <w:tcBorders>
              <w:top w:val="nil"/>
              <w:left w:val="nil"/>
              <w:bottom w:val="single" w:color="auto" w:sz="6" w:space="0"/>
              <w:right w:val="single" w:color="000000" w:sz="6" w:space="0"/>
            </w:tcBorders>
            <w:shd w:val="clear" w:color="auto" w:fill="auto"/>
            <w:tcMar>
              <w:top w:w="0" w:type="dxa"/>
              <w:left w:w="60" w:type="dxa"/>
              <w:bottom w:w="0" w:type="dxa"/>
              <w:right w:w="60" w:type="dxa"/>
            </w:tcMar>
            <w:vAlign w:val="center"/>
          </w:tcPr>
          <w:p w14:paraId="2ACE8B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本年收费金额（单位：万元）</w:t>
            </w:r>
          </w:p>
        </w:tc>
      </w:tr>
      <w:tr w14:paraId="13131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76B2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行政事业性收费</w:t>
            </w:r>
          </w:p>
        </w:tc>
        <w:tc>
          <w:tcPr>
            <w:tcW w:w="7305" w:type="dxa"/>
            <w:gridSpan w:val="3"/>
            <w:tcBorders>
              <w:top w:val="nil"/>
              <w:left w:val="nil"/>
              <w:bottom w:val="single" w:color="auto" w:sz="6" w:space="0"/>
              <w:right w:val="single" w:color="000000" w:sz="6" w:space="0"/>
            </w:tcBorders>
            <w:shd w:val="clear" w:color="auto" w:fill="auto"/>
            <w:tcMar>
              <w:top w:w="0" w:type="dxa"/>
              <w:left w:w="60" w:type="dxa"/>
              <w:bottom w:w="0" w:type="dxa"/>
              <w:right w:w="60" w:type="dxa"/>
            </w:tcMar>
            <w:vAlign w:val="center"/>
          </w:tcPr>
          <w:p w14:paraId="6FE1FE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w:t>
            </w:r>
          </w:p>
        </w:tc>
      </w:tr>
    </w:tbl>
    <w:p w14:paraId="3FEBB64E">
      <w:pPr>
        <w:pStyle w:val="2"/>
        <w:keepNext w:val="0"/>
        <w:keepLines w:val="0"/>
        <w:widowControl/>
        <w:suppressLineNumbers w:val="0"/>
        <w:shd w:val="clear"/>
        <w:spacing w:before="0" w:beforeAutospacing="0" w:after="0" w:afterAutospacing="0" w:line="555" w:lineRule="atLeast"/>
        <w:ind w:right="0"/>
        <w:jc w:val="both"/>
        <w:rPr>
          <w:rFonts w:hint="default" w:ascii="Times New Roman" w:hAnsi="Times New Roman" w:cs="Times New Roman"/>
        </w:rPr>
      </w:pPr>
    </w:p>
    <w:p w14:paraId="70E0F1DF">
      <w:pPr>
        <w:pStyle w:val="2"/>
        <w:keepNext w:val="0"/>
        <w:keepLines w:val="0"/>
        <w:widowControl/>
        <w:suppressLineNumbers w:val="0"/>
        <w:shd w:val="clear"/>
        <w:spacing w:before="0" w:beforeAutospacing="0" w:after="0" w:afterAutospacing="0" w:line="555" w:lineRule="atLeast"/>
        <w:ind w:left="0" w:right="0" w:firstLine="420"/>
        <w:jc w:val="both"/>
        <w:rPr>
          <w:rFonts w:hint="default" w:ascii="Times New Roman" w:hAnsi="Times New Roman" w:cs="Times New Roman"/>
        </w:rPr>
      </w:pPr>
      <w:r>
        <w:rPr>
          <w:rFonts w:hint="default" w:ascii="Times New Roman" w:hAnsi="Times New Roman" w:eastAsia="黑体" w:cs="Times New Roman"/>
          <w:sz w:val="31"/>
          <w:szCs w:val="31"/>
          <w:shd w:val="clear" w:fill="FFFFFF"/>
        </w:rPr>
        <w:t>三、收到和处理政府信息公开申请情况</w:t>
      </w:r>
    </w:p>
    <w:tbl>
      <w:tblPr>
        <w:tblStyle w:val="3"/>
        <w:tblW w:w="9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60"/>
        <w:gridCol w:w="941"/>
        <w:gridCol w:w="3205"/>
        <w:gridCol w:w="692"/>
        <w:gridCol w:w="692"/>
        <w:gridCol w:w="692"/>
        <w:gridCol w:w="692"/>
        <w:gridCol w:w="692"/>
        <w:gridCol w:w="692"/>
        <w:gridCol w:w="692"/>
      </w:tblGrid>
      <w:tr w14:paraId="6C0F7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jc w:val="center"/>
        </w:trPr>
        <w:tc>
          <w:tcPr>
            <w:tcW w:w="5145" w:type="dxa"/>
            <w:gridSpan w:val="3"/>
            <w:vMerge w:val="restart"/>
            <w:tcBorders>
              <w:top w:val="single" w:color="auto" w:sz="6" w:space="0"/>
              <w:left w:val="single" w:color="auto" w:sz="6" w:space="0"/>
              <w:bottom w:val="outset" w:color="auto" w:sz="6" w:space="0"/>
              <w:right w:val="single" w:color="auto" w:sz="6" w:space="0"/>
            </w:tcBorders>
            <w:shd w:val="clear" w:color="auto" w:fill="auto"/>
            <w:tcMar>
              <w:top w:w="0" w:type="dxa"/>
              <w:left w:w="105" w:type="dxa"/>
              <w:bottom w:w="0" w:type="dxa"/>
              <w:right w:w="105" w:type="dxa"/>
            </w:tcMar>
            <w:vAlign w:val="center"/>
          </w:tcPr>
          <w:p w14:paraId="575727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楷体" w:cs="Times New Roman"/>
                <w:sz w:val="19"/>
                <w:szCs w:val="19"/>
              </w:rPr>
              <w:t>（本列数据的勾稽关系为：第一项加第二项之和，等于第三项加第四项之和）</w:t>
            </w:r>
          </w:p>
        </w:tc>
        <w:tc>
          <w:tcPr>
            <w:tcW w:w="4995" w:type="dxa"/>
            <w:gridSpan w:val="7"/>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5AB0E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申请人情况</w:t>
            </w:r>
          </w:p>
        </w:tc>
      </w:tr>
      <w:tr w14:paraId="5627A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45"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5" w:type="dxa"/>
              <w:bottom w:w="0" w:type="dxa"/>
              <w:right w:w="105" w:type="dxa"/>
            </w:tcMar>
            <w:vAlign w:val="center"/>
          </w:tcPr>
          <w:p w14:paraId="23315930">
            <w:pPr>
              <w:rPr>
                <w:rFonts w:hint="default" w:ascii="Times New Roman" w:hAnsi="Times New Roman" w:cs="Times New Roman"/>
                <w:sz w:val="24"/>
                <w:szCs w:val="24"/>
              </w:rPr>
            </w:pPr>
          </w:p>
        </w:tc>
        <w:tc>
          <w:tcPr>
            <w:tcW w:w="720" w:type="dxa"/>
            <w:vMerge w:val="restart"/>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5F0618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eastAsia="宋体" w:cs="Times New Roman"/>
                <w:sz w:val="19"/>
                <w:szCs w:val="19"/>
              </w:rPr>
            </w:pPr>
          </w:p>
          <w:p w14:paraId="3D787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自然人</w:t>
            </w:r>
          </w:p>
        </w:tc>
        <w:tc>
          <w:tcPr>
            <w:tcW w:w="3570" w:type="dxa"/>
            <w:gridSpan w:val="5"/>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2FF6A1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法人或其他组织</w:t>
            </w:r>
          </w:p>
        </w:tc>
        <w:tc>
          <w:tcPr>
            <w:tcW w:w="720" w:type="dxa"/>
            <w:vMerge w:val="restart"/>
            <w:tcBorders>
              <w:top w:val="single" w:color="auto" w:sz="6" w:space="0"/>
              <w:left w:val="nil"/>
              <w:bottom w:val="outset" w:color="auto" w:sz="6" w:space="0"/>
              <w:right w:val="single" w:color="auto" w:sz="6" w:space="0"/>
            </w:tcBorders>
            <w:shd w:val="clear" w:color="auto" w:fill="auto"/>
            <w:tcMar>
              <w:top w:w="0" w:type="dxa"/>
              <w:left w:w="60" w:type="dxa"/>
              <w:bottom w:w="0" w:type="dxa"/>
              <w:right w:w="60" w:type="dxa"/>
            </w:tcMar>
            <w:vAlign w:val="center"/>
          </w:tcPr>
          <w:p w14:paraId="53165E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总计</w:t>
            </w:r>
          </w:p>
        </w:tc>
      </w:tr>
      <w:tr w14:paraId="379E6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45" w:type="dxa"/>
            <w:gridSpan w:val="3"/>
            <w:vMerge w:val="continue"/>
            <w:tcBorders>
              <w:top w:val="single" w:color="auto" w:sz="6" w:space="0"/>
              <w:left w:val="single" w:color="auto" w:sz="6" w:space="0"/>
              <w:bottom w:val="outset" w:color="auto" w:sz="6" w:space="0"/>
              <w:right w:val="single" w:color="auto" w:sz="6" w:space="0"/>
            </w:tcBorders>
            <w:shd w:val="clear" w:color="auto" w:fill="auto"/>
            <w:tcMar>
              <w:top w:w="0" w:type="dxa"/>
              <w:left w:w="105" w:type="dxa"/>
              <w:bottom w:w="0" w:type="dxa"/>
              <w:right w:w="105" w:type="dxa"/>
            </w:tcMar>
            <w:vAlign w:val="center"/>
          </w:tcPr>
          <w:p w14:paraId="3B366DED">
            <w:pPr>
              <w:rPr>
                <w:rFonts w:hint="default" w:ascii="Times New Roman" w:hAnsi="Times New Roman" w:cs="Times New Roman"/>
                <w:sz w:val="24"/>
                <w:szCs w:val="24"/>
              </w:rPr>
            </w:pPr>
          </w:p>
        </w:tc>
        <w:tc>
          <w:tcPr>
            <w:tcW w:w="720" w:type="dxa"/>
            <w:vMerge w:val="continue"/>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5EC716EF">
            <w:pPr>
              <w:rPr>
                <w:rFonts w:hint="default" w:ascii="Times New Roman" w:hAnsi="Times New Roman" w:cs="Times New Roman"/>
                <w:sz w:val="24"/>
                <w:szCs w:val="24"/>
              </w:rPr>
            </w:pP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76381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商业</w:t>
            </w:r>
          </w:p>
          <w:p w14:paraId="1CDD5B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企业</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6B79C3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科研</w:t>
            </w:r>
          </w:p>
          <w:p w14:paraId="5BCE03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机构</w:t>
            </w:r>
          </w:p>
        </w:tc>
        <w:tc>
          <w:tcPr>
            <w:tcW w:w="72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6FCD5C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社会公益组织</w:t>
            </w:r>
          </w:p>
        </w:tc>
        <w:tc>
          <w:tcPr>
            <w:tcW w:w="72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1EE9D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法律服务机构</w:t>
            </w:r>
          </w:p>
        </w:tc>
        <w:tc>
          <w:tcPr>
            <w:tcW w:w="72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649603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宋体" w:cs="Times New Roman"/>
                <w:sz w:val="19"/>
                <w:szCs w:val="19"/>
              </w:rPr>
              <w:t>其他</w:t>
            </w:r>
          </w:p>
        </w:tc>
        <w:tc>
          <w:tcPr>
            <w:tcW w:w="720" w:type="dxa"/>
            <w:vMerge w:val="continue"/>
            <w:tcBorders>
              <w:top w:val="single" w:color="auto" w:sz="6" w:space="0"/>
              <w:left w:val="nil"/>
              <w:bottom w:val="outset" w:color="auto" w:sz="6" w:space="0"/>
              <w:right w:val="single" w:color="auto" w:sz="6" w:space="0"/>
            </w:tcBorders>
            <w:shd w:val="clear" w:color="auto" w:fill="auto"/>
            <w:tcMar>
              <w:top w:w="0" w:type="dxa"/>
              <w:left w:w="60" w:type="dxa"/>
              <w:bottom w:w="0" w:type="dxa"/>
              <w:right w:w="60" w:type="dxa"/>
            </w:tcMar>
            <w:vAlign w:val="center"/>
          </w:tcPr>
          <w:p w14:paraId="71B24FA7">
            <w:pPr>
              <w:rPr>
                <w:rFonts w:hint="default" w:ascii="Times New Roman" w:hAnsi="Times New Roman" w:cs="Times New Roman"/>
                <w:sz w:val="24"/>
                <w:szCs w:val="24"/>
              </w:rPr>
            </w:pPr>
          </w:p>
        </w:tc>
      </w:tr>
      <w:tr w14:paraId="262D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3C18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一、本年新收政府信息公开申请数量</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A31A5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eastAsiaTheme="minorEastAsia"/>
                <w:lang w:eastAsia="zh-CN"/>
              </w:rPr>
            </w:pPr>
            <w:r>
              <w:rPr>
                <w:rFonts w:hint="eastAsia" w:ascii="Times New Roman" w:hAnsi="Times New Roman" w:cs="Times New Roman"/>
                <w:sz w:val="19"/>
                <w:szCs w:val="19"/>
                <w:lang w:val="en-US" w:eastAsia="zh-CN"/>
              </w:rPr>
              <w:t>1</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B9C36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w:t>
            </w:r>
            <w:r>
              <w:rPr>
                <w:rFonts w:hint="default" w:ascii="Times New Roman" w:hAnsi="Times New Roman" w:cs="Times New Roman"/>
                <w:sz w:val="19"/>
                <w:szCs w:val="19"/>
              </w:rPr>
              <w:t> </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E2FB6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9D456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w:t>
            </w:r>
            <w:r>
              <w:rPr>
                <w:rFonts w:hint="default" w:ascii="Times New Roman" w:hAnsi="Times New Roman" w:cs="Times New Roman"/>
                <w:sz w:val="19"/>
                <w:szCs w:val="19"/>
              </w:rPr>
              <w:t> </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5FD0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eastAsiaTheme="minorEastAsia"/>
                <w:lang w:eastAsia="zh-CN"/>
              </w:rPr>
            </w:pPr>
            <w:r>
              <w:rPr>
                <w:rFonts w:hint="default" w:ascii="Times New Roman" w:hAnsi="Times New Roman" w:cs="Times New Roman"/>
                <w:sz w:val="19"/>
                <w:szCs w:val="19"/>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79187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w:t>
            </w:r>
            <w:r>
              <w:rPr>
                <w:rFonts w:hint="default" w:ascii="Times New Roman" w:hAnsi="Times New Roman" w:cs="Times New Roman"/>
                <w:sz w:val="19"/>
                <w:szCs w:val="19"/>
              </w:rPr>
              <w:t> </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A11C1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imes New Roman" w:hAnsi="Times New Roman" w:cs="Times New Roman" w:eastAsiaTheme="minorEastAsia"/>
                <w:lang w:eastAsia="zh-CN"/>
              </w:rPr>
            </w:pPr>
            <w:r>
              <w:rPr>
                <w:rFonts w:hint="eastAsia" w:ascii="Times New Roman" w:hAnsi="Times New Roman" w:cs="Times New Roman"/>
                <w:sz w:val="19"/>
                <w:szCs w:val="19"/>
                <w:lang w:val="en-US" w:eastAsia="zh-CN"/>
              </w:rPr>
              <w:t>1</w:t>
            </w:r>
          </w:p>
        </w:tc>
      </w:tr>
      <w:tr w14:paraId="04204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51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1561F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二、上年结转政府信息公开申请数量</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9F97A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5A0D6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2E5E3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B896F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5D4B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B506D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270BE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5B57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80" w:type="dxa"/>
            <w:vMerge w:val="restart"/>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38320F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三、本年度办理结果</w:t>
            </w:r>
          </w:p>
        </w:tc>
        <w:tc>
          <w:tcPr>
            <w:tcW w:w="436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A3DBD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（一）予以公开</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D9B9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eastAsiaTheme="minorEastAsia"/>
                <w:lang w:eastAsia="zh-CN"/>
              </w:rPr>
            </w:pPr>
            <w:r>
              <w:rPr>
                <w:rFonts w:hint="default" w:ascii="Times New Roman" w:hAnsi="Times New Roman" w:cs="Times New Roman"/>
                <w:sz w:val="19"/>
                <w:szCs w:val="19"/>
                <w:lang w:val="en-US" w:eastAsia="zh-CN"/>
              </w:rPr>
              <w:t>1</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5DADA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9043D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82BCB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3109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eastAsiaTheme="minorEastAsia"/>
                <w:lang w:eastAsia="zh-CN"/>
              </w:rPr>
            </w:pPr>
            <w:r>
              <w:rPr>
                <w:rFonts w:hint="default" w:ascii="Times New Roman" w:hAnsi="Times New Roman" w:cs="Times New Roman"/>
                <w:sz w:val="19"/>
                <w:szCs w:val="19"/>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94534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27C70F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imes New Roman" w:hAnsi="Times New Roman" w:cs="Times New Roman" w:eastAsiaTheme="minorEastAsia"/>
                <w:lang w:eastAsia="zh-CN"/>
              </w:rPr>
            </w:pPr>
            <w:r>
              <w:rPr>
                <w:rFonts w:hint="default" w:ascii="Times New Roman" w:hAnsi="Times New Roman" w:cs="Times New Roman"/>
                <w:sz w:val="19"/>
                <w:szCs w:val="19"/>
              </w:rPr>
              <w:t> </w:t>
            </w:r>
            <w:r>
              <w:rPr>
                <w:rFonts w:hint="eastAsia" w:ascii="Times New Roman" w:hAnsi="Times New Roman" w:eastAsia="仿宋_GB2312" w:cs="Times New Roman"/>
                <w:sz w:val="19"/>
                <w:szCs w:val="19"/>
                <w:lang w:val="en-US" w:eastAsia="zh-CN"/>
              </w:rPr>
              <w:t>1</w:t>
            </w:r>
          </w:p>
        </w:tc>
      </w:tr>
      <w:tr w14:paraId="0F7D7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6613A0BE">
            <w:pPr>
              <w:rPr>
                <w:rFonts w:hint="default" w:ascii="Times New Roman" w:hAnsi="Times New Roman" w:cs="Times New Roman"/>
                <w:sz w:val="24"/>
                <w:szCs w:val="24"/>
              </w:rPr>
            </w:pPr>
          </w:p>
        </w:tc>
        <w:tc>
          <w:tcPr>
            <w:tcW w:w="436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91DAF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（二）部分公开</w:t>
            </w:r>
            <w:r>
              <w:rPr>
                <w:rFonts w:hint="default" w:ascii="Times New Roman" w:hAnsi="Times New Roman" w:eastAsia="楷体" w:cs="Times New Roman"/>
                <w:sz w:val="19"/>
                <w:szCs w:val="19"/>
              </w:rPr>
              <w:t>（区分处理的，只计这一情形，不计其他情形）</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1F170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imes New Roman" w:hAnsi="Times New Roman" w:cs="Times New Roman" w:eastAsiaTheme="minorEastAsia"/>
                <w:lang w:eastAsia="zh-CN"/>
              </w:rPr>
            </w:pPr>
            <w:r>
              <w:rPr>
                <w:rFonts w:hint="eastAsia" w:ascii="Times New Roman" w:hAnsi="Times New Roman" w:cs="Times New Roman"/>
                <w:sz w:val="19"/>
                <w:szCs w:val="19"/>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22462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85F33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30600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2C64B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eastAsiaTheme="minorEastAsia"/>
                <w:lang w:eastAsia="zh-CN"/>
              </w:rPr>
            </w:pPr>
            <w:r>
              <w:rPr>
                <w:rFonts w:hint="default" w:ascii="Times New Roman" w:hAnsi="Times New Roman" w:cs="Times New Roman"/>
                <w:sz w:val="19"/>
                <w:szCs w:val="19"/>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7F631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05F93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imes New Roman" w:hAnsi="Times New Roman" w:cs="Times New Roman" w:eastAsiaTheme="minorEastAsia"/>
                <w:lang w:eastAsia="zh-CN"/>
              </w:rPr>
            </w:pPr>
            <w:r>
              <w:rPr>
                <w:rFonts w:hint="eastAsia" w:ascii="Times New Roman" w:hAnsi="Times New Roman" w:cs="Times New Roman"/>
                <w:sz w:val="19"/>
                <w:szCs w:val="19"/>
                <w:lang w:val="en-US" w:eastAsia="zh-CN"/>
              </w:rPr>
              <w:t>0</w:t>
            </w:r>
          </w:p>
        </w:tc>
      </w:tr>
      <w:tr w14:paraId="408F6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45D3B1F9">
            <w:pPr>
              <w:rPr>
                <w:rFonts w:hint="default" w:ascii="Times New Roman" w:hAnsi="Times New Roman" w:cs="Times New Roman"/>
                <w:sz w:val="24"/>
                <w:szCs w:val="24"/>
              </w:rPr>
            </w:pPr>
          </w:p>
        </w:tc>
        <w:tc>
          <w:tcPr>
            <w:tcW w:w="960" w:type="dxa"/>
            <w:vMerge w:val="restart"/>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6D2D04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（三）不予公开</w:t>
            </w: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F7E2C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1.属于国家秘密</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02A1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E6B05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7756A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8F03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4B7A1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FFDF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25A2CF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4E1CE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416EFB6C">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1FCBDE9F">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7D65B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2.其他法律行政法规禁止公开</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B2F0C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FD80E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70EC9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3F2A0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7459D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F292C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B998D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57C90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26F4C922">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17A976EF">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EADBA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3.危及“三安全一稳定”</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D6F87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14DEC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C79F9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7AB9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463E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DBAA3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1A71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5CB5A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740BAA08">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7DB48AE4">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D14D1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4.保护第三方合法权益</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3019A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7E67A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5FA05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72FDD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0779D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42D35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CEF6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5BB7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355FB01C">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0F683AEE">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A2D89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5.属于三类内部事务信息</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67005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242A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DF6EF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D7073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8CCF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F4D66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6C45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1FBB8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16C8C523">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357261F2">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03631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6.属于四类过程性信息</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AE5A2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AC375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C07C7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E958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9A9CF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1C3B2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FDD1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1037D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6F1262CB">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69E46EC7">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8ECD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7.属于行政执法案卷</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71CB4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0AEA3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1FD07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B9D9D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C658A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5A5CC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77293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7470F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2BB768B0">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4B87DF5E">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EC176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8.属于行政查询事项</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CFC37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D3231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26A80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2B9A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A4C4E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FD207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F2B32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43353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4CACE446">
            <w:pPr>
              <w:rPr>
                <w:rFonts w:hint="default" w:ascii="Times New Roman" w:hAnsi="Times New Roman" w:cs="Times New Roman"/>
                <w:sz w:val="24"/>
                <w:szCs w:val="24"/>
              </w:rPr>
            </w:pPr>
          </w:p>
        </w:tc>
        <w:tc>
          <w:tcPr>
            <w:tcW w:w="960" w:type="dxa"/>
            <w:vMerge w:val="restart"/>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64B2CA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（四）无法提供</w:t>
            </w: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23543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1.本机关不掌握相关政府信息</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60739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eastAsiaTheme="minorEastAsia"/>
                <w:lang w:eastAsia="zh-CN"/>
              </w:rPr>
            </w:pPr>
            <w:r>
              <w:rPr>
                <w:rFonts w:hint="eastAsia" w:ascii="Times New Roman" w:hAnsi="Times New Roman" w:cs="Times New Roman"/>
                <w:sz w:val="19"/>
                <w:szCs w:val="19"/>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8478C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B2C2D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33D1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68E0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eastAsiaTheme="minorEastAsia"/>
                <w:lang w:eastAsia="zh-CN"/>
              </w:rPr>
            </w:pPr>
            <w:r>
              <w:rPr>
                <w:rFonts w:hint="default" w:ascii="Times New Roman" w:hAnsi="Times New Roman" w:cs="Times New Roman"/>
                <w:sz w:val="19"/>
                <w:szCs w:val="19"/>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B203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4D1C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imes New Roman" w:hAnsi="Times New Roman" w:cs="Times New Roman" w:eastAsiaTheme="minorEastAsia"/>
                <w:lang w:eastAsia="zh-CN"/>
              </w:rPr>
            </w:pPr>
            <w:r>
              <w:rPr>
                <w:rFonts w:hint="eastAsia" w:ascii="Times New Roman" w:hAnsi="Times New Roman" w:cs="Times New Roman"/>
                <w:sz w:val="19"/>
                <w:szCs w:val="19"/>
                <w:lang w:val="en-US" w:eastAsia="zh-CN"/>
              </w:rPr>
              <w:t>0</w:t>
            </w:r>
          </w:p>
        </w:tc>
      </w:tr>
      <w:tr w14:paraId="3E555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72BB75B1">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768F8989">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B60D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2.没有现成信息需要另行制作</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3992E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B9180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A4104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96618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2135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940C2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6051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5598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08BE9BC2">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25645659">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0042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3.补正后申请内容仍不明确</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5C56C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58A3C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D33C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AD0EB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18AB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3678F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17FCA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3B61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412C6CA8">
            <w:pPr>
              <w:rPr>
                <w:rFonts w:hint="default" w:ascii="Times New Roman" w:hAnsi="Times New Roman" w:cs="Times New Roman"/>
                <w:sz w:val="24"/>
                <w:szCs w:val="24"/>
              </w:rPr>
            </w:pPr>
          </w:p>
        </w:tc>
        <w:tc>
          <w:tcPr>
            <w:tcW w:w="960" w:type="dxa"/>
            <w:vMerge w:val="restart"/>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49CE7F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（五）不予处理</w:t>
            </w: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DEF2F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1.信访举报投诉类申请</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6BA8A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63F8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86154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0C17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0FDDB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E66FD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3CCDE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475A8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438169A5">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07D0A786">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8DA2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2.重复申请</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26A81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5E10E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5771A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B493B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24993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366E9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FD12E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5DB6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0B8CFE1F">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439CFB1A">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0E71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3.要求提供公开出版物</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30D19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E154F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E7AC7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AAD8F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6A65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5DAC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E329E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1CA0D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1B3F6A86">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1A2A3903">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2FD29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4.无正当理由大量反复申请</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1A582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80DA3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CCBA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E0369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AF93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51FBC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485F3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2CB5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780" w:type="dxa"/>
            <w:vMerge w:val="continue"/>
            <w:tcBorders>
              <w:top w:val="nil"/>
              <w:left w:val="single" w:color="auto" w:sz="6" w:space="0"/>
              <w:bottom w:val="single" w:color="auto" w:sz="4" w:space="0"/>
              <w:right w:val="single" w:color="auto" w:sz="6" w:space="0"/>
            </w:tcBorders>
            <w:shd w:val="clear" w:color="auto" w:fill="auto"/>
            <w:tcMar>
              <w:top w:w="0" w:type="dxa"/>
              <w:left w:w="60" w:type="dxa"/>
              <w:bottom w:w="0" w:type="dxa"/>
              <w:right w:w="60" w:type="dxa"/>
            </w:tcMar>
            <w:vAlign w:val="center"/>
          </w:tcPr>
          <w:p w14:paraId="1E78AC7F">
            <w:pPr>
              <w:rPr>
                <w:rFonts w:hint="default" w:ascii="Times New Roman" w:hAnsi="Times New Roman" w:cs="Times New Roman"/>
                <w:sz w:val="24"/>
                <w:szCs w:val="24"/>
              </w:rPr>
            </w:pPr>
          </w:p>
        </w:tc>
        <w:tc>
          <w:tcPr>
            <w:tcW w:w="960" w:type="dxa"/>
            <w:vMerge w:val="continue"/>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103CDB57">
            <w:pPr>
              <w:rPr>
                <w:rFonts w:hint="default" w:ascii="Times New Roman" w:hAnsi="Times New Roman" w:cs="Times New Roman"/>
                <w:sz w:val="24"/>
                <w:szCs w:val="24"/>
              </w:rPr>
            </w:pPr>
          </w:p>
        </w:tc>
        <w:tc>
          <w:tcPr>
            <w:tcW w:w="3405"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342748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Times New Roman" w:hAnsi="Times New Roman" w:cs="Times New Roman"/>
              </w:rPr>
            </w:pPr>
            <w:r>
              <w:rPr>
                <w:rFonts w:hint="default" w:ascii="Times New Roman" w:hAnsi="Times New Roman" w:eastAsia="宋体" w:cs="Times New Roman"/>
                <w:sz w:val="19"/>
                <w:szCs w:val="19"/>
              </w:rPr>
              <w:t>5.要求行政机关确认或重新出具已获取信息</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5EF803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527969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4B026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46F36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1A1A4B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36832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4" w:space="0"/>
              <w:right w:val="single" w:color="auto" w:sz="6" w:space="0"/>
            </w:tcBorders>
            <w:shd w:val="clear" w:color="auto" w:fill="auto"/>
            <w:tcMar>
              <w:top w:w="0" w:type="dxa"/>
              <w:left w:w="60" w:type="dxa"/>
              <w:bottom w:w="0" w:type="dxa"/>
              <w:right w:w="60" w:type="dxa"/>
            </w:tcMar>
            <w:vAlign w:val="center"/>
          </w:tcPr>
          <w:p w14:paraId="14E2F2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2A5E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single" w:color="auto" w:sz="4" w:space="0"/>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2958694F">
            <w:pPr>
              <w:rPr>
                <w:rFonts w:hint="default" w:ascii="Times New Roman" w:hAnsi="Times New Roman" w:cs="Times New Roman"/>
                <w:sz w:val="24"/>
                <w:szCs w:val="24"/>
              </w:rPr>
            </w:pPr>
          </w:p>
        </w:tc>
        <w:tc>
          <w:tcPr>
            <w:tcW w:w="960" w:type="dxa"/>
            <w:vMerge w:val="restart"/>
            <w:tcBorders>
              <w:top w:val="single" w:color="auto" w:sz="4" w:space="0"/>
              <w:left w:val="nil"/>
              <w:bottom w:val="outset" w:color="auto" w:sz="6" w:space="0"/>
              <w:right w:val="single" w:color="auto" w:sz="6" w:space="0"/>
            </w:tcBorders>
            <w:shd w:val="clear" w:color="auto" w:fill="auto"/>
            <w:tcMar>
              <w:top w:w="0" w:type="dxa"/>
              <w:left w:w="60" w:type="dxa"/>
              <w:bottom w:w="0" w:type="dxa"/>
              <w:right w:w="60" w:type="dxa"/>
            </w:tcMar>
            <w:vAlign w:val="center"/>
          </w:tcPr>
          <w:p w14:paraId="341A47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（六）其他处理</w:t>
            </w:r>
          </w:p>
        </w:tc>
        <w:tc>
          <w:tcPr>
            <w:tcW w:w="3405"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0F1003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Times New Roman" w:hAnsi="Times New Roman" w:cs="Times New Roman"/>
              </w:rPr>
            </w:pPr>
            <w:r>
              <w:rPr>
                <w:rFonts w:hint="default" w:ascii="Times New Roman" w:hAnsi="Times New Roman" w:eastAsia="宋体" w:cs="Times New Roman"/>
                <w:sz w:val="19"/>
                <w:szCs w:val="19"/>
              </w:rPr>
              <w:t>1.申请人无正当理由逾期不补正、行政机关不再处理其政府信息公开申请</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730D2C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570D23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726A9A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1DD200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528BD8A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3FE313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single" w:color="auto" w:sz="4" w:space="0"/>
              <w:left w:val="nil"/>
              <w:bottom w:val="single" w:color="auto" w:sz="6" w:space="0"/>
              <w:right w:val="single" w:color="auto" w:sz="6" w:space="0"/>
            </w:tcBorders>
            <w:shd w:val="clear" w:color="auto" w:fill="auto"/>
            <w:tcMar>
              <w:top w:w="0" w:type="dxa"/>
              <w:left w:w="60" w:type="dxa"/>
              <w:bottom w:w="0" w:type="dxa"/>
              <w:right w:w="60" w:type="dxa"/>
            </w:tcMar>
            <w:vAlign w:val="center"/>
          </w:tcPr>
          <w:p w14:paraId="5F9D8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51F34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08B96A22">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432B0B6D">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544C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both"/>
              <w:rPr>
                <w:rFonts w:hint="default" w:ascii="Times New Roman" w:hAnsi="Times New Roman" w:cs="Times New Roman"/>
              </w:rPr>
            </w:pPr>
            <w:r>
              <w:rPr>
                <w:rFonts w:hint="default" w:ascii="Times New Roman" w:hAnsi="Times New Roman" w:eastAsia="宋体" w:cs="Times New Roman"/>
                <w:sz w:val="19"/>
                <w:szCs w:val="19"/>
              </w:rPr>
              <w:t>2.申请人逾期未按收费通知要求缴纳费用、行政机关不再处理其政府信息公开申请</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6D246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8BAEE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164D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6A698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FE317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6ACE2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CECB3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410AD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159A3687">
            <w:pPr>
              <w:rPr>
                <w:rFonts w:hint="default" w:ascii="Times New Roman" w:hAnsi="Times New Roman" w:cs="Times New Roman"/>
                <w:sz w:val="24"/>
                <w:szCs w:val="24"/>
              </w:rPr>
            </w:pPr>
          </w:p>
        </w:tc>
        <w:tc>
          <w:tcPr>
            <w:tcW w:w="960" w:type="dxa"/>
            <w:vMerge w:val="continue"/>
            <w:tcBorders>
              <w:top w:val="nil"/>
              <w:left w:val="nil"/>
              <w:bottom w:val="outset" w:color="auto" w:sz="6" w:space="0"/>
              <w:right w:val="single" w:color="auto" w:sz="6" w:space="0"/>
            </w:tcBorders>
            <w:shd w:val="clear" w:color="auto" w:fill="auto"/>
            <w:tcMar>
              <w:top w:w="0" w:type="dxa"/>
              <w:left w:w="60" w:type="dxa"/>
              <w:bottom w:w="0" w:type="dxa"/>
              <w:right w:w="60" w:type="dxa"/>
            </w:tcMar>
            <w:vAlign w:val="center"/>
          </w:tcPr>
          <w:p w14:paraId="5DF95979">
            <w:pPr>
              <w:rPr>
                <w:rFonts w:hint="default" w:ascii="Times New Roman" w:hAnsi="Times New Roman" w:cs="Times New Roman"/>
                <w:sz w:val="24"/>
                <w:szCs w:val="24"/>
              </w:rPr>
            </w:pPr>
          </w:p>
        </w:tc>
        <w:tc>
          <w:tcPr>
            <w:tcW w:w="3405"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0FF75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3.其他</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BC4AB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2D6567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34F01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C5738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E39B4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65C0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972A5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r>
      <w:tr w14:paraId="4B2A9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780" w:type="dxa"/>
            <w:vMerge w:val="continue"/>
            <w:tcBorders>
              <w:top w:val="nil"/>
              <w:left w:val="single" w:color="auto" w:sz="6" w:space="0"/>
              <w:bottom w:val="outset" w:color="auto" w:sz="6" w:space="0"/>
              <w:right w:val="single" w:color="auto" w:sz="6" w:space="0"/>
            </w:tcBorders>
            <w:shd w:val="clear" w:color="auto" w:fill="auto"/>
            <w:tcMar>
              <w:top w:w="0" w:type="dxa"/>
              <w:left w:w="60" w:type="dxa"/>
              <w:bottom w:w="0" w:type="dxa"/>
              <w:right w:w="60" w:type="dxa"/>
            </w:tcMar>
            <w:vAlign w:val="center"/>
          </w:tcPr>
          <w:p w14:paraId="5B945561">
            <w:pPr>
              <w:rPr>
                <w:rFonts w:hint="default" w:ascii="Times New Roman" w:hAnsi="Times New Roman" w:cs="Times New Roman"/>
                <w:sz w:val="24"/>
                <w:szCs w:val="24"/>
              </w:rPr>
            </w:pPr>
          </w:p>
        </w:tc>
        <w:tc>
          <w:tcPr>
            <w:tcW w:w="436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18EAE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（七）总计</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A685C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eastAsiaTheme="minorEastAsia"/>
                <w:lang w:eastAsia="zh-CN"/>
              </w:rPr>
            </w:pPr>
            <w:r>
              <w:rPr>
                <w:rFonts w:hint="eastAsia" w:ascii="Times New Roman" w:hAnsi="Times New Roman" w:cs="Times New Roman"/>
                <w:sz w:val="19"/>
                <w:szCs w:val="19"/>
                <w:lang w:val="en-US" w:eastAsia="zh-CN"/>
              </w:rPr>
              <w:t>1</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195642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666F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53B46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26FBB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eastAsiaTheme="minorEastAsia"/>
                <w:lang w:eastAsia="zh-CN"/>
              </w:rPr>
            </w:pPr>
            <w:r>
              <w:rPr>
                <w:rFonts w:hint="default" w:ascii="Times New Roman" w:hAnsi="Times New Roman" w:cs="Times New Roman"/>
                <w:sz w:val="19"/>
                <w:szCs w:val="19"/>
                <w:lang w:val="en-US" w:eastAsia="zh-CN"/>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BC7C5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006E0C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imes New Roman" w:hAnsi="Times New Roman" w:cs="Times New Roman" w:eastAsiaTheme="minorEastAsia"/>
                <w:lang w:eastAsia="zh-CN"/>
              </w:rPr>
            </w:pPr>
            <w:r>
              <w:rPr>
                <w:rFonts w:hint="eastAsia" w:ascii="Times New Roman" w:hAnsi="Times New Roman" w:eastAsia="仿宋_GB2312" w:cs="Times New Roman"/>
                <w:sz w:val="19"/>
                <w:szCs w:val="19"/>
                <w:lang w:val="en-US" w:eastAsia="zh-CN"/>
              </w:rPr>
              <w:t>1</w:t>
            </w:r>
          </w:p>
        </w:tc>
      </w:tr>
      <w:tr w14:paraId="4A3F7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5145"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14:paraId="6906C0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rPr>
                <w:rFonts w:hint="default" w:ascii="Times New Roman" w:hAnsi="Times New Roman" w:cs="Times New Roman"/>
              </w:rPr>
            </w:pPr>
            <w:r>
              <w:rPr>
                <w:rFonts w:hint="default" w:ascii="Times New Roman" w:hAnsi="Times New Roman" w:eastAsia="宋体" w:cs="Times New Roman"/>
                <w:sz w:val="19"/>
                <w:szCs w:val="19"/>
              </w:rPr>
              <w:t>四、结转下年度继续办理</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7164CA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B6ECD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4EAE93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w:t>
            </w:r>
            <w:r>
              <w:rPr>
                <w:rFonts w:hint="default" w:ascii="Times New Roman" w:hAnsi="Times New Roman" w:cs="Times New Roman"/>
                <w:sz w:val="19"/>
                <w:szCs w:val="19"/>
              </w:rPr>
              <w:t> </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79B39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6FA399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w:t>
            </w:r>
            <w:r>
              <w:rPr>
                <w:rFonts w:hint="default" w:ascii="Times New Roman" w:hAnsi="Times New Roman" w:cs="Times New Roman"/>
                <w:sz w:val="19"/>
                <w:szCs w:val="19"/>
              </w:rPr>
              <w:t> </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5F5563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720" w:type="dxa"/>
            <w:tcBorders>
              <w:top w:val="nil"/>
              <w:left w:val="nil"/>
              <w:bottom w:val="single" w:color="auto" w:sz="6" w:space="0"/>
              <w:right w:val="single" w:color="auto" w:sz="6" w:space="0"/>
            </w:tcBorders>
            <w:shd w:val="clear" w:color="auto" w:fill="auto"/>
            <w:tcMar>
              <w:top w:w="0" w:type="dxa"/>
              <w:left w:w="60" w:type="dxa"/>
              <w:bottom w:w="0" w:type="dxa"/>
              <w:right w:w="60" w:type="dxa"/>
            </w:tcMar>
            <w:vAlign w:val="center"/>
          </w:tcPr>
          <w:p w14:paraId="35F467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w:t>
            </w:r>
          </w:p>
        </w:tc>
      </w:tr>
    </w:tbl>
    <w:p w14:paraId="47B15827">
      <w:pPr>
        <w:pStyle w:val="2"/>
        <w:keepNext w:val="0"/>
        <w:keepLines w:val="0"/>
        <w:widowControl/>
        <w:suppressLineNumbers w:val="0"/>
        <w:shd w:val="clear"/>
        <w:spacing w:before="0" w:beforeAutospacing="0" w:after="0" w:afterAutospacing="0" w:line="555" w:lineRule="atLeast"/>
        <w:ind w:left="0" w:right="0" w:firstLine="420"/>
        <w:jc w:val="both"/>
        <w:rPr>
          <w:rFonts w:hint="default" w:ascii="Times New Roman" w:hAnsi="Times New Roman" w:cs="Times New Roman"/>
        </w:rPr>
      </w:pPr>
      <w:r>
        <w:rPr>
          <w:rFonts w:hint="default" w:ascii="Times New Roman" w:hAnsi="Times New Roman" w:eastAsia="黑体" w:cs="Times New Roman"/>
          <w:sz w:val="31"/>
          <w:szCs w:val="31"/>
          <w:shd w:val="clear" w:fill="FFFFFF"/>
        </w:rPr>
        <w:t> </w:t>
      </w:r>
    </w:p>
    <w:p w14:paraId="4CC01CC1">
      <w:pPr>
        <w:pStyle w:val="2"/>
        <w:keepNext w:val="0"/>
        <w:keepLines w:val="0"/>
        <w:widowControl/>
        <w:suppressLineNumbers w:val="0"/>
        <w:shd w:val="clear"/>
        <w:spacing w:before="0" w:beforeAutospacing="0" w:after="0" w:afterAutospacing="0" w:line="555" w:lineRule="atLeast"/>
        <w:ind w:left="0" w:right="0" w:firstLine="420"/>
        <w:jc w:val="both"/>
        <w:rPr>
          <w:rFonts w:hint="default" w:ascii="Times New Roman" w:hAnsi="Times New Roman" w:cs="Times New Roman"/>
        </w:rPr>
      </w:pPr>
      <w:r>
        <w:rPr>
          <w:rFonts w:hint="default" w:ascii="Times New Roman" w:hAnsi="Times New Roman" w:eastAsia="黑体" w:cs="Times New Roman"/>
          <w:sz w:val="31"/>
          <w:szCs w:val="31"/>
          <w:shd w:val="clear" w:fill="FFFFFF"/>
        </w:rPr>
        <w:t>四、政府信息公开行政复议、行政诉讼情况</w:t>
      </w:r>
    </w:p>
    <w:tbl>
      <w:tblPr>
        <w:tblStyle w:val="3"/>
        <w:tblW w:w="97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50"/>
        <w:gridCol w:w="650"/>
        <w:gridCol w:w="650"/>
        <w:gridCol w:w="650"/>
        <w:gridCol w:w="650"/>
        <w:gridCol w:w="650"/>
        <w:gridCol w:w="650"/>
        <w:gridCol w:w="650"/>
        <w:gridCol w:w="650"/>
        <w:gridCol w:w="650"/>
        <w:gridCol w:w="650"/>
        <w:gridCol w:w="650"/>
        <w:gridCol w:w="650"/>
        <w:gridCol w:w="650"/>
        <w:gridCol w:w="650"/>
      </w:tblGrid>
      <w:tr w14:paraId="7525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32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CC94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行政复议</w:t>
            </w:r>
          </w:p>
        </w:tc>
        <w:tc>
          <w:tcPr>
            <w:tcW w:w="6435"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3E0D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行政诉讼</w:t>
            </w:r>
          </w:p>
        </w:tc>
      </w:tr>
      <w:tr w14:paraId="0A3D9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45"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540A2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结果维持</w:t>
            </w:r>
          </w:p>
        </w:tc>
        <w:tc>
          <w:tcPr>
            <w:tcW w:w="645"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0DF0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结果</w:t>
            </w:r>
            <w:r>
              <w:rPr>
                <w:rFonts w:hint="default" w:ascii="Times New Roman" w:hAnsi="Times New Roman" w:eastAsia="宋体" w:cs="Times New Roman"/>
                <w:sz w:val="19"/>
                <w:szCs w:val="19"/>
              </w:rPr>
              <w:br w:type="textWrapping"/>
            </w:r>
            <w:r>
              <w:rPr>
                <w:rFonts w:hint="default" w:ascii="Times New Roman" w:hAnsi="Times New Roman" w:eastAsia="宋体" w:cs="Times New Roman"/>
                <w:sz w:val="19"/>
                <w:szCs w:val="19"/>
              </w:rPr>
              <w:t>纠正</w:t>
            </w:r>
          </w:p>
        </w:tc>
        <w:tc>
          <w:tcPr>
            <w:tcW w:w="64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4CFB3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其他</w:t>
            </w:r>
            <w:r>
              <w:rPr>
                <w:rFonts w:hint="default" w:ascii="Times New Roman" w:hAnsi="Times New Roman" w:eastAsia="宋体" w:cs="Times New Roman"/>
                <w:sz w:val="19"/>
                <w:szCs w:val="19"/>
              </w:rPr>
              <w:br w:type="textWrapping"/>
            </w:r>
            <w:r>
              <w:rPr>
                <w:rFonts w:hint="default" w:ascii="Times New Roman" w:hAnsi="Times New Roman" w:eastAsia="宋体" w:cs="Times New Roman"/>
                <w:sz w:val="19"/>
                <w:szCs w:val="19"/>
              </w:rPr>
              <w:t>结果</w:t>
            </w:r>
          </w:p>
        </w:tc>
        <w:tc>
          <w:tcPr>
            <w:tcW w:w="64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989CC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尚未</w:t>
            </w:r>
            <w:r>
              <w:rPr>
                <w:rFonts w:hint="default" w:ascii="Times New Roman" w:hAnsi="Times New Roman" w:eastAsia="宋体" w:cs="Times New Roman"/>
                <w:sz w:val="19"/>
                <w:szCs w:val="19"/>
              </w:rPr>
              <w:br w:type="textWrapping"/>
            </w:r>
            <w:r>
              <w:rPr>
                <w:rFonts w:hint="default" w:ascii="Times New Roman" w:hAnsi="Times New Roman" w:eastAsia="宋体" w:cs="Times New Roman"/>
                <w:sz w:val="19"/>
                <w:szCs w:val="19"/>
              </w:rPr>
              <w:t>审结</w:t>
            </w:r>
          </w:p>
        </w:tc>
        <w:tc>
          <w:tcPr>
            <w:tcW w:w="64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2C9A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总计</w:t>
            </w:r>
          </w:p>
        </w:tc>
        <w:tc>
          <w:tcPr>
            <w:tcW w:w="321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DC88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未经复议直接起诉</w:t>
            </w:r>
          </w:p>
        </w:tc>
        <w:tc>
          <w:tcPr>
            <w:tcW w:w="321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EC6F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复议后起诉</w:t>
            </w:r>
          </w:p>
        </w:tc>
      </w:tr>
      <w:tr w14:paraId="31B96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45"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8B4B5C9">
            <w:pPr>
              <w:rPr>
                <w:rFonts w:hint="default" w:ascii="Times New Roman" w:hAnsi="Times New Roman" w:cs="Times New Roman"/>
                <w:sz w:val="24"/>
                <w:szCs w:val="24"/>
              </w:rPr>
            </w:pPr>
          </w:p>
        </w:tc>
        <w:tc>
          <w:tcPr>
            <w:tcW w:w="645"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A5F2BC">
            <w:pPr>
              <w:rPr>
                <w:rFonts w:hint="default" w:ascii="Times New Roman" w:hAnsi="Times New Roman" w:cs="Times New Roman"/>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2212402">
            <w:pPr>
              <w:rPr>
                <w:rFonts w:hint="default" w:ascii="Times New Roman" w:hAnsi="Times New Roman" w:cs="Times New Roman"/>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5FE028">
            <w:pPr>
              <w:rPr>
                <w:rFonts w:hint="default" w:ascii="Times New Roman" w:hAnsi="Times New Roman" w:cs="Times New Roman"/>
                <w:sz w:val="24"/>
                <w:szCs w:val="24"/>
              </w:rPr>
            </w:pPr>
          </w:p>
        </w:tc>
        <w:tc>
          <w:tcPr>
            <w:tcW w:w="64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FD0781">
            <w:pPr>
              <w:rPr>
                <w:rFonts w:hint="default" w:ascii="Times New Roman" w:hAnsi="Times New Roman" w:cs="Times New Roman"/>
                <w:sz w:val="24"/>
                <w:szCs w:val="24"/>
              </w:rPr>
            </w:pP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033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结果</w:t>
            </w:r>
            <w:r>
              <w:rPr>
                <w:rFonts w:hint="default" w:ascii="Times New Roman" w:hAnsi="Times New Roman" w:eastAsia="宋体" w:cs="Times New Roman"/>
                <w:sz w:val="19"/>
                <w:szCs w:val="19"/>
              </w:rPr>
              <w:br w:type="textWrapping"/>
            </w:r>
            <w:r>
              <w:rPr>
                <w:rFonts w:hint="default" w:ascii="Times New Roman" w:hAnsi="Times New Roman" w:eastAsia="宋体" w:cs="Times New Roman"/>
                <w:sz w:val="19"/>
                <w:szCs w:val="19"/>
              </w:rPr>
              <w:t>维持</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2CB8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结果</w:t>
            </w:r>
            <w:r>
              <w:rPr>
                <w:rFonts w:hint="default" w:ascii="Times New Roman" w:hAnsi="Times New Roman" w:eastAsia="宋体" w:cs="Times New Roman"/>
                <w:sz w:val="19"/>
                <w:szCs w:val="19"/>
              </w:rPr>
              <w:br w:type="textWrapping"/>
            </w:r>
            <w:r>
              <w:rPr>
                <w:rFonts w:hint="default" w:ascii="Times New Roman" w:hAnsi="Times New Roman" w:eastAsia="宋体" w:cs="Times New Roman"/>
                <w:sz w:val="19"/>
                <w:szCs w:val="19"/>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4AC6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其他</w:t>
            </w:r>
            <w:r>
              <w:rPr>
                <w:rFonts w:hint="default" w:ascii="Times New Roman" w:hAnsi="Times New Roman" w:eastAsia="宋体" w:cs="Times New Roman"/>
                <w:sz w:val="19"/>
                <w:szCs w:val="19"/>
              </w:rPr>
              <w:br w:type="textWrapping"/>
            </w:r>
            <w:r>
              <w:rPr>
                <w:rFonts w:hint="default" w:ascii="Times New Roman" w:hAnsi="Times New Roman" w:eastAsia="宋体" w:cs="Times New Roman"/>
                <w:sz w:val="19"/>
                <w:szCs w:val="19"/>
              </w:rPr>
              <w:t>结果</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7D2D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尚未</w:t>
            </w:r>
            <w:r>
              <w:rPr>
                <w:rFonts w:hint="default" w:ascii="Times New Roman" w:hAnsi="Times New Roman" w:eastAsia="宋体" w:cs="Times New Roman"/>
                <w:sz w:val="19"/>
                <w:szCs w:val="19"/>
              </w:rPr>
              <w:br w:type="textWrapping"/>
            </w:r>
            <w:r>
              <w:rPr>
                <w:rFonts w:hint="default" w:ascii="Times New Roman" w:hAnsi="Times New Roman" w:eastAsia="宋体" w:cs="Times New Roman"/>
                <w:sz w:val="19"/>
                <w:szCs w:val="19"/>
              </w:rPr>
              <w:t>审结</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DDF4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总计</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7C51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结果</w:t>
            </w:r>
            <w:r>
              <w:rPr>
                <w:rFonts w:hint="default" w:ascii="Times New Roman" w:hAnsi="Times New Roman" w:eastAsia="宋体" w:cs="Times New Roman"/>
                <w:sz w:val="19"/>
                <w:szCs w:val="19"/>
              </w:rPr>
              <w:br w:type="textWrapping"/>
            </w:r>
            <w:r>
              <w:rPr>
                <w:rFonts w:hint="default" w:ascii="Times New Roman" w:hAnsi="Times New Roman" w:eastAsia="宋体" w:cs="Times New Roman"/>
                <w:sz w:val="19"/>
                <w:szCs w:val="19"/>
              </w:rPr>
              <w:t>维持</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028B1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结果</w:t>
            </w:r>
            <w:r>
              <w:rPr>
                <w:rFonts w:hint="default" w:ascii="Times New Roman" w:hAnsi="Times New Roman" w:eastAsia="宋体" w:cs="Times New Roman"/>
                <w:sz w:val="19"/>
                <w:szCs w:val="19"/>
              </w:rPr>
              <w:br w:type="textWrapping"/>
            </w:r>
            <w:r>
              <w:rPr>
                <w:rFonts w:hint="default" w:ascii="Times New Roman" w:hAnsi="Times New Roman" w:eastAsia="宋体" w:cs="Times New Roman"/>
                <w:sz w:val="19"/>
                <w:szCs w:val="19"/>
              </w:rPr>
              <w:t>纠正</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0BE7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其他</w:t>
            </w:r>
            <w:r>
              <w:rPr>
                <w:rFonts w:hint="default" w:ascii="Times New Roman" w:hAnsi="Times New Roman" w:eastAsia="宋体" w:cs="Times New Roman"/>
                <w:sz w:val="19"/>
                <w:szCs w:val="19"/>
              </w:rPr>
              <w:br w:type="textWrapping"/>
            </w:r>
            <w:r>
              <w:rPr>
                <w:rFonts w:hint="default" w:ascii="Times New Roman" w:hAnsi="Times New Roman" w:eastAsia="宋体" w:cs="Times New Roman"/>
                <w:sz w:val="19"/>
                <w:szCs w:val="19"/>
              </w:rPr>
              <w:t>结果</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E565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尚未</w:t>
            </w:r>
            <w:r>
              <w:rPr>
                <w:rFonts w:hint="default" w:ascii="Times New Roman" w:hAnsi="Times New Roman" w:eastAsia="宋体" w:cs="Times New Roman"/>
                <w:sz w:val="19"/>
                <w:szCs w:val="19"/>
              </w:rPr>
              <w:br w:type="textWrapping"/>
            </w:r>
            <w:r>
              <w:rPr>
                <w:rFonts w:hint="default" w:ascii="Times New Roman" w:hAnsi="Times New Roman" w:eastAsia="宋体" w:cs="Times New Roman"/>
                <w:sz w:val="19"/>
                <w:szCs w:val="19"/>
              </w:rPr>
              <w:t>审结</w:t>
            </w:r>
          </w:p>
        </w:tc>
        <w:tc>
          <w:tcPr>
            <w:tcW w:w="64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F888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0"/>
              <w:jc w:val="center"/>
              <w:rPr>
                <w:rFonts w:hint="default" w:ascii="Times New Roman" w:hAnsi="Times New Roman" w:cs="Times New Roman"/>
              </w:rPr>
            </w:pPr>
            <w:r>
              <w:rPr>
                <w:rFonts w:hint="default" w:ascii="Times New Roman" w:hAnsi="Times New Roman" w:eastAsia="宋体" w:cs="Times New Roman"/>
                <w:sz w:val="19"/>
                <w:szCs w:val="19"/>
              </w:rPr>
              <w:t>总计</w:t>
            </w:r>
          </w:p>
        </w:tc>
      </w:tr>
      <w:tr w14:paraId="31A3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75" w:hRule="atLeast"/>
          <w:jc w:val="center"/>
        </w:trPr>
        <w:tc>
          <w:tcPr>
            <w:tcW w:w="64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C1012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cs="Times New Roman"/>
                <w:sz w:val="19"/>
                <w:szCs w:val="19"/>
              </w:rPr>
              <w:t> </w:t>
            </w:r>
            <w:r>
              <w:rPr>
                <w:rFonts w:hint="default" w:ascii="Times New Roman" w:hAnsi="Times New Roman" w:eastAsia="仿宋_GB2312" w:cs="Times New Roman"/>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4B2A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FA06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imes New Roman" w:hAnsi="Times New Roman" w:cs="Times New Roman" w:eastAsiaTheme="minorEastAsia"/>
                <w:lang w:eastAsia="zh-CN"/>
              </w:rPr>
            </w:pPr>
            <w:r>
              <w:rPr>
                <w:rFonts w:hint="eastAsia" w:ascii="Times New Roman" w:hAnsi="Times New Roman" w:eastAsia="仿宋_GB2312" w:cs="Times New Roman"/>
                <w:sz w:val="19"/>
                <w:szCs w:val="19"/>
                <w:lang w:val="en-US" w:eastAsia="zh-CN"/>
              </w:rPr>
              <w:t>2</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4C08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 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3AE9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7294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imes New Roman" w:hAnsi="Times New Roman" w:cs="Times New Roman" w:eastAsiaTheme="minorEastAsia"/>
                <w:lang w:eastAsia="zh-CN"/>
              </w:rPr>
            </w:pPr>
            <w:r>
              <w:rPr>
                <w:rFonts w:hint="eastAsia" w:ascii="Times New Roman" w:hAnsi="Times New Roman" w:eastAsia="仿宋_GB2312" w:cs="Times New Roman"/>
                <w:sz w:val="19"/>
                <w:szCs w:val="19"/>
                <w:lang w:val="en-US" w:eastAsia="zh-CN"/>
              </w:rPr>
              <w:t>5</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2EDF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imes New Roman" w:hAnsi="Times New Roman" w:cs="Times New Roman" w:eastAsiaTheme="minorEastAsia"/>
                <w:lang w:eastAsia="zh-CN"/>
              </w:rPr>
            </w:pPr>
            <w:r>
              <w:rPr>
                <w:rFonts w:hint="eastAsia" w:ascii="Times New Roman" w:hAnsi="Times New Roman" w:eastAsia="仿宋_GB2312" w:cs="Times New Roman"/>
                <w:sz w:val="19"/>
                <w:szCs w:val="19"/>
                <w:lang w:val="en-US" w:eastAsia="zh-CN"/>
              </w:rPr>
              <w:t>2</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C3E24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0 </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D6A6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imes New Roman" w:hAnsi="Times New Roman" w:cs="Times New Roman" w:eastAsiaTheme="minorEastAsia"/>
                <w:lang w:eastAsia="zh-CN"/>
              </w:rPr>
            </w:pPr>
            <w:r>
              <w:rPr>
                <w:rFonts w:hint="eastAsia" w:ascii="Times New Roman" w:hAnsi="Times New Roman" w:eastAsia="仿宋_GB2312" w:cs="Times New Roman"/>
                <w:sz w:val="19"/>
                <w:szCs w:val="19"/>
                <w:lang w:val="en-US" w:eastAsia="zh-CN"/>
              </w:rPr>
              <w:t>1</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CE308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imes New Roman" w:hAnsi="Times New Roman" w:cs="Times New Roman" w:eastAsiaTheme="minorEastAsia"/>
                <w:lang w:eastAsia="zh-CN"/>
              </w:rPr>
            </w:pPr>
            <w:r>
              <w:rPr>
                <w:rFonts w:hint="eastAsia" w:ascii="Times New Roman" w:hAnsi="Times New Roman" w:eastAsia="仿宋_GB2312" w:cs="Times New Roman"/>
                <w:sz w:val="19"/>
                <w:szCs w:val="19"/>
                <w:lang w:val="en-US" w:eastAsia="zh-CN"/>
              </w:rPr>
              <w:t>8</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F423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0 </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5F7F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0 </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3BDE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default" w:ascii="Times New Roman" w:hAnsi="Times New Roman" w:cs="Times New Roman"/>
              </w:rPr>
            </w:pPr>
            <w:r>
              <w:rPr>
                <w:rFonts w:hint="default" w:ascii="Times New Roman" w:hAnsi="Times New Roman" w:eastAsia="仿宋_GB2312" w:cs="Times New Roman"/>
                <w:sz w:val="19"/>
                <w:szCs w:val="19"/>
              </w:rPr>
              <w:t>0 </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58EC4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imes New Roman" w:hAnsi="Times New Roman" w:cs="Times New Roman" w:eastAsiaTheme="minorEastAsia"/>
                <w:lang w:eastAsia="zh-CN"/>
              </w:rPr>
            </w:pPr>
            <w:r>
              <w:rPr>
                <w:rFonts w:hint="eastAsia" w:ascii="Times New Roman" w:hAnsi="Times New Roman" w:eastAsia="仿宋_GB2312" w:cs="Times New Roman"/>
                <w:sz w:val="19"/>
                <w:szCs w:val="19"/>
                <w:lang w:val="en-US" w:eastAsia="zh-CN"/>
              </w:rPr>
              <w:t>1</w:t>
            </w:r>
          </w:p>
        </w:tc>
        <w:tc>
          <w:tcPr>
            <w:tcW w:w="64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D3D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rPr>
                <w:rFonts w:hint="eastAsia" w:ascii="Times New Roman" w:hAnsi="Times New Roman" w:cs="Times New Roman" w:eastAsiaTheme="minorEastAsia"/>
                <w:lang w:eastAsia="zh-CN"/>
              </w:rPr>
            </w:pPr>
            <w:r>
              <w:rPr>
                <w:rFonts w:hint="eastAsia" w:ascii="Times New Roman" w:hAnsi="Times New Roman" w:eastAsia="仿宋_GB2312" w:cs="Times New Roman"/>
                <w:sz w:val="19"/>
                <w:szCs w:val="19"/>
                <w:lang w:val="en-US" w:eastAsia="zh-CN"/>
              </w:rPr>
              <w:t>1</w:t>
            </w:r>
          </w:p>
        </w:tc>
      </w:tr>
    </w:tbl>
    <w:p w14:paraId="5945D21A">
      <w:pPr>
        <w:pStyle w:val="2"/>
        <w:keepNext w:val="0"/>
        <w:keepLines w:val="0"/>
        <w:widowControl/>
        <w:suppressLineNumbers w:val="0"/>
        <w:shd w:val="clear"/>
        <w:spacing w:before="0" w:beforeAutospacing="0" w:after="0" w:afterAutospacing="0" w:line="555" w:lineRule="atLeast"/>
        <w:ind w:left="0" w:right="0" w:firstLine="645"/>
        <w:jc w:val="both"/>
        <w:rPr>
          <w:rFonts w:hint="default" w:ascii="Times New Roman" w:hAnsi="Times New Roman" w:cs="Times New Roman"/>
        </w:rPr>
      </w:pPr>
      <w:r>
        <w:rPr>
          <w:rFonts w:hint="default" w:ascii="Times New Roman" w:hAnsi="Times New Roman" w:eastAsia="黑体" w:cs="Times New Roman"/>
          <w:sz w:val="31"/>
          <w:szCs w:val="31"/>
          <w:shd w:val="clear" w:fill="FFFFFF"/>
        </w:rPr>
        <w:t> </w:t>
      </w:r>
    </w:p>
    <w:p w14:paraId="64178E7A">
      <w:pPr>
        <w:pStyle w:val="2"/>
        <w:keepNext w:val="0"/>
        <w:keepLines w:val="0"/>
        <w:widowControl/>
        <w:suppressLineNumbers w:val="0"/>
        <w:shd w:val="clear"/>
        <w:spacing w:before="0" w:beforeAutospacing="0" w:after="0" w:afterAutospacing="0" w:line="555" w:lineRule="atLeast"/>
        <w:ind w:left="0" w:right="0" w:firstLine="645"/>
        <w:jc w:val="both"/>
        <w:rPr>
          <w:rFonts w:hint="default" w:ascii="Times New Roman" w:hAnsi="Times New Roman" w:cs="Times New Roman"/>
        </w:rPr>
      </w:pPr>
      <w:r>
        <w:rPr>
          <w:rFonts w:hint="default" w:ascii="Times New Roman" w:hAnsi="Times New Roman" w:eastAsia="黑体" w:cs="Times New Roman"/>
          <w:sz w:val="31"/>
          <w:szCs w:val="31"/>
          <w:shd w:val="clear" w:fill="FFFFFF"/>
        </w:rPr>
        <w:t>五、存在的主要问题及改进情况</w:t>
      </w:r>
    </w:p>
    <w:p w14:paraId="24FA5432">
      <w:pPr>
        <w:pStyle w:val="2"/>
        <w:keepNext w:val="0"/>
        <w:keepLines w:val="0"/>
        <w:widowControl/>
        <w:suppressLineNumbers w:val="0"/>
        <w:spacing w:before="75" w:beforeAutospacing="0" w:after="75" w:afterAutospacing="0"/>
        <w:ind w:left="0" w:right="0" w:firstLine="620" w:firstLineChars="200"/>
        <w:jc w:val="left"/>
        <w:rPr>
          <w:rFonts w:hint="default" w:ascii="Times New Roman" w:hAnsi="Times New Roman" w:eastAsia="仿宋" w:cs="Times New Roman"/>
          <w:sz w:val="31"/>
          <w:szCs w:val="31"/>
        </w:rPr>
      </w:pPr>
      <w:r>
        <w:rPr>
          <w:rFonts w:hint="default" w:ascii="Times New Roman" w:hAnsi="Times New Roman" w:eastAsia="仿宋" w:cs="Times New Roman"/>
          <w:sz w:val="31"/>
          <w:szCs w:val="31"/>
        </w:rPr>
        <w:t>202</w:t>
      </w:r>
      <w:r>
        <w:rPr>
          <w:rFonts w:hint="eastAsia" w:ascii="Times New Roman" w:hAnsi="Times New Roman" w:eastAsia="仿宋" w:cs="Times New Roman"/>
          <w:sz w:val="31"/>
          <w:szCs w:val="31"/>
          <w:lang w:val="en-US" w:eastAsia="zh-CN"/>
        </w:rPr>
        <w:t>4</w:t>
      </w:r>
      <w:r>
        <w:rPr>
          <w:rFonts w:hint="default" w:ascii="Times New Roman" w:hAnsi="Times New Roman" w:eastAsia="仿宋" w:cs="Times New Roman"/>
          <w:sz w:val="31"/>
          <w:szCs w:val="31"/>
        </w:rPr>
        <w:t>年，我</w:t>
      </w:r>
      <w:r>
        <w:rPr>
          <w:rFonts w:hint="default" w:ascii="Times New Roman" w:hAnsi="Times New Roman" w:eastAsia="仿宋" w:cs="Times New Roman"/>
          <w:sz w:val="31"/>
          <w:szCs w:val="31"/>
          <w:lang w:val="en-US" w:eastAsia="zh-CN"/>
        </w:rPr>
        <w:t>乡</w:t>
      </w:r>
      <w:r>
        <w:rPr>
          <w:rFonts w:hint="default" w:ascii="Times New Roman" w:hAnsi="Times New Roman" w:eastAsia="仿宋" w:cs="Times New Roman"/>
          <w:sz w:val="31"/>
          <w:szCs w:val="31"/>
        </w:rPr>
        <w:t>政务信息公开工作虽然取得了一定进展，但离上级党委政府和人民群众的要求还有一定的差距。一是政务信息公开</w:t>
      </w:r>
      <w:r>
        <w:rPr>
          <w:rFonts w:hint="default" w:ascii="Times New Roman" w:hAnsi="Times New Roman" w:eastAsia="仿宋" w:cs="Times New Roman"/>
          <w:sz w:val="31"/>
          <w:szCs w:val="31"/>
          <w:lang w:val="en-US" w:eastAsia="zh-CN"/>
        </w:rPr>
        <w:t>政策解读的质量还需进一步提高</w:t>
      </w:r>
      <w:r>
        <w:rPr>
          <w:rFonts w:hint="default" w:ascii="Times New Roman" w:hAnsi="Times New Roman" w:eastAsia="仿宋" w:cs="Times New Roman"/>
          <w:sz w:val="31"/>
          <w:szCs w:val="31"/>
          <w:lang w:eastAsia="zh-CN"/>
        </w:rPr>
        <w:t>；</w:t>
      </w:r>
      <w:r>
        <w:rPr>
          <w:rFonts w:hint="default" w:ascii="Times New Roman" w:hAnsi="Times New Roman" w:eastAsia="仿宋" w:cs="Times New Roman"/>
          <w:sz w:val="31"/>
          <w:szCs w:val="31"/>
        </w:rPr>
        <w:t>二是政务信息公开的内容还不够全面</w:t>
      </w:r>
      <w:r>
        <w:rPr>
          <w:rFonts w:hint="default" w:ascii="Times New Roman" w:hAnsi="Times New Roman" w:eastAsia="仿宋" w:cs="Times New Roman"/>
          <w:sz w:val="31"/>
          <w:szCs w:val="31"/>
          <w:lang w:eastAsia="zh-CN"/>
        </w:rPr>
        <w:t>、</w:t>
      </w:r>
      <w:r>
        <w:rPr>
          <w:rFonts w:hint="default" w:ascii="Times New Roman" w:hAnsi="Times New Roman" w:eastAsia="仿宋" w:cs="Times New Roman"/>
          <w:sz w:val="31"/>
          <w:szCs w:val="31"/>
          <w:lang w:val="en-US" w:eastAsia="zh-CN"/>
        </w:rPr>
        <w:t>不够丰富</w:t>
      </w:r>
      <w:r>
        <w:rPr>
          <w:rFonts w:hint="default" w:ascii="Times New Roman" w:hAnsi="Times New Roman" w:eastAsia="仿宋" w:cs="Times New Roman"/>
          <w:sz w:val="31"/>
          <w:szCs w:val="31"/>
        </w:rPr>
        <w:t>，三是信息公开</w:t>
      </w:r>
      <w:r>
        <w:rPr>
          <w:rFonts w:hint="default" w:ascii="Times New Roman" w:hAnsi="Times New Roman" w:eastAsia="仿宋" w:cs="Times New Roman"/>
          <w:sz w:val="31"/>
          <w:szCs w:val="31"/>
          <w:lang w:eastAsia="zh-CN"/>
        </w:rPr>
        <w:t>的</w:t>
      </w:r>
      <w:r>
        <w:rPr>
          <w:rFonts w:hint="default" w:ascii="Times New Roman" w:hAnsi="Times New Roman" w:eastAsia="仿宋" w:cs="Times New Roman"/>
          <w:sz w:val="31"/>
          <w:szCs w:val="31"/>
          <w:lang w:val="en-US" w:eastAsia="zh-CN"/>
        </w:rPr>
        <w:t>时效性还不够强</w:t>
      </w:r>
      <w:r>
        <w:rPr>
          <w:rFonts w:hint="default" w:ascii="Times New Roman" w:hAnsi="Times New Roman" w:eastAsia="仿宋" w:cs="Times New Roman"/>
          <w:sz w:val="31"/>
          <w:szCs w:val="31"/>
        </w:rPr>
        <w:t>。</w:t>
      </w:r>
    </w:p>
    <w:p w14:paraId="2E7C50A3">
      <w:pPr>
        <w:pStyle w:val="2"/>
        <w:keepNext w:val="0"/>
        <w:keepLines w:val="0"/>
        <w:widowControl/>
        <w:suppressLineNumbers w:val="0"/>
        <w:spacing w:before="75" w:beforeAutospacing="0" w:after="75" w:afterAutospacing="0"/>
        <w:ind w:left="0" w:right="0" w:firstLine="620" w:firstLineChars="200"/>
        <w:jc w:val="left"/>
        <w:rPr>
          <w:rFonts w:hint="default" w:ascii="Times New Roman" w:hAnsi="Times New Roman" w:eastAsia="黑体" w:cs="Times New Roman"/>
          <w:sz w:val="31"/>
          <w:szCs w:val="31"/>
          <w:shd w:val="clear" w:fill="FFFFFF"/>
        </w:rPr>
      </w:pPr>
      <w:r>
        <w:rPr>
          <w:rFonts w:hint="default" w:ascii="Times New Roman" w:hAnsi="Times New Roman" w:eastAsia="仿宋" w:cs="Times New Roman"/>
          <w:sz w:val="31"/>
          <w:szCs w:val="31"/>
        </w:rPr>
        <w:t>为此，我</w:t>
      </w:r>
      <w:r>
        <w:rPr>
          <w:rFonts w:hint="default" w:ascii="Times New Roman" w:hAnsi="Times New Roman" w:eastAsia="仿宋" w:cs="Times New Roman"/>
          <w:sz w:val="31"/>
          <w:szCs w:val="31"/>
          <w:lang w:val="en-US" w:eastAsia="zh-CN"/>
        </w:rPr>
        <w:t>乡</w:t>
      </w:r>
      <w:r>
        <w:rPr>
          <w:rFonts w:hint="default" w:ascii="Times New Roman" w:hAnsi="Times New Roman" w:eastAsia="仿宋" w:cs="Times New Roman"/>
          <w:sz w:val="31"/>
          <w:szCs w:val="31"/>
        </w:rPr>
        <w:t>将采取以下改进措施：一是加大信息公开力度</w:t>
      </w:r>
      <w:r>
        <w:rPr>
          <w:rFonts w:hint="default" w:ascii="Times New Roman" w:hAnsi="Times New Roman" w:eastAsia="仿宋" w:cs="Times New Roman"/>
          <w:sz w:val="31"/>
          <w:szCs w:val="31"/>
          <w:lang w:eastAsia="zh-CN"/>
        </w:rPr>
        <w:t>，</w:t>
      </w:r>
      <w:r>
        <w:rPr>
          <w:rFonts w:hint="default" w:ascii="Times New Roman" w:hAnsi="Times New Roman" w:eastAsia="仿宋" w:cs="Times New Roman"/>
          <w:sz w:val="31"/>
          <w:szCs w:val="31"/>
          <w:lang w:val="en-US" w:eastAsia="zh-CN"/>
        </w:rPr>
        <w:t>提高政策解读质量，充分保障人民群众读懂政策、理解政策</w:t>
      </w:r>
      <w:r>
        <w:rPr>
          <w:rFonts w:hint="default" w:ascii="Times New Roman" w:hAnsi="Times New Roman" w:eastAsia="仿宋" w:cs="Times New Roman"/>
          <w:sz w:val="31"/>
          <w:szCs w:val="31"/>
        </w:rPr>
        <w:t>。</w:t>
      </w:r>
      <w:r>
        <w:rPr>
          <w:rFonts w:hint="default" w:ascii="Times New Roman" w:hAnsi="Times New Roman" w:eastAsia="仿宋" w:cs="Times New Roman"/>
          <w:sz w:val="31"/>
          <w:szCs w:val="31"/>
          <w:lang w:val="en-US" w:eastAsia="zh-CN"/>
        </w:rPr>
        <w:t>二是</w:t>
      </w:r>
      <w:r>
        <w:rPr>
          <w:rFonts w:hint="default" w:ascii="Times New Roman" w:hAnsi="Times New Roman" w:eastAsia="仿宋" w:cs="Times New Roman"/>
          <w:sz w:val="31"/>
          <w:szCs w:val="31"/>
        </w:rPr>
        <w:t>进一步完善信息公开制度，强化信息公开的责任意识、大局意识、服务意识，确保政务信息公开工作及时、准确。</w:t>
      </w:r>
      <w:r>
        <w:rPr>
          <w:rFonts w:hint="default" w:ascii="Times New Roman" w:hAnsi="Times New Roman" w:eastAsia="仿宋" w:cs="Times New Roman"/>
          <w:sz w:val="31"/>
          <w:szCs w:val="31"/>
          <w:lang w:val="en-US" w:eastAsia="zh-CN"/>
        </w:rPr>
        <w:t>三</w:t>
      </w:r>
      <w:r>
        <w:rPr>
          <w:rFonts w:hint="default" w:ascii="Times New Roman" w:hAnsi="Times New Roman" w:eastAsia="仿宋" w:cs="Times New Roman"/>
          <w:sz w:val="31"/>
          <w:szCs w:val="31"/>
        </w:rPr>
        <w:t>是更好地接受社会公众对信息公开情况的监督</w:t>
      </w:r>
      <w:r>
        <w:rPr>
          <w:rFonts w:hint="default" w:ascii="Times New Roman" w:hAnsi="Times New Roman" w:eastAsia="仿宋" w:cs="Times New Roman"/>
          <w:sz w:val="31"/>
          <w:szCs w:val="31"/>
          <w:lang w:eastAsia="zh-CN"/>
        </w:rPr>
        <w:t>，</w:t>
      </w:r>
      <w:r>
        <w:rPr>
          <w:rFonts w:hint="default" w:ascii="Times New Roman" w:hAnsi="Times New Roman" w:eastAsia="仿宋" w:cs="Times New Roman"/>
          <w:sz w:val="31"/>
          <w:szCs w:val="31"/>
          <w:lang w:val="en-US" w:eastAsia="zh-CN"/>
        </w:rPr>
        <w:t>定期检查未及时更新栏目</w:t>
      </w:r>
      <w:r>
        <w:rPr>
          <w:rFonts w:hint="default" w:ascii="Times New Roman" w:hAnsi="Times New Roman" w:eastAsia="仿宋" w:cs="Times New Roman"/>
          <w:sz w:val="31"/>
          <w:szCs w:val="31"/>
        </w:rPr>
        <w:t>。</w:t>
      </w:r>
    </w:p>
    <w:p w14:paraId="74008727">
      <w:pPr>
        <w:pStyle w:val="2"/>
        <w:keepNext w:val="0"/>
        <w:keepLines w:val="0"/>
        <w:widowControl/>
        <w:suppressLineNumbers w:val="0"/>
        <w:shd w:val="clear"/>
        <w:spacing w:before="0" w:beforeAutospacing="0" w:after="0" w:afterAutospacing="0" w:line="555" w:lineRule="atLeast"/>
        <w:ind w:left="0" w:right="0" w:firstLine="645"/>
        <w:jc w:val="both"/>
        <w:rPr>
          <w:rFonts w:hint="default" w:ascii="Times New Roman" w:hAnsi="Times New Roman" w:cs="Times New Roman"/>
        </w:rPr>
      </w:pPr>
      <w:r>
        <w:rPr>
          <w:rFonts w:hint="default" w:ascii="Times New Roman" w:hAnsi="Times New Roman" w:eastAsia="黑体" w:cs="Times New Roman"/>
          <w:sz w:val="31"/>
          <w:szCs w:val="31"/>
          <w:shd w:val="clear" w:fill="FFFFFF"/>
        </w:rPr>
        <w:t>六、其他需要报告的事项</w:t>
      </w:r>
    </w:p>
    <w:p w14:paraId="1FE00051">
      <w:pPr>
        <w:pStyle w:val="2"/>
        <w:keepNext w:val="0"/>
        <w:keepLines w:val="0"/>
        <w:widowControl/>
        <w:suppressLineNumbers w:val="0"/>
        <w:shd w:val="clear"/>
        <w:spacing w:before="75" w:beforeAutospacing="0" w:after="75" w:afterAutospacing="0" w:line="555" w:lineRule="atLeast"/>
        <w:ind w:left="0" w:right="0" w:firstLine="480"/>
        <w:rPr>
          <w:rFonts w:hint="default" w:ascii="Times New Roman" w:hAnsi="Times New Roman" w:cs="Times New Roman"/>
        </w:rPr>
      </w:pPr>
      <w:r>
        <w:rPr>
          <w:rStyle w:val="5"/>
          <w:rFonts w:hint="default" w:ascii="Times New Roman" w:hAnsi="Times New Roman" w:eastAsia="楷体" w:cs="Times New Roman"/>
          <w:sz w:val="31"/>
          <w:szCs w:val="31"/>
          <w:shd w:val="clear" w:fill="FFFFFF"/>
        </w:rPr>
        <w:t>（一）政府热线处理情况。</w:t>
      </w:r>
      <w:r>
        <w:rPr>
          <w:rFonts w:hint="default" w:ascii="Times New Roman" w:hAnsi="Times New Roman" w:eastAsia="仿宋_GB2312" w:cs="Times New Roman"/>
          <w:sz w:val="31"/>
          <w:szCs w:val="31"/>
          <w:shd w:val="clear" w:fill="FFFFFF"/>
        </w:rPr>
        <w:t>严格按照县政务公开办公室及时登记并移交处理“12345”政府热线信访，202</w:t>
      </w:r>
      <w:r>
        <w:rPr>
          <w:rFonts w:hint="eastAsia" w:ascii="Times New Roman" w:hAnsi="Times New Roman" w:eastAsia="仿宋_GB2312" w:cs="Times New Roman"/>
          <w:sz w:val="31"/>
          <w:szCs w:val="31"/>
          <w:shd w:val="clear" w:fill="FFFFFF"/>
          <w:lang w:val="en-US" w:eastAsia="zh-CN"/>
        </w:rPr>
        <w:t>4</w:t>
      </w:r>
      <w:r>
        <w:rPr>
          <w:rFonts w:hint="default" w:ascii="Times New Roman" w:hAnsi="Times New Roman" w:eastAsia="仿宋_GB2312" w:cs="Times New Roman"/>
          <w:sz w:val="31"/>
          <w:szCs w:val="31"/>
          <w:shd w:val="clear" w:fill="FFFFFF"/>
        </w:rPr>
        <w:t>年全年受理“12345”政府热线</w:t>
      </w:r>
      <w:r>
        <w:rPr>
          <w:rFonts w:hint="eastAsia" w:ascii="Times New Roman" w:hAnsi="Times New Roman" w:eastAsia="仿宋_GB2312" w:cs="Times New Roman"/>
          <w:sz w:val="31"/>
          <w:szCs w:val="31"/>
          <w:shd w:val="clear" w:fill="FFFFFF"/>
          <w:lang w:val="en-US" w:eastAsia="zh-CN"/>
        </w:rPr>
        <w:t>755</w:t>
      </w:r>
      <w:r>
        <w:rPr>
          <w:rFonts w:hint="default" w:ascii="Times New Roman" w:hAnsi="Times New Roman" w:eastAsia="仿宋_GB2312" w:cs="Times New Roman"/>
          <w:sz w:val="31"/>
          <w:szCs w:val="31"/>
          <w:shd w:val="clear" w:fill="FFFFFF"/>
        </w:rPr>
        <w:t>条，全部按时限办理完结。</w:t>
      </w:r>
    </w:p>
    <w:p w14:paraId="67373429">
      <w:pPr>
        <w:pStyle w:val="2"/>
        <w:keepNext w:val="0"/>
        <w:keepLines w:val="0"/>
        <w:widowControl/>
        <w:suppressLineNumbers w:val="0"/>
        <w:shd w:val="clear"/>
        <w:spacing w:before="75" w:beforeAutospacing="0" w:after="75" w:afterAutospacing="0" w:line="555" w:lineRule="atLeast"/>
        <w:ind w:left="0" w:right="0" w:firstLine="480"/>
        <w:rPr>
          <w:rFonts w:hint="default" w:ascii="Times New Roman" w:hAnsi="Times New Roman" w:cs="Times New Roman"/>
        </w:rPr>
      </w:pPr>
      <w:r>
        <w:rPr>
          <w:rStyle w:val="5"/>
          <w:rFonts w:hint="default" w:ascii="Times New Roman" w:hAnsi="Times New Roman" w:eastAsia="楷体" w:cs="Times New Roman"/>
          <w:sz w:val="31"/>
          <w:szCs w:val="31"/>
          <w:shd w:val="clear" w:fill="FFFFFF"/>
        </w:rPr>
        <w:t>（</w:t>
      </w:r>
      <w:r>
        <w:rPr>
          <w:rStyle w:val="5"/>
          <w:rFonts w:hint="default" w:ascii="Times New Roman" w:hAnsi="Times New Roman" w:eastAsia="楷体" w:cs="Times New Roman"/>
          <w:sz w:val="31"/>
          <w:szCs w:val="31"/>
          <w:shd w:val="clear" w:fill="FFFFFF"/>
          <w:lang w:val="en-US" w:eastAsia="zh-CN"/>
        </w:rPr>
        <w:t>二</w:t>
      </w:r>
      <w:r>
        <w:rPr>
          <w:rStyle w:val="5"/>
          <w:rFonts w:hint="default" w:ascii="Times New Roman" w:hAnsi="Times New Roman" w:eastAsia="楷体" w:cs="Times New Roman"/>
          <w:sz w:val="31"/>
          <w:szCs w:val="31"/>
          <w:shd w:val="clear" w:fill="FFFFFF"/>
        </w:rPr>
        <w:t>）政府信息公开的收费及减免情况。</w:t>
      </w:r>
      <w:r>
        <w:rPr>
          <w:rFonts w:hint="default" w:ascii="Times New Roman" w:hAnsi="Times New Roman" w:eastAsia="仿宋_GB2312" w:cs="Times New Roman"/>
          <w:sz w:val="31"/>
          <w:szCs w:val="31"/>
          <w:shd w:val="clear" w:fill="FFFFFF"/>
        </w:rPr>
        <w:t>全年发出收费通知的件数和总金额为零。全年实际收取的总金额为零。</w:t>
      </w:r>
    </w:p>
    <w:p w14:paraId="4F4C4234">
      <w:pPr>
        <w:pStyle w:val="2"/>
        <w:keepNext w:val="0"/>
        <w:keepLines w:val="0"/>
        <w:widowControl/>
        <w:suppressLineNumbers w:val="0"/>
        <w:spacing w:before="75" w:beforeAutospacing="0" w:after="75" w:afterAutospacing="0"/>
        <w:ind w:left="0" w:right="0"/>
        <w:rPr>
          <w:rFonts w:hint="default" w:ascii="Times New Roman" w:hAnsi="Times New Roman" w:cs="Times New Roman"/>
        </w:rPr>
      </w:pPr>
    </w:p>
    <w:p w14:paraId="205A2947">
      <w:pPr>
        <w:rPr>
          <w:rFonts w:hint="default" w:ascii="Times New Roman" w:hAnsi="Times New Roman" w:cs="Times New Roma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40A6BD-B01E-4874-8F3C-EBDF1A7A60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7871240B-0428-42BE-8182-C0733DFC8D4E}"/>
  </w:font>
  <w:font w:name="仿宋_GB2312">
    <w:panose1 w:val="02010609030101010101"/>
    <w:charset w:val="86"/>
    <w:family w:val="auto"/>
    <w:pitch w:val="default"/>
    <w:sig w:usb0="00000001" w:usb1="080E0000" w:usb2="00000000" w:usb3="00000000" w:csb0="00040000" w:csb1="00000000"/>
    <w:embedRegular r:id="rId3" w:fontKey="{70158333-3369-4B97-BC56-91471D88E5C1}"/>
  </w:font>
  <w:font w:name="楷体_GB2312">
    <w:panose1 w:val="02010609030101010101"/>
    <w:charset w:val="86"/>
    <w:family w:val="auto"/>
    <w:pitch w:val="default"/>
    <w:sig w:usb0="00000001" w:usb1="080E0000" w:usb2="00000000" w:usb3="00000000" w:csb0="00040000" w:csb1="00000000"/>
    <w:embedRegular r:id="rId4" w:fontKey="{EE0C9F15-23A3-4D08-B652-08CE95CEC7B7}"/>
  </w:font>
  <w:font w:name="楷体">
    <w:panose1 w:val="02010609060101010101"/>
    <w:charset w:val="86"/>
    <w:family w:val="auto"/>
    <w:pitch w:val="default"/>
    <w:sig w:usb0="800002BF" w:usb1="38CF7CFA" w:usb2="00000016" w:usb3="00000000" w:csb0="00040001" w:csb1="00000000"/>
    <w:embedRegular r:id="rId5" w:fontKey="{A5E065CC-A941-4D57-A30D-397C5DF5EC53}"/>
  </w:font>
  <w:font w:name="仿宋">
    <w:panose1 w:val="02010609060101010101"/>
    <w:charset w:val="86"/>
    <w:family w:val="auto"/>
    <w:pitch w:val="default"/>
    <w:sig w:usb0="800002BF" w:usb1="38CF7CFA" w:usb2="00000016" w:usb3="00000000" w:csb0="00040001" w:csb1="00000000"/>
    <w:embedRegular r:id="rId6" w:fontKey="{6EDC7F54-0A6F-4985-8597-1360D8BE59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zOGY4ZTg1NWRkY2I5ZTg2MTEyMjZkN2YyZjI4YjQifQ=="/>
  </w:docVars>
  <w:rsids>
    <w:rsidRoot w:val="27915D66"/>
    <w:rsid w:val="021F3660"/>
    <w:rsid w:val="0A814D85"/>
    <w:rsid w:val="137C390E"/>
    <w:rsid w:val="176E561B"/>
    <w:rsid w:val="1A6419C8"/>
    <w:rsid w:val="1D7267C1"/>
    <w:rsid w:val="24110B09"/>
    <w:rsid w:val="27915D66"/>
    <w:rsid w:val="2D5A6887"/>
    <w:rsid w:val="329D3696"/>
    <w:rsid w:val="33322FE8"/>
    <w:rsid w:val="360A6B6B"/>
    <w:rsid w:val="48AF0766"/>
    <w:rsid w:val="4AFC2B1C"/>
    <w:rsid w:val="58B44B65"/>
    <w:rsid w:val="61CC5AC9"/>
    <w:rsid w:val="63BF40D6"/>
    <w:rsid w:val="64BE32CF"/>
    <w:rsid w:val="73AB1CF8"/>
    <w:rsid w:val="7F794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2005</Words>
  <Characters>2094</Characters>
  <Lines>0</Lines>
  <Paragraphs>0</Paragraphs>
  <TotalTime>21</TotalTime>
  <ScaleCrop>false</ScaleCrop>
  <LinksUpToDate>false</LinksUpToDate>
  <CharactersWithSpaces>2256</CharactersWithSpaces>
  <Application>WPS Office_12.1.0.19302_F1E327BC-269C-435d-A152-05C5408002CA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2024-01-04T07:36:00Z</dcterms:created>
  <dc:creator>Mr.Lewis</dc:creator>
  <lastModifiedBy>晨曦</lastModifiedBy>
  <lastPrinted>2025-01-18T03:09:35Z</lastPrinted>
  <dcterms:modified xsi:type="dcterms:W3CDTF">2025-01-18T03:15:05Z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64EA4B7A85C34B32BE850B2613678EB3_11</vt:lpwstr>
  </property>
  <property fmtid="{D5CDD505-2E9C-101B-9397-08002B2CF9AE}" pid="4" name="KSOTemplateDocerSaveRecord">
    <vt:lpwstr>eyJoZGlkIjoiNzdjMjNlMDkzM2MzOTRiY2RlOGNjYzZlYjVmOGE0ODYiLCJ1c2VySWQiOiIzNTg3NDQ3NjEifQ==</vt:lpwstr>
  </property>
</Properties>
</file>