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 w:leftChars="0" w:firstLine="0" w:firstLineChars="0"/>
        <w:rPr>
          <w:rFonts w:hint="eastAsia" w:hAnsi="宋体" w:eastAsia="黑体" w:cs="Times New Roman"/>
          <w:lang w:eastAsia="zh-CN"/>
        </w:rPr>
      </w:pPr>
      <w:r>
        <w:rPr>
          <w:rFonts w:hint="eastAsia" w:hAnsi="宋体" w:cs="Times New Roman"/>
        </w:rPr>
        <w:t>附件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体育服务综合体基本类型与参考标准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1393"/>
        <w:gridCol w:w="2589"/>
        <w:gridCol w:w="2346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Header/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综合体类型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体育场馆型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商业空间载体型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户外运动基地型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选址要求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优先布局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区域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体育场馆/全民健身中心/产业园区/城市更新闲置地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公共活动区/商业区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公园绿地/体育旅游景区/滨水空间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场地设施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总规模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总建筑面积一般应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≥15000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㎡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总建筑面积一般应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≥10000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㎡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总占地面积一般应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≥20000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运动空间在总规模中的占比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一般应≥60%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39" w:leftChars="13" w:right="51" w:rightChars="17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一般应≥30%（或者总面积≥3000㎡），突出商业+运动休闲场景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以户外运动+都市文旅开放空间为特色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室内运动空间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一般累计≥4000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㎡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一般累计≥1000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㎡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户外运动相关配套设施和服务完善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室外运动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空间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一般累计≥8000</w:t>
            </w:r>
            <w:r>
              <w:rPr>
                <w:rFonts w:hint="eastAsia" w:ascii="仿宋" w:hAnsi="仿宋" w:eastAsia="仿宋" w:cs="Malgun Gothic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运动项目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基础项目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75" w:leftChars="25" w:right="66" w:rightChars="22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健身房、健身工作室、游泳、羽毛球、乒乓球、台球、壁球、拳击、跆拳道等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93" w:leftChars="31" w:right="12" w:rightChars="4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健身房、健身工作室、游泳、瑜伽、剑道、拳击、篮球、羽毛球、乒乓球、跆拳道、蹦床、室内高尔夫等</w:t>
            </w:r>
          </w:p>
        </w:tc>
        <w:tc>
          <w:tcPr>
            <w:tcW w:w="0" w:type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跑步、骑行、篮球、足球、网球、赛车、滑板、高尔夫、极限运动、攀岩、定向、房车露营等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可拓展项目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（不限于）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75" w:leftChars="25" w:right="66" w:rightChars="22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网球、足球（含室内足球）、篮球、排球、轮滑、保龄球、室内高</w:t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尔夫、射击、射箭、体育舞蹈、冰雪运动、攀岩、棒垒球、电子竞技、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剑道、击剑、蹦床</w:t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等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93" w:leftChars="31" w:right="51" w:rightChars="17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网球、足球（含室内足球）、排球、轮滑、保龄球、台球、射击、射箭、体育舞蹈、冰雪运动、攀岩、棒垒球、电子竞技等</w:t>
            </w:r>
          </w:p>
        </w:tc>
        <w:tc>
          <w:tcPr>
            <w:tcW w:w="0" w:type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棒垒球、橄榄球、曲棍球、游泳、轮滑、射击、射箭、科技体育、水上运动、冰雪运动、马术等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经常开展体育项目种类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≥10种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≥8种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≥12种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体育服务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企业化运作的市场主体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体育培训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基础体能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训练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科学健身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举办体育赛事活动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运动健身空间每周累计开放时长</w:t>
            </w:r>
          </w:p>
        </w:tc>
        <w:tc>
          <w:tcPr>
            <w:tcW w:w="0" w:type="auto"/>
            <w:noWrap w:val="0"/>
            <w:tcMar>
              <w:bottom w:w="0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≥56小时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鼓励节假日延长开放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≥56小时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鼓励节假日延长开放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≥56小时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鼓励全天候开放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配套功能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基础功能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57" w:leftChars="19" w:right="6" w:rightChars="2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附属设施、公共服务、商业（包括购物、餐饮、休闲、娱乐等）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57" w:leftChars="1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附属设施、商业（包括购物、餐饮、休闲、娱乐等）</w:t>
            </w:r>
          </w:p>
        </w:tc>
        <w:tc>
          <w:tcPr>
            <w:tcW w:w="0" w:type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附属设施、公共服务、商业（包括购物、餐饮、休闲等）、户外活动场地等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可拓展功能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（不限于）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57" w:leftChars="19" w:right="6" w:rightChars="2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4"/>
                <w:sz w:val="24"/>
                <w:szCs w:val="24"/>
              </w:rPr>
              <w:t>创意市集、体质测试、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康体养生、健康管理、剧场、会场、办公、运动康复、儿童游乐、休闲游戏中心等</w:t>
            </w:r>
          </w:p>
        </w:tc>
        <w:tc>
          <w:tcPr>
            <w:tcW w:w="0" w:type="auto"/>
            <w:noWrap w:val="0"/>
            <w:tcMar>
              <w:top w:w="6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left="57" w:leftChars="19" w:right="78" w:rightChars="2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创意市集、体质测试、康体养生、健康管理、剧场、会场、办公、运动康复、儿童游乐、休闲游戏中心、主题酒店等</w:t>
            </w:r>
          </w:p>
        </w:tc>
        <w:tc>
          <w:tcPr>
            <w:tcW w:w="0" w:type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right="-63" w:rightChars="-21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体育赛事举办、运动员培训、运动康复医疗、体质测试、康体养生、健康管理、主题度假酒店、体育旅游等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0" w:type="auto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right="68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注：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“√”为需要开展的服务；“—”为不做要求的内容。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室内体育场地面积为使用面积，室内体育场地不包括屋顶球场等户外体育设施。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ind w:left="240" w:leftChars="80"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室内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运动空间通常指体育场地净空高度不小于3m，体育场地活动面积不小于40m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的体育活动场所。室外运动空间通常指场地活动面积不小于800m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的室外健身活动场所。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D7AB6"/>
    <w:rsid w:val="06B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2024-11-11T09:07:00Z</dcterms:created>
  <dc:creator>001</dc:creator>
  <lastModifiedBy>001</lastModifiedBy>
  <dcterms:modified xsi:type="dcterms:W3CDTF">2024-11-11T09:07:59Z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664D4F38EEDF4EC99805522552CCFA6B</vt:lpwstr>
  </property>
</Properties>
</file>