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5A931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280" w:firstLineChars="100"/>
        <w:jc w:val="both"/>
        <w:textAlignment w:val="auto"/>
        <w:rPr>
          <w:rFonts w:hint="eastAsia" w:ascii="黑体" w:hAnsi="黑体" w:eastAsia="黑体" w:cs="黑体"/>
          <w:i w:val="0"/>
          <w:iCs w:val="0"/>
          <w:caps w:val="0"/>
          <w:color w:val="333333"/>
          <w:spacing w:val="0"/>
          <w:kern w:val="0"/>
          <w:sz w:val="28"/>
          <w:szCs w:val="28"/>
          <w:shd w:val="clear" w:fill="FFFFFF"/>
          <w:lang w:val="en-US" w:eastAsia="zh-CN" w:bidi="ar"/>
        </w:rPr>
      </w:pPr>
      <w:r>
        <w:rPr>
          <w:rFonts w:hint="eastAsia" w:ascii="黑体" w:hAnsi="黑体" w:eastAsia="黑体" w:cs="黑体"/>
          <w:i w:val="0"/>
          <w:iCs w:val="0"/>
          <w:caps w:val="0"/>
          <w:color w:val="333333"/>
          <w:spacing w:val="0"/>
          <w:kern w:val="0"/>
          <w:sz w:val="28"/>
          <w:szCs w:val="28"/>
          <w:shd w:val="clear" w:fill="FFFFFF"/>
          <w:lang w:val="en-US" w:eastAsia="zh-CN" w:bidi="ar"/>
        </w:rPr>
        <w:t>附件</w:t>
      </w:r>
    </w:p>
    <w:p w14:paraId="1E4AF7C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440" w:firstLineChars="100"/>
        <w:jc w:val="both"/>
        <w:textAlignment w:val="auto"/>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p>
    <w:p w14:paraId="59E4E5B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440" w:firstLineChars="100"/>
        <w:jc w:val="both"/>
        <w:textAlignment w:val="auto"/>
        <w:rPr>
          <w:rFonts w:hint="eastAsia" w:ascii="方正小标宋简体" w:hAnsi="方正小标宋简体" w:eastAsia="方正小标宋简体" w:cs="方正小标宋简体"/>
          <w:i w:val="0"/>
          <w:iCs w:val="0"/>
          <w:caps w:val="0"/>
          <w:color w:val="333333"/>
          <w:spacing w:val="0"/>
          <w:sz w:val="44"/>
          <w:szCs w:val="44"/>
        </w:rPr>
      </w:pPr>
      <w:bookmarkStart w:id="0" w:name="_GoBack"/>
      <w: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长合区第三轮中央生态环境保护督察交办信访件整改完成情况公示表</w:t>
      </w:r>
    </w:p>
    <w:bookmarkEnd w:id="0"/>
    <w:p w14:paraId="5AA1FA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4"/>
          <w:rFonts w:hint="default" w:ascii="Times New Roman" w:hAnsi="Times New Roman" w:eastAsia="宋体" w:cs="Times New Roman"/>
          <w:i w:val="0"/>
          <w:iCs w:val="0"/>
          <w:caps w:val="0"/>
          <w:color w:val="333333"/>
          <w:spacing w:val="0"/>
          <w:kern w:val="0"/>
          <w:sz w:val="36"/>
          <w:szCs w:val="36"/>
          <w:shd w:val="clear" w:fill="FFFFFF"/>
          <w:lang w:val="en-US" w:eastAsia="zh-CN" w:bidi="ar"/>
        </w:rPr>
      </w:pPr>
    </w:p>
    <w:tbl>
      <w:tblPr>
        <w:tblStyle w:val="2"/>
        <w:tblW w:w="1564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fixed"/>
        <w:tblCellMar>
          <w:top w:w="15" w:type="dxa"/>
          <w:left w:w="15" w:type="dxa"/>
          <w:bottom w:w="15" w:type="dxa"/>
          <w:right w:w="15" w:type="dxa"/>
        </w:tblCellMar>
      </w:tblPr>
      <w:tblGrid>
        <w:gridCol w:w="671"/>
        <w:gridCol w:w="2359"/>
        <w:gridCol w:w="6294"/>
        <w:gridCol w:w="2018"/>
        <w:gridCol w:w="2149"/>
        <w:gridCol w:w="2149"/>
      </w:tblGrid>
      <w:tr w14:paraId="4FD354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15" w:type="dxa"/>
            <w:left w:w="15" w:type="dxa"/>
            <w:bottom w:w="15" w:type="dxa"/>
            <w:right w:w="15" w:type="dxa"/>
          </w:tblCellMar>
        </w:tblPrEx>
        <w:trPr>
          <w:trHeight w:val="466" w:hRule="atLeast"/>
          <w:jc w:val="center"/>
        </w:trPr>
        <w:tc>
          <w:tcPr>
            <w:tcW w:w="671" w:type="dxa"/>
            <w:tcBorders>
              <w:tl2br w:val="nil"/>
              <w:tr2bl w:val="nil"/>
            </w:tcBorders>
            <w:shd w:val="clear" w:color="auto" w:fill="FFFFFF"/>
            <w:tcMar>
              <w:top w:w="0" w:type="dxa"/>
              <w:left w:w="108" w:type="dxa"/>
              <w:bottom w:w="0" w:type="dxa"/>
              <w:right w:w="108" w:type="dxa"/>
            </w:tcMar>
            <w:vAlign w:val="center"/>
          </w:tcPr>
          <w:p w14:paraId="45786E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rFonts w:hint="eastAsia" w:ascii="黑体" w:hAnsi="黑体" w:eastAsia="黑体" w:cs="黑体"/>
                <w:sz w:val="18"/>
                <w:szCs w:val="18"/>
              </w:rPr>
            </w:pPr>
            <w:r>
              <w:rPr>
                <w:rFonts w:hint="eastAsia" w:ascii="黑体" w:hAnsi="黑体" w:eastAsia="黑体" w:cs="黑体"/>
                <w:i w:val="0"/>
                <w:iCs w:val="0"/>
                <w:caps w:val="0"/>
                <w:color w:val="333333"/>
                <w:spacing w:val="0"/>
                <w:kern w:val="0"/>
                <w:sz w:val="18"/>
                <w:szCs w:val="18"/>
                <w:lang w:val="en-US" w:eastAsia="zh-CN" w:bidi="ar"/>
              </w:rPr>
              <w:t>序号</w:t>
            </w:r>
          </w:p>
        </w:tc>
        <w:tc>
          <w:tcPr>
            <w:tcW w:w="2359" w:type="dxa"/>
            <w:tcBorders>
              <w:tl2br w:val="nil"/>
              <w:tr2bl w:val="nil"/>
            </w:tcBorders>
            <w:shd w:val="clear" w:color="auto" w:fill="FFFFFF"/>
            <w:tcMar>
              <w:top w:w="0" w:type="dxa"/>
              <w:left w:w="108" w:type="dxa"/>
              <w:bottom w:w="0" w:type="dxa"/>
              <w:right w:w="108" w:type="dxa"/>
            </w:tcMar>
            <w:vAlign w:val="center"/>
          </w:tcPr>
          <w:p w14:paraId="224D8B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rFonts w:hint="eastAsia" w:ascii="黑体" w:hAnsi="黑体" w:eastAsia="黑体" w:cs="黑体"/>
                <w:sz w:val="18"/>
                <w:szCs w:val="18"/>
              </w:rPr>
            </w:pPr>
            <w:r>
              <w:rPr>
                <w:rFonts w:hint="eastAsia" w:ascii="黑体" w:hAnsi="黑体" w:eastAsia="黑体" w:cs="黑体"/>
                <w:i w:val="0"/>
                <w:iCs w:val="0"/>
                <w:caps w:val="0"/>
                <w:color w:val="333333"/>
                <w:spacing w:val="0"/>
                <w:kern w:val="0"/>
                <w:sz w:val="18"/>
                <w:szCs w:val="18"/>
                <w:lang w:val="en-US" w:eastAsia="zh-CN" w:bidi="ar"/>
              </w:rPr>
              <w:t>信访事项</w:t>
            </w:r>
          </w:p>
        </w:tc>
        <w:tc>
          <w:tcPr>
            <w:tcW w:w="6294" w:type="dxa"/>
            <w:tcBorders>
              <w:tl2br w:val="nil"/>
              <w:tr2bl w:val="nil"/>
            </w:tcBorders>
            <w:shd w:val="clear" w:color="auto" w:fill="FFFFFF"/>
            <w:tcMar>
              <w:top w:w="0" w:type="dxa"/>
              <w:left w:w="108" w:type="dxa"/>
              <w:bottom w:w="0" w:type="dxa"/>
              <w:right w:w="108" w:type="dxa"/>
            </w:tcMar>
            <w:vAlign w:val="center"/>
          </w:tcPr>
          <w:p w14:paraId="5790C0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rFonts w:hint="eastAsia" w:ascii="黑体" w:hAnsi="黑体" w:eastAsia="黑体" w:cs="黑体"/>
                <w:sz w:val="18"/>
                <w:szCs w:val="18"/>
              </w:rPr>
            </w:pPr>
            <w:r>
              <w:rPr>
                <w:rFonts w:hint="eastAsia" w:ascii="黑体" w:hAnsi="黑体" w:eastAsia="黑体" w:cs="黑体"/>
                <w:i w:val="0"/>
                <w:iCs w:val="0"/>
                <w:caps w:val="0"/>
                <w:color w:val="333333"/>
                <w:spacing w:val="0"/>
                <w:kern w:val="0"/>
                <w:sz w:val="18"/>
                <w:szCs w:val="18"/>
                <w:lang w:val="en-US" w:eastAsia="zh-CN" w:bidi="ar"/>
              </w:rPr>
              <w:t>调查核实情况</w:t>
            </w:r>
          </w:p>
        </w:tc>
        <w:tc>
          <w:tcPr>
            <w:tcW w:w="2018" w:type="dxa"/>
            <w:tcBorders>
              <w:tl2br w:val="nil"/>
              <w:tr2bl w:val="nil"/>
            </w:tcBorders>
            <w:shd w:val="clear" w:color="auto" w:fill="FFFFFF"/>
            <w:tcMar>
              <w:top w:w="0" w:type="dxa"/>
              <w:left w:w="108" w:type="dxa"/>
              <w:bottom w:w="0" w:type="dxa"/>
              <w:right w:w="108" w:type="dxa"/>
            </w:tcMar>
            <w:vAlign w:val="center"/>
          </w:tcPr>
          <w:p w14:paraId="1E6E31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存在问题</w:t>
            </w:r>
          </w:p>
        </w:tc>
        <w:tc>
          <w:tcPr>
            <w:tcW w:w="2149" w:type="dxa"/>
            <w:tcBorders>
              <w:tl2br w:val="nil"/>
              <w:tr2bl w:val="nil"/>
            </w:tcBorders>
            <w:shd w:val="clear" w:color="auto" w:fill="FFFFFF"/>
            <w:tcMar>
              <w:top w:w="0" w:type="dxa"/>
              <w:left w:w="108" w:type="dxa"/>
              <w:bottom w:w="0" w:type="dxa"/>
              <w:right w:w="108" w:type="dxa"/>
            </w:tcMar>
            <w:vAlign w:val="center"/>
          </w:tcPr>
          <w:p w14:paraId="25E520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leftChars="0" w:right="0" w:rightChars="0"/>
              <w:jc w:val="center"/>
              <w:textAlignment w:val="auto"/>
              <w:rPr>
                <w:rFonts w:hint="eastAsia" w:ascii="黑体" w:hAnsi="黑体" w:eastAsia="黑体" w:cs="黑体"/>
                <w:kern w:val="2"/>
                <w:sz w:val="18"/>
                <w:szCs w:val="18"/>
                <w:lang w:val="en-US" w:eastAsia="zh-CN" w:bidi="ar-SA"/>
              </w:rPr>
            </w:pPr>
            <w:r>
              <w:rPr>
                <w:rFonts w:hint="eastAsia" w:ascii="黑体" w:hAnsi="黑体" w:eastAsia="黑体" w:cs="黑体"/>
                <w:i w:val="0"/>
                <w:iCs w:val="0"/>
                <w:caps w:val="0"/>
                <w:color w:val="333333"/>
                <w:spacing w:val="0"/>
                <w:kern w:val="0"/>
                <w:sz w:val="18"/>
                <w:szCs w:val="18"/>
                <w:lang w:val="en-US" w:eastAsia="zh-CN" w:bidi="ar"/>
              </w:rPr>
              <w:t>处理整改情况</w:t>
            </w:r>
          </w:p>
        </w:tc>
        <w:tc>
          <w:tcPr>
            <w:tcW w:w="2149" w:type="dxa"/>
            <w:tcBorders>
              <w:tl2br w:val="nil"/>
              <w:tr2bl w:val="nil"/>
            </w:tcBorders>
            <w:shd w:val="clear" w:color="auto" w:fill="FFFFFF"/>
            <w:tcMar>
              <w:top w:w="0" w:type="dxa"/>
              <w:left w:w="108" w:type="dxa"/>
              <w:bottom w:w="0" w:type="dxa"/>
              <w:right w:w="108" w:type="dxa"/>
            </w:tcMar>
            <w:vAlign w:val="center"/>
          </w:tcPr>
          <w:p w14:paraId="45EB0E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rFonts w:hint="default" w:ascii="黑体" w:hAnsi="黑体" w:eastAsia="黑体" w:cs="黑体"/>
                <w:i w:val="0"/>
                <w:iCs w:val="0"/>
                <w:caps w:val="0"/>
                <w:color w:val="333333"/>
                <w:spacing w:val="0"/>
                <w:kern w:val="0"/>
                <w:sz w:val="18"/>
                <w:szCs w:val="18"/>
                <w:highlight w:val="none"/>
                <w:lang w:val="en-US" w:eastAsia="zh-CN" w:bidi="ar"/>
              </w:rPr>
            </w:pPr>
            <w:r>
              <w:rPr>
                <w:rFonts w:hint="eastAsia" w:ascii="黑体" w:hAnsi="黑体" w:eastAsia="黑体" w:cs="黑体"/>
                <w:i w:val="0"/>
                <w:iCs w:val="0"/>
                <w:caps w:val="0"/>
                <w:color w:val="333333"/>
                <w:spacing w:val="0"/>
                <w:kern w:val="0"/>
                <w:sz w:val="18"/>
                <w:szCs w:val="18"/>
                <w:highlight w:val="none"/>
                <w:lang w:val="en-US" w:eastAsia="zh-CN" w:bidi="ar"/>
              </w:rPr>
              <w:t>完成情况</w:t>
            </w:r>
          </w:p>
        </w:tc>
      </w:tr>
      <w:tr w14:paraId="6157F4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15" w:type="dxa"/>
            <w:left w:w="15" w:type="dxa"/>
            <w:bottom w:w="15" w:type="dxa"/>
            <w:right w:w="15" w:type="dxa"/>
          </w:tblCellMar>
        </w:tblPrEx>
        <w:trPr>
          <w:trHeight w:val="4923" w:hRule="atLeast"/>
          <w:jc w:val="center"/>
        </w:trPr>
        <w:tc>
          <w:tcPr>
            <w:tcW w:w="671" w:type="dxa"/>
            <w:tcBorders>
              <w:tl2br w:val="nil"/>
              <w:tr2bl w:val="nil"/>
            </w:tcBorders>
            <w:shd w:val="clear" w:color="auto" w:fill="FFFFFF"/>
            <w:tcMar>
              <w:top w:w="0" w:type="dxa"/>
              <w:left w:w="108" w:type="dxa"/>
              <w:bottom w:w="0" w:type="dxa"/>
              <w:right w:w="108" w:type="dxa"/>
            </w:tcMar>
            <w:vAlign w:val="center"/>
          </w:tcPr>
          <w:p w14:paraId="7DAF13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atLeast"/>
              <w:ind w:left="0" w:right="0"/>
              <w:jc w:val="center"/>
              <w:textAlignment w:val="auto"/>
              <w:rPr>
                <w:rFonts w:hint="eastAsia" w:ascii="仿宋_GB2312" w:hAnsi="仿宋_GB2312" w:eastAsia="仿宋_GB2312" w:cs="仿宋_GB2312"/>
                <w:i w:val="0"/>
                <w:iCs w:val="0"/>
                <w:caps w:val="0"/>
                <w:color w:val="333333"/>
                <w:spacing w:val="0"/>
                <w:kern w:val="0"/>
                <w:sz w:val="18"/>
                <w:szCs w:val="18"/>
                <w:lang w:val="en-US" w:eastAsia="zh-CN" w:bidi="ar"/>
              </w:rPr>
            </w:pPr>
            <w:r>
              <w:rPr>
                <w:rFonts w:hint="eastAsia" w:ascii="仿宋_GB2312" w:hAnsi="仿宋_GB2312" w:eastAsia="仿宋_GB2312" w:cs="仿宋_GB2312"/>
                <w:i w:val="0"/>
                <w:iCs w:val="0"/>
                <w:caps w:val="0"/>
                <w:color w:val="333333"/>
                <w:spacing w:val="0"/>
                <w:kern w:val="0"/>
                <w:sz w:val="18"/>
                <w:szCs w:val="18"/>
                <w:lang w:val="en-US" w:eastAsia="zh-CN" w:bidi="ar"/>
              </w:rPr>
              <w:t>1</w:t>
            </w:r>
          </w:p>
        </w:tc>
        <w:tc>
          <w:tcPr>
            <w:tcW w:w="2359" w:type="dxa"/>
            <w:tcBorders>
              <w:tl2br w:val="nil"/>
              <w:tr2bl w:val="nil"/>
            </w:tcBorders>
            <w:shd w:val="clear" w:color="auto" w:fill="FFFFFF"/>
            <w:tcMar>
              <w:top w:w="0" w:type="dxa"/>
              <w:left w:w="108" w:type="dxa"/>
              <w:bottom w:w="0" w:type="dxa"/>
              <w:right w:w="108" w:type="dxa"/>
            </w:tcMar>
            <w:vAlign w:val="center"/>
          </w:tcPr>
          <w:p w14:paraId="61F426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eastAsia" w:ascii="仿宋_GB2312" w:hAnsi="仿宋_GB2312" w:eastAsia="仿宋_GB2312" w:cs="仿宋_GB2312"/>
                <w:i w:val="0"/>
                <w:iCs w:val="0"/>
                <w:caps w:val="0"/>
                <w:color w:val="333333"/>
                <w:spacing w:val="0"/>
                <w:kern w:val="0"/>
                <w:sz w:val="18"/>
                <w:szCs w:val="18"/>
                <w:lang w:val="en-US" w:eastAsia="zh-CN" w:bidi="ar"/>
              </w:rPr>
            </w:pPr>
            <w:r>
              <w:rPr>
                <w:rFonts w:hint="eastAsia" w:ascii="仿宋_GB2312" w:hAnsi="仿宋_GB2312" w:eastAsia="仿宋_GB2312" w:cs="仿宋_GB2312"/>
                <w:i w:val="0"/>
                <w:iCs w:val="0"/>
                <w:caps w:val="0"/>
                <w:color w:val="333333"/>
                <w:spacing w:val="0"/>
                <w:kern w:val="0"/>
                <w:sz w:val="18"/>
                <w:szCs w:val="18"/>
                <w:lang w:val="en-US" w:eastAsia="zh-CN" w:bidi="ar"/>
              </w:rPr>
              <w:t>湖州市安吉县天子湖镇工业园区新建美能电器、汇同电池等几家铅酸蓄电池厂，严重违反2009年的铅酸蓄电池厂建办卫生防护距离，质疑环保等相关审批手续存在不合规性。（信访件编号X3ZJ202405170095）</w:t>
            </w:r>
          </w:p>
        </w:tc>
        <w:tc>
          <w:tcPr>
            <w:tcW w:w="6294" w:type="dxa"/>
            <w:tcBorders>
              <w:tl2br w:val="nil"/>
              <w:tr2bl w:val="nil"/>
            </w:tcBorders>
            <w:shd w:val="clear" w:color="auto" w:fill="FFFFFF"/>
            <w:tcMar>
              <w:top w:w="0" w:type="dxa"/>
              <w:left w:w="108" w:type="dxa"/>
              <w:bottom w:w="0" w:type="dxa"/>
              <w:right w:w="108" w:type="dxa"/>
            </w:tcMar>
            <w:vAlign w:val="center"/>
          </w:tcPr>
          <w:p w14:paraId="683BAA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360" w:firstLineChars="200"/>
              <w:jc w:val="both"/>
              <w:textAlignment w:val="auto"/>
              <w:rPr>
                <w:rFonts w:hint="eastAsia" w:ascii="仿宋_GB2312" w:hAnsi="仿宋_GB2312" w:eastAsia="仿宋_GB2312" w:cs="仿宋_GB2312"/>
                <w:i w:val="0"/>
                <w:iCs w:val="0"/>
                <w:caps w:val="0"/>
                <w:color w:val="333333"/>
                <w:spacing w:val="0"/>
                <w:kern w:val="0"/>
                <w:sz w:val="18"/>
                <w:szCs w:val="18"/>
                <w:lang w:val="en-US" w:eastAsia="zh-CN" w:bidi="ar"/>
              </w:rPr>
            </w:pPr>
            <w:r>
              <w:rPr>
                <w:rFonts w:hint="eastAsia" w:ascii="仿宋_GB2312" w:hAnsi="仿宋_GB2312" w:eastAsia="仿宋_GB2312" w:cs="仿宋_GB2312"/>
                <w:i w:val="0"/>
                <w:iCs w:val="0"/>
                <w:caps w:val="0"/>
                <w:color w:val="333333"/>
                <w:spacing w:val="0"/>
                <w:kern w:val="0"/>
                <w:sz w:val="18"/>
                <w:szCs w:val="18"/>
                <w:lang w:val="en-US" w:eastAsia="zh-CN" w:bidi="ar"/>
              </w:rPr>
              <w:t>经调查核实，信访件反映内容部分属实。</w:t>
            </w:r>
          </w:p>
          <w:p w14:paraId="1AF6B9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360" w:firstLineChars="200"/>
              <w:jc w:val="both"/>
              <w:textAlignment w:val="auto"/>
              <w:rPr>
                <w:rFonts w:hint="eastAsia" w:ascii="仿宋_GB2312" w:hAnsi="仿宋_GB2312" w:eastAsia="仿宋_GB2312" w:cs="仿宋_GB2312"/>
                <w:i w:val="0"/>
                <w:iCs w:val="0"/>
                <w:caps w:val="0"/>
                <w:color w:val="333333"/>
                <w:spacing w:val="0"/>
                <w:kern w:val="0"/>
                <w:sz w:val="18"/>
                <w:szCs w:val="18"/>
                <w:lang w:val="en-US" w:eastAsia="zh-CN" w:bidi="ar"/>
              </w:rPr>
            </w:pPr>
            <w:r>
              <w:rPr>
                <w:rFonts w:hint="eastAsia" w:ascii="仿宋_GB2312" w:hAnsi="仿宋_GB2312" w:eastAsia="仿宋_GB2312" w:cs="仿宋_GB2312"/>
                <w:i w:val="0"/>
                <w:iCs w:val="0"/>
                <w:caps w:val="0"/>
                <w:color w:val="333333"/>
                <w:spacing w:val="0"/>
                <w:kern w:val="0"/>
                <w:sz w:val="18"/>
                <w:szCs w:val="18"/>
                <w:lang w:val="en-US" w:eastAsia="zh-CN" w:bidi="ar"/>
              </w:rPr>
              <w:t>1.关于“湖州市安吉县天子湖镇工业园区新建美能电气、汇同电池等几家铅酸蓄电池厂，严重违反2009年的铅酸蓄电池厂建办卫生防护距离”问题。经调查核实，该问题部分属实。目前，湖州市安吉县天子湖镇工业园区涉铅酸蓄电池厂只有美能电气和收购汇同电源的绿金金属，均不属于新建企业。</w:t>
            </w:r>
          </w:p>
          <w:p w14:paraId="7E8767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360" w:firstLineChars="200"/>
              <w:jc w:val="both"/>
              <w:textAlignment w:val="auto"/>
              <w:rPr>
                <w:rFonts w:hint="eastAsia" w:ascii="仿宋_GB2312" w:hAnsi="仿宋_GB2312" w:eastAsia="仿宋_GB2312" w:cs="仿宋_GB2312"/>
                <w:i w:val="0"/>
                <w:iCs w:val="0"/>
                <w:caps w:val="0"/>
                <w:color w:val="333333"/>
                <w:spacing w:val="0"/>
                <w:kern w:val="0"/>
                <w:sz w:val="18"/>
                <w:szCs w:val="18"/>
                <w:lang w:val="en-US" w:eastAsia="zh-CN" w:bidi="ar"/>
              </w:rPr>
            </w:pPr>
            <w:r>
              <w:rPr>
                <w:rFonts w:hint="eastAsia" w:ascii="仿宋_GB2312" w:hAnsi="仿宋_GB2312" w:eastAsia="仿宋_GB2312" w:cs="仿宋_GB2312"/>
                <w:i w:val="0"/>
                <w:iCs w:val="0"/>
                <w:caps w:val="0"/>
                <w:color w:val="333333"/>
                <w:spacing w:val="0"/>
                <w:kern w:val="0"/>
                <w:sz w:val="18"/>
                <w:szCs w:val="18"/>
                <w:lang w:val="en-US" w:eastAsia="zh-CN" w:bidi="ar"/>
              </w:rPr>
              <w:t>2003年12月10日，美能电气项目经原安吉县环境保护局审批通过，环评报告明确“项目的卫生防护距离为500m。当时距离厂界约150m有居民村庄，因此工业区应让其搬迁，方圆500m范围内不得建设敏感企业”。2009年5月4日，该项目通过竣工环保验收，验收报告明确“环评确定该项目卫生防护距离为500米，该公司500米范围之内没有民居”。2009年6月24日，汇同电源项目经原安吉县环境保护局审批通过，环评报告明确“500米防护距离内涉及的良朋村18户和五福村16户，共137人，均已拆迁安置”。</w:t>
            </w:r>
          </w:p>
          <w:p w14:paraId="56F2AB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eastAsia" w:ascii="仿宋_GB2312" w:hAnsi="仿宋_GB2312" w:eastAsia="仿宋_GB2312" w:cs="仿宋_GB2312"/>
                <w:i w:val="0"/>
                <w:iCs w:val="0"/>
                <w:caps w:val="0"/>
                <w:color w:val="333333"/>
                <w:spacing w:val="0"/>
                <w:kern w:val="0"/>
                <w:sz w:val="18"/>
                <w:szCs w:val="18"/>
                <w:lang w:val="en-US" w:eastAsia="zh-CN" w:bidi="ar"/>
              </w:rPr>
            </w:pPr>
            <w:r>
              <w:rPr>
                <w:rFonts w:hint="eastAsia" w:ascii="仿宋_GB2312" w:hAnsi="仿宋_GB2312" w:eastAsia="仿宋_GB2312" w:cs="仿宋_GB2312"/>
                <w:i w:val="0"/>
                <w:iCs w:val="0"/>
                <w:caps w:val="0"/>
                <w:color w:val="333333"/>
                <w:spacing w:val="0"/>
                <w:kern w:val="0"/>
                <w:sz w:val="18"/>
                <w:szCs w:val="18"/>
                <w:lang w:val="en-US" w:eastAsia="zh-CN" w:bidi="ar"/>
              </w:rPr>
              <w:t>2011年，安吉县开展铅蓄电池行业整治提升，整治验收标准第六项要求：卫生防护距离生产有害因素的部门（车间或工段）的边界至居住区边界的最小距离执行《铅蓄电池厂卫生防护距离标准》（GB11659-1989）。由于企业卫生防护距离内存在商铺等经营场所（非敏感点）且有人居住，自2011年起，汇同电源与美能电气共同出资，由当地政府与厂界500m卫生防护距离内的经营场所签订租房补助协议，约定不得转借他人使用或居住。2011年8月15日，美能电气取得《安吉县人民政府关于浙江美能电气有限公司通过铅蓄电池行业整治提升验收的函》（安政函〔2011〕42号），通过了铅蓄电池行业整治提升。2011年4月12日，汇同电源在试产期间，因其卫生防护距离未达到要求，原安吉县环境保护局于4月21日下发责令停止试生产的决定（安环发〔2011〕17号）。2011年7月，汇同电源提出验收要求，因该企业防护距离内存在其他企业员工宿舍（不在美能电气卫生防护距离内），原安吉县环境保护局于2011年9月作出不予同意验收的复函，要求汇同电源停止生产。2012年3月26日，原安吉县环境保护局对汇同电源2011年12月17日“未经审核同意进行试生产”的违法行为进行立案查处（安环罚字〔2011〕85号）。2013年12月12日，天子湖人民政府出具《汇同电源防护距离内区域环境整治对象情况》，记录涉及的常住人口已完成整治情况。根据2013年12月31日《安吉县人民政府专题会议纪要》（〔2013〕111号）汇同电源决定不再实施二期工程，同年7月汇同电源完成了将熔铸车间从南厂区搬迁至北厂区的工程。2014年1月16日，天子湖人民政府出具《环境敏感点整治情况确认函》，核实确认汇同电源500m卫生防护距离内无居民居住，无学校、食品、药品加工等敏感设施，商铺等经营场所内无常住人口，企业内无常住人员，职工宿舍仅作为倒班用。2014年1月24日，原安吉县环境保护局出具《关于对浙江汇同电源有限公司高容量密封型免维护铅酸蓄电池及配套回收废旧蓄电池铅资源综合利用建设项目的回收项目阶段性试生产申请报告的复函》，经天子湖人民政府确认，达到了500m卫生防护距离的要求。2014年11月，由于与原审批环评相比，一期工程实际建设内容、厂区面积、总平面布置、环保设施等均发生较大变动，汇同电源编制《浙江汇同电源有限公司环境影响后评价》报原安吉县环境保护局备案（安环审〔2014〕25号）。2015年3月浙江环科工程监理公司编制汇同电源《年回收5.6万吨废旧蓄电池铅资源综合利用及年产200万千瓦时高容量密封型免维护铅酸蓄电池项目环境监理总结报告》，该项目以熔铸车间为边界设置500m卫生防护距离。项目周边敏感点距离熔铸车间的最近距离在512m，符合卫生防护距离的要求。2015年4月，企业年回收5.6万吨废旧蓄电池铅资源综合利用项目通过了竣工环保验收（安环验〔2015〕22号）。</w:t>
            </w:r>
          </w:p>
          <w:p w14:paraId="758BBF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eastAsia" w:ascii="仿宋_GB2312" w:hAnsi="仿宋_GB2312" w:eastAsia="仿宋_GB2312" w:cs="仿宋_GB2312"/>
                <w:i w:val="0"/>
                <w:iCs w:val="0"/>
                <w:caps w:val="0"/>
                <w:color w:val="333333"/>
                <w:spacing w:val="0"/>
                <w:kern w:val="0"/>
                <w:sz w:val="18"/>
                <w:szCs w:val="18"/>
                <w:lang w:val="en-US" w:eastAsia="zh-CN" w:bidi="ar"/>
              </w:rPr>
            </w:pPr>
            <w:r>
              <w:rPr>
                <w:rFonts w:hint="eastAsia" w:ascii="仿宋_GB2312" w:hAnsi="仿宋_GB2312" w:eastAsia="仿宋_GB2312" w:cs="仿宋_GB2312"/>
                <w:i w:val="0"/>
                <w:iCs w:val="0"/>
                <w:caps w:val="0"/>
                <w:color w:val="333333"/>
                <w:spacing w:val="0"/>
                <w:kern w:val="0"/>
                <w:sz w:val="18"/>
                <w:szCs w:val="18"/>
                <w:lang w:val="en-US" w:eastAsia="zh-CN" w:bidi="ar"/>
              </w:rPr>
              <w:t>综上，汇同电源当时确实存在违反卫生防护距离标准的情况。自2017年3月起，《铅蓄电池厂卫生防护距离标准》（GB11659-1989）已转化为推荐性国家标准，不再强制执行。</w:t>
            </w:r>
          </w:p>
          <w:p w14:paraId="504918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eastAsia" w:ascii="仿宋_GB2312" w:hAnsi="仿宋_GB2312" w:eastAsia="仿宋_GB2312" w:cs="仿宋_GB2312"/>
                <w:i w:val="0"/>
                <w:iCs w:val="0"/>
                <w:caps w:val="0"/>
                <w:color w:val="333333"/>
                <w:spacing w:val="0"/>
                <w:kern w:val="0"/>
                <w:sz w:val="18"/>
                <w:szCs w:val="18"/>
                <w:lang w:val="en-US" w:eastAsia="zh-CN" w:bidi="ar"/>
              </w:rPr>
            </w:pPr>
            <w:r>
              <w:rPr>
                <w:rFonts w:hint="eastAsia" w:ascii="仿宋_GB2312" w:hAnsi="仿宋_GB2312" w:eastAsia="仿宋_GB2312" w:cs="仿宋_GB2312"/>
                <w:i w:val="0"/>
                <w:iCs w:val="0"/>
                <w:caps w:val="0"/>
                <w:color w:val="333333"/>
                <w:spacing w:val="0"/>
                <w:kern w:val="0"/>
                <w:sz w:val="18"/>
                <w:szCs w:val="18"/>
                <w:lang w:val="en-US" w:eastAsia="zh-CN" w:bidi="ar"/>
              </w:rPr>
              <w:t xml:space="preserve">  2.关于“质疑环保等相关审批手续存在不合规性”问题。经调查核实，该问题不属实。两家企业环保手续齐全，未超出审批建设。现场检查时，美能电气因市场原因，自2023年12月起已停产；绿金金属原项目仅保留熔铸工序，年回收10万吨废旧蓄电池（含铅废物）项目仅涉及回收、贮存，企业熔铸车间生产时车间门口软帘未放下，熔铸废气排气筒检测口未密闭，燃气废气排气筒底部破损。</w:t>
            </w:r>
          </w:p>
        </w:tc>
        <w:tc>
          <w:tcPr>
            <w:tcW w:w="2018" w:type="dxa"/>
            <w:tcBorders>
              <w:tl2br w:val="nil"/>
              <w:tr2bl w:val="nil"/>
            </w:tcBorders>
            <w:shd w:val="clear" w:color="auto" w:fill="FFFFFF"/>
            <w:tcMar>
              <w:top w:w="0" w:type="dxa"/>
              <w:left w:w="108" w:type="dxa"/>
              <w:bottom w:w="0" w:type="dxa"/>
              <w:right w:w="108" w:type="dxa"/>
            </w:tcMar>
            <w:vAlign w:val="center"/>
          </w:tcPr>
          <w:p w14:paraId="2FAC11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eastAsia" w:ascii="仿宋_GB2312" w:hAnsi="仿宋_GB2312" w:eastAsia="仿宋_GB2312" w:cs="仿宋_GB2312"/>
                <w:i w:val="0"/>
                <w:iCs w:val="0"/>
                <w:caps w:val="0"/>
                <w:color w:val="333333"/>
                <w:spacing w:val="0"/>
                <w:kern w:val="0"/>
                <w:sz w:val="18"/>
                <w:szCs w:val="18"/>
                <w:lang w:val="en-US" w:eastAsia="zh-CN" w:bidi="ar"/>
              </w:rPr>
            </w:pPr>
            <w:r>
              <w:rPr>
                <w:rFonts w:hint="eastAsia" w:ascii="仿宋_GB2312" w:hAnsi="仿宋_GB2312" w:eastAsia="仿宋_GB2312" w:cs="仿宋_GB2312"/>
                <w:i w:val="0"/>
                <w:iCs w:val="0"/>
                <w:caps w:val="0"/>
                <w:color w:val="333333"/>
                <w:spacing w:val="0"/>
                <w:kern w:val="0"/>
                <w:sz w:val="18"/>
                <w:szCs w:val="18"/>
                <w:lang w:val="en-US" w:eastAsia="zh-CN" w:bidi="ar"/>
              </w:rPr>
              <w:t>1.绿金金属熔铸车间生产时车间门口软帘未放下。</w:t>
            </w:r>
          </w:p>
          <w:p w14:paraId="3C8134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eastAsia" w:ascii="仿宋_GB2312" w:hAnsi="仿宋_GB2312" w:eastAsia="仿宋_GB2312" w:cs="仿宋_GB2312"/>
                <w:i w:val="0"/>
                <w:iCs w:val="0"/>
                <w:caps w:val="0"/>
                <w:color w:val="333333"/>
                <w:spacing w:val="0"/>
                <w:kern w:val="0"/>
                <w:sz w:val="18"/>
                <w:szCs w:val="18"/>
                <w:lang w:val="en-US" w:eastAsia="zh-CN" w:bidi="ar"/>
              </w:rPr>
            </w:pPr>
            <w:r>
              <w:rPr>
                <w:rFonts w:hint="eastAsia" w:ascii="仿宋_GB2312" w:hAnsi="仿宋_GB2312" w:eastAsia="仿宋_GB2312" w:cs="仿宋_GB2312"/>
                <w:i w:val="0"/>
                <w:iCs w:val="0"/>
                <w:caps w:val="0"/>
                <w:color w:val="333333"/>
                <w:spacing w:val="0"/>
                <w:kern w:val="0"/>
                <w:sz w:val="18"/>
                <w:szCs w:val="18"/>
                <w:lang w:val="en-US" w:eastAsia="zh-CN" w:bidi="ar"/>
              </w:rPr>
              <w:t>2.绿金金属熔铸废气排气筒检测口未密闭。</w:t>
            </w:r>
          </w:p>
          <w:p w14:paraId="47A916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eastAsia" w:ascii="仿宋_GB2312" w:hAnsi="仿宋_GB2312" w:eastAsia="仿宋_GB2312" w:cs="仿宋_GB2312"/>
                <w:i w:val="0"/>
                <w:iCs w:val="0"/>
                <w:caps w:val="0"/>
                <w:color w:val="333333"/>
                <w:spacing w:val="0"/>
                <w:kern w:val="0"/>
                <w:sz w:val="18"/>
                <w:szCs w:val="18"/>
                <w:lang w:val="en-US" w:eastAsia="zh-CN" w:bidi="ar"/>
              </w:rPr>
            </w:pPr>
            <w:r>
              <w:rPr>
                <w:rFonts w:hint="eastAsia" w:ascii="仿宋_GB2312" w:hAnsi="仿宋_GB2312" w:eastAsia="仿宋_GB2312" w:cs="仿宋_GB2312"/>
                <w:i w:val="0"/>
                <w:iCs w:val="0"/>
                <w:caps w:val="0"/>
                <w:color w:val="333333"/>
                <w:spacing w:val="0"/>
                <w:kern w:val="0"/>
                <w:sz w:val="18"/>
                <w:szCs w:val="18"/>
                <w:lang w:val="en-US" w:eastAsia="zh-CN" w:bidi="ar"/>
              </w:rPr>
              <w:t>3.绿金金属燃气废气排气筒底部破损。</w:t>
            </w:r>
          </w:p>
        </w:tc>
        <w:tc>
          <w:tcPr>
            <w:tcW w:w="2149" w:type="dxa"/>
            <w:tcBorders>
              <w:tl2br w:val="nil"/>
              <w:tr2bl w:val="nil"/>
            </w:tcBorders>
            <w:shd w:val="clear" w:color="auto" w:fill="FFFFFF"/>
            <w:tcMar>
              <w:top w:w="0" w:type="dxa"/>
              <w:left w:w="108" w:type="dxa"/>
              <w:bottom w:w="0" w:type="dxa"/>
              <w:right w:w="108" w:type="dxa"/>
            </w:tcMar>
            <w:vAlign w:val="center"/>
          </w:tcPr>
          <w:p w14:paraId="3C8880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rightChars="0"/>
              <w:jc w:val="both"/>
              <w:textAlignment w:val="auto"/>
              <w:rPr>
                <w:rFonts w:hint="eastAsia" w:ascii="仿宋_GB2312" w:hAnsi="仿宋_GB2312" w:eastAsia="仿宋_GB2312" w:cs="仿宋_GB2312"/>
                <w:i w:val="0"/>
                <w:iCs w:val="0"/>
                <w:caps w:val="0"/>
                <w:color w:val="333333"/>
                <w:spacing w:val="0"/>
                <w:kern w:val="0"/>
                <w:sz w:val="18"/>
                <w:szCs w:val="18"/>
                <w:highlight w:val="none"/>
                <w:lang w:val="en-US" w:eastAsia="zh-CN" w:bidi="ar"/>
              </w:rPr>
            </w:pPr>
            <w:r>
              <w:rPr>
                <w:rFonts w:hint="eastAsia" w:ascii="仿宋_GB2312" w:hAnsi="仿宋_GB2312" w:eastAsia="仿宋_GB2312" w:cs="仿宋_GB2312"/>
                <w:i w:val="0"/>
                <w:iCs w:val="0"/>
                <w:caps w:val="0"/>
                <w:color w:val="333333"/>
                <w:spacing w:val="0"/>
                <w:kern w:val="0"/>
                <w:sz w:val="18"/>
                <w:szCs w:val="18"/>
                <w:highlight w:val="none"/>
                <w:lang w:val="en-US" w:eastAsia="zh-CN" w:bidi="ar"/>
              </w:rPr>
              <w:t>1.责令绿金金属对熔铸车间生产时软帘未放下和熔铸废气排气筒检测口未密闭的问题立行立改，对燃气废气排气筒底部破损的问题限期三日内改正。</w:t>
            </w:r>
          </w:p>
          <w:p w14:paraId="780DCF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rightChars="0"/>
              <w:jc w:val="both"/>
              <w:textAlignment w:val="auto"/>
              <w:rPr>
                <w:rFonts w:hint="eastAsia" w:ascii="仿宋_GB2312" w:hAnsi="仿宋_GB2312" w:eastAsia="仿宋_GB2312" w:cs="仿宋_GB2312"/>
                <w:i w:val="0"/>
                <w:iCs w:val="0"/>
                <w:caps w:val="0"/>
                <w:color w:val="333333"/>
                <w:spacing w:val="0"/>
                <w:kern w:val="0"/>
                <w:sz w:val="18"/>
                <w:szCs w:val="18"/>
                <w:highlight w:val="none"/>
                <w:lang w:val="en-US" w:eastAsia="zh-CN" w:bidi="ar"/>
              </w:rPr>
            </w:pPr>
            <w:r>
              <w:rPr>
                <w:rFonts w:hint="eastAsia" w:ascii="仿宋_GB2312" w:hAnsi="仿宋_GB2312" w:eastAsia="仿宋_GB2312" w:cs="仿宋_GB2312"/>
                <w:i w:val="0"/>
                <w:iCs w:val="0"/>
                <w:caps w:val="0"/>
                <w:color w:val="333333"/>
                <w:spacing w:val="0"/>
                <w:kern w:val="0"/>
                <w:sz w:val="18"/>
                <w:szCs w:val="18"/>
                <w:highlight w:val="none"/>
                <w:lang w:val="en-US" w:eastAsia="zh-CN" w:bidi="ar"/>
              </w:rPr>
              <w:t>2.责令绿金金属加强精细化管理，加强废气治理设施的巡查，严格控制、减少粉尘污染物的排放。</w:t>
            </w:r>
          </w:p>
          <w:p w14:paraId="4ED595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rightChars="0"/>
              <w:jc w:val="both"/>
              <w:textAlignment w:val="auto"/>
              <w:rPr>
                <w:rFonts w:hint="eastAsia" w:ascii="仿宋_GB2312" w:hAnsi="仿宋_GB2312" w:eastAsia="仿宋_GB2312" w:cs="仿宋_GB2312"/>
                <w:i w:val="0"/>
                <w:iCs w:val="0"/>
                <w:caps w:val="0"/>
                <w:color w:val="333333"/>
                <w:spacing w:val="0"/>
                <w:kern w:val="0"/>
                <w:sz w:val="18"/>
                <w:szCs w:val="18"/>
                <w:lang w:val="en-US" w:eastAsia="zh-CN" w:bidi="ar"/>
              </w:rPr>
            </w:pPr>
            <w:r>
              <w:rPr>
                <w:rFonts w:hint="eastAsia" w:ascii="仿宋_GB2312" w:hAnsi="仿宋_GB2312" w:eastAsia="仿宋_GB2312" w:cs="仿宋_GB2312"/>
                <w:i w:val="0"/>
                <w:iCs w:val="0"/>
                <w:caps w:val="0"/>
                <w:color w:val="333333"/>
                <w:spacing w:val="0"/>
                <w:kern w:val="0"/>
                <w:sz w:val="18"/>
                <w:szCs w:val="18"/>
                <w:highlight w:val="none"/>
                <w:lang w:val="en-US" w:eastAsia="zh-CN" w:bidi="ar"/>
              </w:rPr>
              <w:t>3.督促长合区加强对两家企业的日常监管，发现违法行为，依法查处。</w:t>
            </w:r>
          </w:p>
        </w:tc>
        <w:tc>
          <w:tcPr>
            <w:tcW w:w="2149" w:type="dxa"/>
            <w:tcBorders>
              <w:tl2br w:val="nil"/>
              <w:tr2bl w:val="nil"/>
            </w:tcBorders>
            <w:shd w:val="clear" w:color="auto" w:fill="FFFFFF"/>
            <w:tcMar>
              <w:top w:w="0" w:type="dxa"/>
              <w:left w:w="108" w:type="dxa"/>
              <w:bottom w:w="0" w:type="dxa"/>
              <w:right w:w="108" w:type="dxa"/>
            </w:tcMar>
            <w:vAlign w:val="center"/>
          </w:tcPr>
          <w:p w14:paraId="7C3FED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left"/>
              <w:textAlignment w:val="auto"/>
              <w:rPr>
                <w:rFonts w:hint="eastAsia" w:ascii="仿宋_GB2312" w:hAnsi="仿宋_GB2312" w:eastAsia="仿宋_GB2312" w:cs="仿宋_GB2312"/>
                <w:i w:val="0"/>
                <w:iCs w:val="0"/>
                <w:caps w:val="0"/>
                <w:color w:val="333333"/>
                <w:spacing w:val="0"/>
                <w:kern w:val="0"/>
                <w:sz w:val="18"/>
                <w:szCs w:val="18"/>
                <w:highlight w:val="none"/>
                <w:lang w:val="en-US" w:eastAsia="zh-CN" w:bidi="ar"/>
              </w:rPr>
            </w:pPr>
            <w:r>
              <w:rPr>
                <w:rFonts w:hint="eastAsia" w:ascii="仿宋_GB2312" w:hAnsi="仿宋_GB2312" w:eastAsia="仿宋_GB2312" w:cs="仿宋_GB2312"/>
                <w:i w:val="0"/>
                <w:iCs w:val="0"/>
                <w:caps w:val="0"/>
                <w:color w:val="333333"/>
                <w:spacing w:val="0"/>
                <w:kern w:val="0"/>
                <w:sz w:val="18"/>
                <w:szCs w:val="18"/>
                <w:highlight w:val="none"/>
                <w:lang w:val="en-US" w:eastAsia="zh-CN" w:bidi="ar"/>
              </w:rPr>
              <w:t>1.绿金金属生产时熔铸车间已放下软帘，已密闭熔铸废气排气筒检测口，修复燃气废气排气筒底部破损处。以上问题已于5月25日整改完成。</w:t>
            </w:r>
          </w:p>
          <w:p w14:paraId="79990D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left"/>
              <w:textAlignment w:val="auto"/>
              <w:rPr>
                <w:rFonts w:hint="default" w:ascii="仿宋_GB2312" w:hAnsi="仿宋_GB2312" w:eastAsia="仿宋_GB2312" w:cs="仿宋_GB2312"/>
                <w:i w:val="0"/>
                <w:iCs w:val="0"/>
                <w:caps w:val="0"/>
                <w:color w:val="333333"/>
                <w:spacing w:val="0"/>
                <w:kern w:val="0"/>
                <w:sz w:val="18"/>
                <w:szCs w:val="18"/>
                <w:highlight w:val="none"/>
                <w:lang w:val="en-US" w:eastAsia="zh-CN" w:bidi="ar"/>
              </w:rPr>
            </w:pPr>
            <w:r>
              <w:rPr>
                <w:rFonts w:hint="eastAsia" w:ascii="仿宋_GB2312" w:hAnsi="仿宋_GB2312" w:eastAsia="仿宋_GB2312" w:cs="仿宋_GB2312"/>
                <w:i w:val="0"/>
                <w:iCs w:val="0"/>
                <w:caps w:val="0"/>
                <w:color w:val="333333"/>
                <w:spacing w:val="0"/>
                <w:kern w:val="0"/>
                <w:sz w:val="18"/>
                <w:szCs w:val="18"/>
                <w:highlight w:val="none"/>
                <w:lang w:val="en-US" w:eastAsia="zh-CN" w:bidi="ar"/>
              </w:rPr>
              <w:t>2.绿金金属已加强精细化管理，建立废弃治理设施巡查台账，严格控制、减少粉尘污染物的排放。</w:t>
            </w:r>
          </w:p>
          <w:p w14:paraId="28E536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left"/>
              <w:textAlignment w:val="auto"/>
              <w:rPr>
                <w:rFonts w:hint="default" w:ascii="仿宋_GB2312" w:hAnsi="仿宋_GB2312" w:eastAsia="仿宋_GB2312" w:cs="仿宋_GB2312"/>
                <w:i w:val="0"/>
                <w:iCs w:val="0"/>
                <w:caps w:val="0"/>
                <w:color w:val="333333"/>
                <w:spacing w:val="0"/>
                <w:kern w:val="0"/>
                <w:sz w:val="18"/>
                <w:szCs w:val="18"/>
                <w:highlight w:val="none"/>
                <w:lang w:val="en-US" w:eastAsia="zh-CN" w:bidi="ar"/>
              </w:rPr>
            </w:pPr>
            <w:r>
              <w:rPr>
                <w:rFonts w:hint="eastAsia" w:ascii="仿宋_GB2312" w:hAnsi="仿宋_GB2312" w:eastAsia="仿宋_GB2312" w:cs="仿宋_GB2312"/>
                <w:i w:val="0"/>
                <w:iCs w:val="0"/>
                <w:caps w:val="0"/>
                <w:color w:val="333333"/>
                <w:spacing w:val="0"/>
                <w:kern w:val="0"/>
                <w:sz w:val="18"/>
                <w:szCs w:val="18"/>
                <w:highlight w:val="none"/>
                <w:lang w:val="en-US" w:eastAsia="zh-CN" w:bidi="ar"/>
              </w:rPr>
              <w:t>3.长合区已增加对两家企业日常检查的频次，未发现违法行为。</w:t>
            </w:r>
          </w:p>
        </w:tc>
      </w:tr>
    </w:tbl>
    <w:p w14:paraId="25323269"/>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wZTA2N2NhZWMwYjAyMzhmNmVhMWI2NDg5NDdjNTUifQ=="/>
  </w:docVars>
  <w:rsids>
    <w:rsidRoot w:val="5EFE3A97"/>
    <w:rsid w:val="5EFE3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2024-10-21T07:36:00Z</dcterms:created>
  <dc:creator>韦云波</dc:creator>
  <lastModifiedBy>韦云波</lastModifiedBy>
  <dcterms:modified xsi:type="dcterms:W3CDTF">2024-10-21T07:36:44Z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85D23C3A5234405D8FB60D71B0F5CB82_11</vt:lpwstr>
  </property>
</Properties>
</file>