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088C9">
      <w:pPr>
        <w:jc w:val="center"/>
        <w:rPr>
          <w:b/>
          <w:color w:val="FF0000"/>
          <w:w w:val="80"/>
          <w:sz w:val="72"/>
          <w:szCs w:val="72"/>
        </w:rPr>
      </w:pPr>
      <w:r>
        <w:rPr>
          <w:rFonts w:hint="eastAsia"/>
          <w:b/>
          <w:color w:val="FF0000"/>
          <w:w w:val="80"/>
          <w:sz w:val="72"/>
          <w:szCs w:val="72"/>
        </w:rPr>
        <w:t>湖州市教育科学研究中心</w:t>
      </w:r>
    </w:p>
    <w:p w14:paraId="48C4AB54">
      <w:pPr>
        <w:jc w:val="center"/>
        <w:rPr>
          <w:rFonts w:ascii="宋体" w:hAnsi="宋体"/>
          <w:b/>
          <w:color w:val="FF0000"/>
          <w:sz w:val="32"/>
          <w:szCs w:val="32"/>
        </w:rPr>
      </w:pPr>
      <w:r>
        <w:rPr>
          <w:rFonts w:hint="eastAsia" w:ascii="宋体" w:hAnsi="宋体"/>
          <w:b/>
          <w:color w:val="FF0000"/>
          <w:sz w:val="32"/>
          <w:szCs w:val="32"/>
        </w:rPr>
        <w:t>＿＿＿＿＿＿＿＿＿＿＿＿＿＿＿＿＿＿＿＿＿＿＿＿＿</w:t>
      </w:r>
    </w:p>
    <w:p w14:paraId="25F3A99E">
      <w:pPr>
        <w:spacing w:line="580" w:lineRule="exact"/>
        <w:jc w:val="center"/>
        <w:rPr>
          <w:rFonts w:ascii="方正小标宋简体" w:hAnsi="方正小标宋简体" w:eastAsia="方正小标宋简体" w:cs="方正小标宋简体"/>
          <w:bCs/>
          <w:sz w:val="36"/>
          <w:szCs w:val="22"/>
        </w:rPr>
      </w:pPr>
      <w:bookmarkStart w:id="0" w:name="_GoBack"/>
      <w:bookmarkEnd w:id="0"/>
      <w:r>
        <w:rPr>
          <w:rFonts w:hint="eastAsia" w:ascii="方正小标宋简体" w:hAnsi="方正小标宋简体" w:eastAsia="方正小标宋简体" w:cs="方正小标宋简体"/>
          <w:bCs/>
          <w:sz w:val="36"/>
          <w:szCs w:val="22"/>
        </w:rPr>
        <w:t>关于举行2025年湖州市中小学生综合实践活动学习成果展示评审活动的预备通知</w:t>
      </w:r>
    </w:p>
    <w:p w14:paraId="25A2C993">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各区县教科研中心，各市属普高学校：</w:t>
      </w:r>
    </w:p>
    <w:p w14:paraId="711BCAE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调动广大学生开展综合实践活动的学习积极性，展示我市中小学生综合实践活动学习成果，从而逐步推动综合实践活动在全市各校广泛开展。经研究决定，举行2025年湖州市中小学生综合实践活动学习成果展示评审活动，为便于各区县和市属学校做好相应的准备工作，现将有关事项作如下预备通知：</w:t>
      </w:r>
    </w:p>
    <w:p w14:paraId="52437966">
      <w:pPr>
        <w:spacing w:line="312" w:lineRule="auto"/>
        <w:ind w:firstLine="640" w:firstLineChars="200"/>
        <w:rPr>
          <w:rFonts w:ascii="黑体" w:hAnsi="黑体" w:eastAsia="黑体" w:cs="黑体"/>
          <w:bCs/>
          <w:sz w:val="32"/>
          <w:szCs w:val="32"/>
        </w:rPr>
      </w:pPr>
      <w:r>
        <w:rPr>
          <w:rFonts w:hint="eastAsia" w:ascii="黑体" w:hAnsi="黑体" w:eastAsia="黑体" w:cs="黑体"/>
          <w:bCs/>
          <w:sz w:val="32"/>
          <w:szCs w:val="32"/>
        </w:rPr>
        <w:t>一、参加对象</w:t>
      </w:r>
    </w:p>
    <w:p w14:paraId="01951F8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2024学年五年级、七年级及普通高中学生。</w:t>
      </w:r>
    </w:p>
    <w:p w14:paraId="50E7B0AC">
      <w:pPr>
        <w:spacing w:line="312" w:lineRule="auto"/>
        <w:ind w:firstLine="640" w:firstLineChars="200"/>
        <w:rPr>
          <w:rFonts w:ascii="黑体" w:hAnsi="黑体" w:eastAsia="黑体" w:cs="黑体"/>
          <w:bCs/>
          <w:sz w:val="32"/>
          <w:szCs w:val="32"/>
        </w:rPr>
      </w:pPr>
      <w:r>
        <w:rPr>
          <w:rFonts w:hint="eastAsia" w:ascii="黑体" w:hAnsi="黑体" w:eastAsia="黑体" w:cs="黑体"/>
          <w:bCs/>
          <w:sz w:val="32"/>
          <w:szCs w:val="32"/>
        </w:rPr>
        <w:t>二、展评内容</w:t>
      </w:r>
    </w:p>
    <w:p w14:paraId="6371918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学生综合实践活动学习成果。</w:t>
      </w:r>
    </w:p>
    <w:p w14:paraId="16E89B39">
      <w:pPr>
        <w:spacing w:line="312" w:lineRule="auto"/>
        <w:ind w:firstLine="640" w:firstLineChars="200"/>
        <w:rPr>
          <w:rFonts w:ascii="黑体" w:hAnsi="黑体" w:eastAsia="黑体" w:cs="黑体"/>
          <w:bCs/>
          <w:sz w:val="32"/>
          <w:szCs w:val="32"/>
        </w:rPr>
      </w:pPr>
      <w:r>
        <w:rPr>
          <w:rFonts w:hint="eastAsia" w:ascii="黑体" w:hAnsi="黑体" w:eastAsia="黑体" w:cs="黑体"/>
          <w:bCs/>
          <w:sz w:val="32"/>
          <w:szCs w:val="32"/>
        </w:rPr>
        <w:t>三、展评方式</w:t>
      </w:r>
    </w:p>
    <w:p w14:paraId="74978F8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（一）第一阶段（初评阶段）：从各单位推荐的学生综合实践活动学习成果中评出60％（拟获一、二、三等奖）。</w:t>
      </w:r>
    </w:p>
    <w:p w14:paraId="756931B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第二阶段（现场展评阶段，时间、地点另行通知）：1.第一阶段评出的排名前30％的学习成果参加第二阶段展评，确定一、二等奖。2.展评由3至6名学生现场展示并介绍综合实践活动学习成果（可用多媒体演示，时间不超过15分钟）3.回答评委的当场提问。 </w:t>
      </w:r>
    </w:p>
    <w:p w14:paraId="5FA5EC76">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四、其他要求与说明</w:t>
      </w:r>
    </w:p>
    <w:p w14:paraId="7B6D4BB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⒈各区县小学和初中各推荐12项成果，各县普高推荐6项成果，各市属学校每校可推荐1项成果。</w:t>
      </w:r>
    </w:p>
    <w:p w14:paraId="2AFFD94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⒉根据学校教学的实际情况，活动小组的组成应以同一班级的学生为主，本次展评限定活动小组的成员至少要有三名学生为同一班级，且活动的时间跨度不少于4个月。</w:t>
      </w:r>
    </w:p>
    <w:p w14:paraId="343F01B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⒊各区县教科研中心应认真做好宣传发动和选拔工作，向市推荐的学生活动成果必须附选拔的相关文件（暂定为义教段的小学和初中）。</w:t>
      </w:r>
    </w:p>
    <w:p w14:paraId="70316E3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⒋凡是能提供学校开设综合实践课程常态化的相关材料，本次的学习成果又是从全体同年级学生多个学习成果中展评选拔后的优秀成果的，在市级评奖中优先，在现场展评时适当给予加分。</w:t>
      </w:r>
    </w:p>
    <w:p w14:paraId="335D4E2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⒌请各单位将参评信息（附件）及学生学习成果的电子稿发给市教育科学研究中心费新良老师（钉钉：15325468365），截止时间2025年4月15日。</w:t>
      </w:r>
    </w:p>
    <w:p w14:paraId="1D8C0DDB">
      <w:pPr>
        <w:spacing w:line="580" w:lineRule="exact"/>
        <w:ind w:firstLine="640" w:firstLineChars="200"/>
        <w:rPr>
          <w:rFonts w:ascii="仿宋_GB2312" w:hAnsi="仿宋_GB2312" w:eastAsia="仿宋_GB2312" w:cs="仿宋_GB2312"/>
          <w:sz w:val="32"/>
          <w:szCs w:val="32"/>
        </w:rPr>
      </w:pPr>
    </w:p>
    <w:p w14:paraId="20FC3C5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附件：湖州市2025年中小学生综合实践活动学习成果展示评审活动推荐目录</w:t>
      </w:r>
    </w:p>
    <w:p w14:paraId="07A293EB">
      <w:pPr>
        <w:spacing w:line="580" w:lineRule="exact"/>
        <w:ind w:firstLine="640" w:firstLineChars="200"/>
        <w:rPr>
          <w:rFonts w:ascii="仿宋_GB2312" w:hAnsi="仿宋_GB2312" w:eastAsia="仿宋_GB2312" w:cs="仿宋_GB2312"/>
          <w:sz w:val="32"/>
          <w:szCs w:val="32"/>
        </w:rPr>
      </w:pPr>
    </w:p>
    <w:p w14:paraId="03116376">
      <w:pPr>
        <w:spacing w:line="58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湖州市教育科学研究中心</w:t>
      </w:r>
    </w:p>
    <w:p w14:paraId="4D21451D">
      <w:pPr>
        <w:spacing w:line="58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2024年9月30日</w:t>
      </w:r>
    </w:p>
    <w:p w14:paraId="25415341">
      <w:pPr>
        <w:spacing w:line="580" w:lineRule="exact"/>
        <w:rPr>
          <w:rFonts w:hint="eastAsia" w:ascii="仿宋_GB2312" w:hAnsi="仿宋_GB2312" w:eastAsia="仿宋_GB2312" w:cs="仿宋_GB2312"/>
          <w:sz w:val="32"/>
          <w:szCs w:val="32"/>
        </w:rPr>
      </w:pPr>
    </w:p>
    <w:p w14:paraId="735B0D85">
      <w:pPr>
        <w:spacing w:line="580" w:lineRule="exact"/>
        <w:rPr>
          <w:rFonts w:hint="eastAsia" w:ascii="仿宋_GB2312" w:hAnsi="仿宋_GB2312" w:eastAsia="仿宋_GB2312" w:cs="仿宋_GB2312"/>
          <w:sz w:val="32"/>
          <w:szCs w:val="32"/>
        </w:rPr>
      </w:pPr>
    </w:p>
    <w:p w14:paraId="7E7F55FA">
      <w:pPr>
        <w:spacing w:line="580" w:lineRule="exact"/>
        <w:rPr>
          <w:rFonts w:hint="eastAsia" w:ascii="仿宋_GB2312" w:hAnsi="仿宋_GB2312" w:eastAsia="仿宋_GB2312" w:cs="仿宋_GB2312"/>
          <w:sz w:val="32"/>
          <w:szCs w:val="32"/>
        </w:rPr>
      </w:pPr>
    </w:p>
    <w:p w14:paraId="595A4545">
      <w:pPr>
        <w:spacing w:line="580" w:lineRule="exact"/>
        <w:rPr>
          <w:rFonts w:hint="eastAsia" w:ascii="仿宋_GB2312" w:hAnsi="仿宋_GB2312" w:eastAsia="仿宋_GB2312" w:cs="仿宋_GB2312"/>
          <w:sz w:val="32"/>
          <w:szCs w:val="32"/>
        </w:rPr>
      </w:pPr>
    </w:p>
    <w:p w14:paraId="10653990">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165E137F">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湖州市2025年中小学生综合实践活动学习成果展示评审活动推荐目录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1686"/>
        <w:gridCol w:w="972"/>
        <w:gridCol w:w="2567"/>
        <w:gridCol w:w="2166"/>
      </w:tblGrid>
      <w:tr w14:paraId="32EC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321E9BDF">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学习成果名称</w:t>
            </w:r>
          </w:p>
        </w:tc>
        <w:tc>
          <w:tcPr>
            <w:tcW w:w="1686" w:type="dxa"/>
          </w:tcPr>
          <w:p w14:paraId="5B4E7E58">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学校名称</w:t>
            </w:r>
          </w:p>
        </w:tc>
        <w:tc>
          <w:tcPr>
            <w:tcW w:w="972" w:type="dxa"/>
          </w:tcPr>
          <w:p w14:paraId="6D51E8FB">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学段</w:t>
            </w:r>
          </w:p>
        </w:tc>
        <w:tc>
          <w:tcPr>
            <w:tcW w:w="2567" w:type="dxa"/>
          </w:tcPr>
          <w:p w14:paraId="7A63DE6A">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研究者（注明班级）</w:t>
            </w:r>
          </w:p>
        </w:tc>
        <w:tc>
          <w:tcPr>
            <w:tcW w:w="2166" w:type="dxa"/>
          </w:tcPr>
          <w:p w14:paraId="645884D0">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指导教师</w:t>
            </w:r>
          </w:p>
        </w:tc>
      </w:tr>
      <w:tr w14:paraId="2449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23C59F55">
            <w:pPr>
              <w:spacing w:line="580" w:lineRule="exact"/>
              <w:ind w:firstLine="560" w:firstLineChars="200"/>
              <w:rPr>
                <w:rFonts w:ascii="仿宋_GB2312" w:hAnsi="仿宋_GB2312" w:eastAsia="仿宋_GB2312" w:cs="仿宋_GB2312"/>
                <w:sz w:val="28"/>
                <w:szCs w:val="28"/>
              </w:rPr>
            </w:pPr>
          </w:p>
        </w:tc>
        <w:tc>
          <w:tcPr>
            <w:tcW w:w="1686" w:type="dxa"/>
          </w:tcPr>
          <w:p w14:paraId="6F7E3680">
            <w:pPr>
              <w:spacing w:line="580" w:lineRule="exact"/>
              <w:ind w:firstLine="560" w:firstLineChars="200"/>
              <w:rPr>
                <w:rFonts w:ascii="仿宋_GB2312" w:hAnsi="仿宋_GB2312" w:eastAsia="仿宋_GB2312" w:cs="仿宋_GB2312"/>
                <w:sz w:val="28"/>
                <w:szCs w:val="28"/>
              </w:rPr>
            </w:pPr>
          </w:p>
        </w:tc>
        <w:tc>
          <w:tcPr>
            <w:tcW w:w="972" w:type="dxa"/>
          </w:tcPr>
          <w:p w14:paraId="57FDB64C">
            <w:pPr>
              <w:spacing w:line="580" w:lineRule="exact"/>
              <w:ind w:firstLine="560" w:firstLineChars="200"/>
              <w:rPr>
                <w:rFonts w:ascii="仿宋_GB2312" w:hAnsi="仿宋_GB2312" w:eastAsia="仿宋_GB2312" w:cs="仿宋_GB2312"/>
                <w:sz w:val="28"/>
                <w:szCs w:val="28"/>
              </w:rPr>
            </w:pPr>
          </w:p>
        </w:tc>
        <w:tc>
          <w:tcPr>
            <w:tcW w:w="2567" w:type="dxa"/>
          </w:tcPr>
          <w:p w14:paraId="3B476DBB">
            <w:pPr>
              <w:spacing w:line="580" w:lineRule="exact"/>
              <w:ind w:firstLine="560" w:firstLineChars="200"/>
              <w:rPr>
                <w:rFonts w:ascii="仿宋_GB2312" w:hAnsi="仿宋_GB2312" w:eastAsia="仿宋_GB2312" w:cs="仿宋_GB2312"/>
                <w:sz w:val="28"/>
                <w:szCs w:val="28"/>
              </w:rPr>
            </w:pPr>
          </w:p>
        </w:tc>
        <w:tc>
          <w:tcPr>
            <w:tcW w:w="2166" w:type="dxa"/>
          </w:tcPr>
          <w:p w14:paraId="3E497CE5">
            <w:pPr>
              <w:spacing w:line="580" w:lineRule="exact"/>
              <w:ind w:firstLine="560" w:firstLineChars="200"/>
              <w:rPr>
                <w:rFonts w:ascii="仿宋_GB2312" w:hAnsi="仿宋_GB2312" w:eastAsia="仿宋_GB2312" w:cs="仿宋_GB2312"/>
                <w:sz w:val="28"/>
                <w:szCs w:val="28"/>
              </w:rPr>
            </w:pPr>
          </w:p>
        </w:tc>
      </w:tr>
      <w:tr w14:paraId="3827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26894E53">
            <w:pPr>
              <w:spacing w:line="580" w:lineRule="exact"/>
              <w:ind w:firstLine="560" w:firstLineChars="200"/>
              <w:rPr>
                <w:rFonts w:ascii="仿宋_GB2312" w:hAnsi="仿宋_GB2312" w:eastAsia="仿宋_GB2312" w:cs="仿宋_GB2312"/>
                <w:sz w:val="28"/>
                <w:szCs w:val="28"/>
              </w:rPr>
            </w:pPr>
          </w:p>
        </w:tc>
        <w:tc>
          <w:tcPr>
            <w:tcW w:w="1686" w:type="dxa"/>
          </w:tcPr>
          <w:p w14:paraId="7C8E829E">
            <w:pPr>
              <w:spacing w:line="580" w:lineRule="exact"/>
              <w:ind w:firstLine="560" w:firstLineChars="200"/>
              <w:rPr>
                <w:rFonts w:ascii="仿宋_GB2312" w:hAnsi="仿宋_GB2312" w:eastAsia="仿宋_GB2312" w:cs="仿宋_GB2312"/>
                <w:sz w:val="28"/>
                <w:szCs w:val="28"/>
              </w:rPr>
            </w:pPr>
          </w:p>
        </w:tc>
        <w:tc>
          <w:tcPr>
            <w:tcW w:w="972" w:type="dxa"/>
          </w:tcPr>
          <w:p w14:paraId="0235D7A5">
            <w:pPr>
              <w:spacing w:line="580" w:lineRule="exact"/>
              <w:ind w:firstLine="560" w:firstLineChars="200"/>
              <w:rPr>
                <w:rFonts w:ascii="仿宋_GB2312" w:hAnsi="仿宋_GB2312" w:eastAsia="仿宋_GB2312" w:cs="仿宋_GB2312"/>
                <w:sz w:val="28"/>
                <w:szCs w:val="28"/>
              </w:rPr>
            </w:pPr>
          </w:p>
        </w:tc>
        <w:tc>
          <w:tcPr>
            <w:tcW w:w="2567" w:type="dxa"/>
          </w:tcPr>
          <w:p w14:paraId="669E8C50">
            <w:pPr>
              <w:spacing w:line="580" w:lineRule="exact"/>
              <w:ind w:firstLine="560" w:firstLineChars="200"/>
              <w:rPr>
                <w:rFonts w:ascii="仿宋_GB2312" w:hAnsi="仿宋_GB2312" w:eastAsia="仿宋_GB2312" w:cs="仿宋_GB2312"/>
                <w:sz w:val="28"/>
                <w:szCs w:val="28"/>
              </w:rPr>
            </w:pPr>
          </w:p>
        </w:tc>
        <w:tc>
          <w:tcPr>
            <w:tcW w:w="2166" w:type="dxa"/>
          </w:tcPr>
          <w:p w14:paraId="6B79BBD1">
            <w:pPr>
              <w:spacing w:line="580" w:lineRule="exact"/>
              <w:ind w:firstLine="560" w:firstLineChars="200"/>
              <w:rPr>
                <w:rFonts w:ascii="仿宋_GB2312" w:hAnsi="仿宋_GB2312" w:eastAsia="仿宋_GB2312" w:cs="仿宋_GB2312"/>
                <w:sz w:val="28"/>
                <w:szCs w:val="28"/>
              </w:rPr>
            </w:pPr>
          </w:p>
        </w:tc>
      </w:tr>
      <w:tr w14:paraId="29CC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54FD4088">
            <w:pPr>
              <w:spacing w:line="580" w:lineRule="exact"/>
              <w:ind w:firstLine="560" w:firstLineChars="200"/>
              <w:rPr>
                <w:rFonts w:ascii="仿宋_GB2312" w:hAnsi="仿宋_GB2312" w:eastAsia="仿宋_GB2312" w:cs="仿宋_GB2312"/>
                <w:sz w:val="28"/>
                <w:szCs w:val="28"/>
              </w:rPr>
            </w:pPr>
          </w:p>
        </w:tc>
        <w:tc>
          <w:tcPr>
            <w:tcW w:w="1686" w:type="dxa"/>
          </w:tcPr>
          <w:p w14:paraId="12A176AE">
            <w:pPr>
              <w:spacing w:line="580" w:lineRule="exact"/>
              <w:ind w:firstLine="560" w:firstLineChars="200"/>
              <w:rPr>
                <w:rFonts w:ascii="仿宋_GB2312" w:hAnsi="仿宋_GB2312" w:eastAsia="仿宋_GB2312" w:cs="仿宋_GB2312"/>
                <w:sz w:val="28"/>
                <w:szCs w:val="28"/>
              </w:rPr>
            </w:pPr>
          </w:p>
        </w:tc>
        <w:tc>
          <w:tcPr>
            <w:tcW w:w="972" w:type="dxa"/>
          </w:tcPr>
          <w:p w14:paraId="57529972">
            <w:pPr>
              <w:spacing w:line="580" w:lineRule="exact"/>
              <w:ind w:firstLine="560" w:firstLineChars="200"/>
              <w:rPr>
                <w:rFonts w:ascii="仿宋_GB2312" w:hAnsi="仿宋_GB2312" w:eastAsia="仿宋_GB2312" w:cs="仿宋_GB2312"/>
                <w:sz w:val="28"/>
                <w:szCs w:val="28"/>
              </w:rPr>
            </w:pPr>
          </w:p>
        </w:tc>
        <w:tc>
          <w:tcPr>
            <w:tcW w:w="2567" w:type="dxa"/>
          </w:tcPr>
          <w:p w14:paraId="16D59903">
            <w:pPr>
              <w:spacing w:line="580" w:lineRule="exact"/>
              <w:ind w:firstLine="560" w:firstLineChars="200"/>
              <w:rPr>
                <w:rFonts w:ascii="仿宋_GB2312" w:hAnsi="仿宋_GB2312" w:eastAsia="仿宋_GB2312" w:cs="仿宋_GB2312"/>
                <w:sz w:val="28"/>
                <w:szCs w:val="28"/>
              </w:rPr>
            </w:pPr>
          </w:p>
        </w:tc>
        <w:tc>
          <w:tcPr>
            <w:tcW w:w="2166" w:type="dxa"/>
          </w:tcPr>
          <w:p w14:paraId="1B5BBF77">
            <w:pPr>
              <w:spacing w:line="580" w:lineRule="exact"/>
              <w:ind w:firstLine="560" w:firstLineChars="200"/>
              <w:rPr>
                <w:rFonts w:ascii="仿宋_GB2312" w:hAnsi="仿宋_GB2312" w:eastAsia="仿宋_GB2312" w:cs="仿宋_GB2312"/>
                <w:sz w:val="28"/>
                <w:szCs w:val="28"/>
              </w:rPr>
            </w:pPr>
          </w:p>
        </w:tc>
      </w:tr>
    </w:tbl>
    <w:p w14:paraId="36D16109">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说明：学校名称填学校全称。</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1D2E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7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CAAE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5.05pt;mso-position-horizontal:center;mso-position-horizontal-relative:margin;mso-wrap-style:none;z-index:251659264;mso-width-relative:page;mso-height-relative:page;" filled="f" stroked="f" coordsize="21600,21600" o:gfxdata="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w+pHdEAAAADAQAADwAAAAAAAAABACAAAAAiAAAAZHJzL2Rvd25yZXYueG1sUEsBAhQAFAAA&#10;AAgAh07iQHBwHfovAgAAUgQAAA4AAAAAAAAAAQAgAAAAIAEAAGRycy9lMm9Eb2MueG1sUEsFBgAA&#10;AAAGAAYAWQEAAMEFAAAAAA==&#10;">
              <v:fill on="f" focussize="0,0"/>
              <v:stroke on="f" weight="0.5pt"/>
              <v:imagedata o:title=""/>
              <o:lock v:ext="edit" aspectratio="f"/>
              <v:textbox inset="0mm,0mm,0mm,0mm" style="mso-fit-shape-to-text:t;">
                <w:txbxContent>
                  <w:p w14:paraId="65DCAAE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18C2B">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93F9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7F5B5">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49045">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555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YTBmNTFjMTY4MWZlY2E3OGE0NjQzNzJhOWZlMDQifQ=="/>
  </w:docVars>
  <w:rsids>
    <w:rsidRoot w:val="00D30E0B"/>
    <w:rsid w:val="000022FA"/>
    <w:rsid w:val="00044CA3"/>
    <w:rsid w:val="0004618E"/>
    <w:rsid w:val="00046D4F"/>
    <w:rsid w:val="00057053"/>
    <w:rsid w:val="00060293"/>
    <w:rsid w:val="0007254A"/>
    <w:rsid w:val="0007725F"/>
    <w:rsid w:val="000A55B9"/>
    <w:rsid w:val="001106CD"/>
    <w:rsid w:val="00142DDB"/>
    <w:rsid w:val="00184653"/>
    <w:rsid w:val="001E2291"/>
    <w:rsid w:val="00216C35"/>
    <w:rsid w:val="0026120A"/>
    <w:rsid w:val="002700E4"/>
    <w:rsid w:val="002705F7"/>
    <w:rsid w:val="00276D5B"/>
    <w:rsid w:val="00295A5E"/>
    <w:rsid w:val="002B3897"/>
    <w:rsid w:val="002E3DB3"/>
    <w:rsid w:val="002E454A"/>
    <w:rsid w:val="00313B85"/>
    <w:rsid w:val="00321AC6"/>
    <w:rsid w:val="0032252C"/>
    <w:rsid w:val="0032616B"/>
    <w:rsid w:val="0034241B"/>
    <w:rsid w:val="00376ED7"/>
    <w:rsid w:val="00382EF5"/>
    <w:rsid w:val="003839BE"/>
    <w:rsid w:val="003B0956"/>
    <w:rsid w:val="003C5859"/>
    <w:rsid w:val="003F5410"/>
    <w:rsid w:val="00404B3F"/>
    <w:rsid w:val="00414FF1"/>
    <w:rsid w:val="00431820"/>
    <w:rsid w:val="00461E22"/>
    <w:rsid w:val="00482152"/>
    <w:rsid w:val="004A2DAD"/>
    <w:rsid w:val="004E0D3F"/>
    <w:rsid w:val="00506968"/>
    <w:rsid w:val="00533136"/>
    <w:rsid w:val="005E4458"/>
    <w:rsid w:val="00691458"/>
    <w:rsid w:val="006E55B7"/>
    <w:rsid w:val="0071442C"/>
    <w:rsid w:val="00747BDA"/>
    <w:rsid w:val="007506C9"/>
    <w:rsid w:val="00761502"/>
    <w:rsid w:val="007763F2"/>
    <w:rsid w:val="00776A02"/>
    <w:rsid w:val="007B0406"/>
    <w:rsid w:val="007B61CA"/>
    <w:rsid w:val="007D1717"/>
    <w:rsid w:val="00835AC5"/>
    <w:rsid w:val="0086602B"/>
    <w:rsid w:val="00871C83"/>
    <w:rsid w:val="008B4F02"/>
    <w:rsid w:val="008B5F0F"/>
    <w:rsid w:val="008D55D8"/>
    <w:rsid w:val="008F7BCD"/>
    <w:rsid w:val="00902B69"/>
    <w:rsid w:val="009062CC"/>
    <w:rsid w:val="00946CA4"/>
    <w:rsid w:val="009570AD"/>
    <w:rsid w:val="009C795F"/>
    <w:rsid w:val="009D74FF"/>
    <w:rsid w:val="009F3CF3"/>
    <w:rsid w:val="009F750C"/>
    <w:rsid w:val="00A464AC"/>
    <w:rsid w:val="00A47BE6"/>
    <w:rsid w:val="00A60BD2"/>
    <w:rsid w:val="00A618C0"/>
    <w:rsid w:val="00A63727"/>
    <w:rsid w:val="00A749EE"/>
    <w:rsid w:val="00A8375A"/>
    <w:rsid w:val="00AA01BC"/>
    <w:rsid w:val="00AA0443"/>
    <w:rsid w:val="00AB0045"/>
    <w:rsid w:val="00AB681A"/>
    <w:rsid w:val="00AC11E3"/>
    <w:rsid w:val="00AC2A71"/>
    <w:rsid w:val="00AC3648"/>
    <w:rsid w:val="00AE1DC5"/>
    <w:rsid w:val="00AF4749"/>
    <w:rsid w:val="00B319EF"/>
    <w:rsid w:val="00B31A8B"/>
    <w:rsid w:val="00B35F1A"/>
    <w:rsid w:val="00B471B2"/>
    <w:rsid w:val="00B94E0E"/>
    <w:rsid w:val="00BB5A37"/>
    <w:rsid w:val="00BD1B88"/>
    <w:rsid w:val="00BE2165"/>
    <w:rsid w:val="00BE66C6"/>
    <w:rsid w:val="00C07CEC"/>
    <w:rsid w:val="00C10045"/>
    <w:rsid w:val="00C3190A"/>
    <w:rsid w:val="00C402BB"/>
    <w:rsid w:val="00C60025"/>
    <w:rsid w:val="00C615E4"/>
    <w:rsid w:val="00C70821"/>
    <w:rsid w:val="00C87206"/>
    <w:rsid w:val="00C923AE"/>
    <w:rsid w:val="00CB07D5"/>
    <w:rsid w:val="00CD680E"/>
    <w:rsid w:val="00CD72F2"/>
    <w:rsid w:val="00CF2906"/>
    <w:rsid w:val="00D14FC6"/>
    <w:rsid w:val="00D30E0B"/>
    <w:rsid w:val="00D64620"/>
    <w:rsid w:val="00D85EBA"/>
    <w:rsid w:val="00DC10F6"/>
    <w:rsid w:val="00DC4EA8"/>
    <w:rsid w:val="00E179F6"/>
    <w:rsid w:val="00E72AA5"/>
    <w:rsid w:val="00E90CF8"/>
    <w:rsid w:val="00EF303F"/>
    <w:rsid w:val="00F1373E"/>
    <w:rsid w:val="00F15B04"/>
    <w:rsid w:val="00F33A0C"/>
    <w:rsid w:val="00F359CE"/>
    <w:rsid w:val="02D07696"/>
    <w:rsid w:val="0361265C"/>
    <w:rsid w:val="0721574C"/>
    <w:rsid w:val="0A1A43D3"/>
    <w:rsid w:val="0A821835"/>
    <w:rsid w:val="0B756CA4"/>
    <w:rsid w:val="0DE40111"/>
    <w:rsid w:val="0F4E618A"/>
    <w:rsid w:val="127F187A"/>
    <w:rsid w:val="13122EA4"/>
    <w:rsid w:val="136C324B"/>
    <w:rsid w:val="15003A82"/>
    <w:rsid w:val="152A6D51"/>
    <w:rsid w:val="161C0D90"/>
    <w:rsid w:val="16C357FC"/>
    <w:rsid w:val="16FC64CC"/>
    <w:rsid w:val="19B65058"/>
    <w:rsid w:val="19B87D5C"/>
    <w:rsid w:val="1AFF658A"/>
    <w:rsid w:val="1B325C8F"/>
    <w:rsid w:val="1B6C00C4"/>
    <w:rsid w:val="1BDD2764"/>
    <w:rsid w:val="1BEE6D2B"/>
    <w:rsid w:val="1D24052A"/>
    <w:rsid w:val="1DBD25E1"/>
    <w:rsid w:val="1DEF6CE4"/>
    <w:rsid w:val="1E7E3C6A"/>
    <w:rsid w:val="1ECD600D"/>
    <w:rsid w:val="1F0E1492"/>
    <w:rsid w:val="1F176598"/>
    <w:rsid w:val="1F505606"/>
    <w:rsid w:val="20D759BB"/>
    <w:rsid w:val="24AC7783"/>
    <w:rsid w:val="24E36AE5"/>
    <w:rsid w:val="250E07C1"/>
    <w:rsid w:val="265E3A87"/>
    <w:rsid w:val="268362C1"/>
    <w:rsid w:val="295403E9"/>
    <w:rsid w:val="2B807273"/>
    <w:rsid w:val="2BF37A45"/>
    <w:rsid w:val="2D990AC0"/>
    <w:rsid w:val="2E3E5CD3"/>
    <w:rsid w:val="2ED31272"/>
    <w:rsid w:val="320F30FF"/>
    <w:rsid w:val="32BA584B"/>
    <w:rsid w:val="337D24B8"/>
    <w:rsid w:val="34667DE0"/>
    <w:rsid w:val="364F7F6E"/>
    <w:rsid w:val="367479D5"/>
    <w:rsid w:val="36AA1648"/>
    <w:rsid w:val="39617E20"/>
    <w:rsid w:val="3BA50630"/>
    <w:rsid w:val="3C303181"/>
    <w:rsid w:val="3E79027E"/>
    <w:rsid w:val="3EAB0654"/>
    <w:rsid w:val="415C79E3"/>
    <w:rsid w:val="423D5A66"/>
    <w:rsid w:val="43CC0E50"/>
    <w:rsid w:val="44150A49"/>
    <w:rsid w:val="44BA339E"/>
    <w:rsid w:val="46D207A3"/>
    <w:rsid w:val="47613FA5"/>
    <w:rsid w:val="481E3256"/>
    <w:rsid w:val="48E64762"/>
    <w:rsid w:val="493337CD"/>
    <w:rsid w:val="49E33EC9"/>
    <w:rsid w:val="4A5751EC"/>
    <w:rsid w:val="4B7231D5"/>
    <w:rsid w:val="4BAD4CA0"/>
    <w:rsid w:val="4C7F4D22"/>
    <w:rsid w:val="4CE90CC5"/>
    <w:rsid w:val="4DD03C33"/>
    <w:rsid w:val="4FBC446F"/>
    <w:rsid w:val="510936E3"/>
    <w:rsid w:val="54146D1E"/>
    <w:rsid w:val="55254BA8"/>
    <w:rsid w:val="55436A98"/>
    <w:rsid w:val="55B17779"/>
    <w:rsid w:val="56290384"/>
    <w:rsid w:val="57120E18"/>
    <w:rsid w:val="5D5E4DB7"/>
    <w:rsid w:val="5DFA6428"/>
    <w:rsid w:val="604F09E7"/>
    <w:rsid w:val="60B66CB8"/>
    <w:rsid w:val="60D3786A"/>
    <w:rsid w:val="65810499"/>
    <w:rsid w:val="65CB0B10"/>
    <w:rsid w:val="68490412"/>
    <w:rsid w:val="684D7F02"/>
    <w:rsid w:val="692D1796"/>
    <w:rsid w:val="6A4964A7"/>
    <w:rsid w:val="6AEF704E"/>
    <w:rsid w:val="6C5D448C"/>
    <w:rsid w:val="6D6D4BA2"/>
    <w:rsid w:val="6D995997"/>
    <w:rsid w:val="6DDE47EF"/>
    <w:rsid w:val="6E775CD9"/>
    <w:rsid w:val="70F84783"/>
    <w:rsid w:val="71E2790D"/>
    <w:rsid w:val="722A12B4"/>
    <w:rsid w:val="72E01973"/>
    <w:rsid w:val="73216213"/>
    <w:rsid w:val="73A66718"/>
    <w:rsid w:val="74EE481B"/>
    <w:rsid w:val="76796366"/>
    <w:rsid w:val="7765798D"/>
    <w:rsid w:val="779C40BA"/>
    <w:rsid w:val="792F0F5E"/>
    <w:rsid w:val="7A342CD0"/>
    <w:rsid w:val="7A4A24F3"/>
    <w:rsid w:val="7BBB2677"/>
    <w:rsid w:val="7E105802"/>
    <w:rsid w:val="7E582D05"/>
    <w:rsid w:val="7EE03426"/>
    <w:rsid w:val="7FB721F0"/>
    <w:rsid w:val="BFBFC619"/>
    <w:rsid w:val="BFF5686E"/>
    <w:rsid w:val="EDDF7FA3"/>
    <w:rsid w:val="FD67A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宋体" w:hAnsi="宋体"/>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autoRedefine/>
    <w:qFormat/>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3</Pages>
  <Words>873</Words>
  <Characters>913</Characters>
  <Lines>6</Lines>
  <Paragraphs>1</Paragraphs>
  <TotalTime>0</TotalTime>
  <ScaleCrop>false</ScaleCrop>
  <LinksUpToDate>false</LinksUpToDate>
  <CharactersWithSpaces>914</CharactersWithSpaces>
  <Application>WPS Office_12.1.0.18276_F1E327BC-269C-435d-A152-05C5408002CA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2004-02-16T15:19:00Z</dcterms:created>
  <dc:creator>user</dc:creator>
  <lastModifiedBy>月亮</lastModifiedBy>
  <lastPrinted>2023-10-07T06:52:00Z</lastPrinted>
  <dcterms:modified xsi:type="dcterms:W3CDTF">2024-09-30T06:27:30Z</dcterms:modified>
  <revision>150</revision>
  <dc:title>请江主任审批。2015年9月14日 丁月明（请挂网，发三县二区、全市各高中。）</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F0BB8AD757804B358E66EF224FA27B0D_13</vt:lpwstr>
  </property>
</Properties>
</file>