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南浔区市场监管领域2024年度区级部门联合随机抽查计划</w:t>
      </w:r>
    </w:p>
    <w:tbl>
      <w:tblPr>
        <w:tblStyle w:val="7"/>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14"/>
        <w:gridCol w:w="1038"/>
        <w:gridCol w:w="705"/>
        <w:gridCol w:w="1065"/>
        <w:gridCol w:w="867"/>
        <w:gridCol w:w="2115"/>
        <w:gridCol w:w="1125"/>
        <w:gridCol w:w="1263"/>
        <w:gridCol w:w="1902"/>
        <w:gridCol w:w="7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4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序号</w:t>
            </w:r>
          </w:p>
        </w:tc>
        <w:tc>
          <w:tcPr>
            <w:tcW w:w="12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kern w:val="0"/>
                <w:sz w:val="21"/>
                <w:szCs w:val="21"/>
                <w:lang w:bidi="ar"/>
              </w:rPr>
              <w:t>抽查计划名称</w:t>
            </w:r>
          </w:p>
        </w:tc>
        <w:tc>
          <w:tcPr>
            <w:tcW w:w="10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抽查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对象</w:t>
            </w:r>
          </w:p>
        </w:tc>
        <w:tc>
          <w:tcPr>
            <w:tcW w:w="177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抽查部门</w:t>
            </w:r>
          </w:p>
        </w:tc>
        <w:tc>
          <w:tcPr>
            <w:tcW w:w="8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联系人</w:t>
            </w:r>
          </w:p>
        </w:tc>
        <w:tc>
          <w:tcPr>
            <w:tcW w:w="211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抽查类别</w:t>
            </w:r>
          </w:p>
        </w:tc>
        <w:tc>
          <w:tcPr>
            <w:tcW w:w="11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检查方式</w:t>
            </w:r>
          </w:p>
        </w:tc>
        <w:tc>
          <w:tcPr>
            <w:tcW w:w="12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抽查</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对象数</w:t>
            </w:r>
          </w:p>
        </w:tc>
        <w:tc>
          <w:tcPr>
            <w:tcW w:w="190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关联信用规则要求</w:t>
            </w:r>
          </w:p>
        </w:tc>
        <w:tc>
          <w:tcPr>
            <w:tcW w:w="76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u w:val="none"/>
                <w:vertAlign w:val="baseline"/>
                <w:lang w:val="en-US" w:eastAsia="zh-CN"/>
              </w:rPr>
            </w:pPr>
            <w:r>
              <w:rPr>
                <w:rFonts w:hint="eastAsia" w:ascii="宋体" w:hAnsi="宋体" w:eastAsia="宋体" w:cs="宋体"/>
                <w:b/>
                <w:bCs/>
                <w:kern w:val="0"/>
                <w:sz w:val="21"/>
                <w:szCs w:val="21"/>
                <w:lang w:bidi="ar"/>
              </w:rPr>
              <w:t>抽查     时间</w:t>
            </w:r>
          </w:p>
        </w:tc>
        <w:tc>
          <w:tcPr>
            <w:tcW w:w="1922"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计划执行要求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64"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214"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出版市场联合抽查</w:t>
            </w:r>
          </w:p>
        </w:tc>
        <w:tc>
          <w:tcPr>
            <w:tcW w:w="1038"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出版物经营单位</w:t>
            </w:r>
          </w:p>
        </w:tc>
        <w:tc>
          <w:tcPr>
            <w:tcW w:w="705"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2"/>
                <w:sz w:val="21"/>
                <w:szCs w:val="21"/>
                <w:lang w:val="en-US" w:eastAsia="zh-CN" w:bidi="ar-SA"/>
              </w:rPr>
              <w:t>牵头</w:t>
            </w:r>
          </w:p>
        </w:tc>
        <w:tc>
          <w:tcPr>
            <w:tcW w:w="1065" w:type="dxa"/>
            <w:vMerge w:val="restar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eastAsia="zh-CN" w:bidi="ar"/>
              </w:rPr>
              <w:t>区</w:t>
            </w:r>
            <w:r>
              <w:rPr>
                <w:rFonts w:hint="eastAsia" w:ascii="仿宋_GB2312" w:hAnsi="仿宋_GB2312" w:eastAsia="仿宋_GB2312" w:cs="仿宋_GB2312"/>
                <w:kern w:val="0"/>
                <w:sz w:val="21"/>
                <w:szCs w:val="21"/>
                <w:lang w:bidi="ar"/>
              </w:rPr>
              <w:t>新闻出版局</w:t>
            </w:r>
          </w:p>
        </w:tc>
        <w:tc>
          <w:tcPr>
            <w:tcW w:w="867"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eastAsia="zh-CN"/>
              </w:rPr>
              <w:t>钱佳雨</w:t>
            </w:r>
          </w:p>
        </w:tc>
        <w:tc>
          <w:tcPr>
            <w:tcW w:w="211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XW03.出版物经营单位监督检查</w:t>
            </w:r>
          </w:p>
        </w:tc>
        <w:tc>
          <w:tcPr>
            <w:tcW w:w="1125"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现场检查</w:t>
            </w:r>
          </w:p>
        </w:tc>
        <w:tc>
          <w:tcPr>
            <w:tcW w:w="1263"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抽查出版物印刷企业和具有出版物印刷能力的企业比例不低于20%，抽查内部资料样本比例不低于80%。</w:t>
            </w:r>
          </w:p>
        </w:tc>
        <w:tc>
          <w:tcPr>
            <w:tcW w:w="1902" w:type="dxa"/>
            <w:vMerge w:val="restart"/>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信用风险为“低”的20%、“高”的80%，具体根据实际情况进行动态调整。</w:t>
            </w:r>
          </w:p>
        </w:tc>
        <w:tc>
          <w:tcPr>
            <w:tcW w:w="765"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1月-12月</w:t>
            </w:r>
          </w:p>
        </w:tc>
        <w:tc>
          <w:tcPr>
            <w:tcW w:w="1922" w:type="dxa"/>
            <w:vMerge w:val="restart"/>
            <w:noWrap w:val="0"/>
            <w:vAlign w:val="center"/>
          </w:tcPr>
          <w:p>
            <w:pPr>
              <w:pStyle w:val="5"/>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省新闻出版局制定全省抽查计划，各级新闻出版部门根据全省计划，制定本地计划和抽查任务，牵头组织实施联合抽查。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867"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XW01.印刷经营者监督检查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民宗</w:t>
            </w:r>
            <w:r>
              <w:rPr>
                <w:rFonts w:hint="eastAsia" w:ascii="仿宋_GB2312" w:hAnsi="仿宋_GB2312" w:eastAsia="仿宋_GB2312" w:cs="仿宋_GB2312"/>
                <w:sz w:val="21"/>
                <w:szCs w:val="21"/>
                <w:lang w:eastAsia="zh-CN"/>
              </w:rPr>
              <w:t>局</w:t>
            </w:r>
          </w:p>
        </w:tc>
        <w:tc>
          <w:tcPr>
            <w:tcW w:w="867"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陆泽杰</w:t>
            </w:r>
          </w:p>
        </w:tc>
        <w:tc>
          <w:tcPr>
            <w:tcW w:w="2115"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Z01.宗教场所、宗教团体管理监管</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pStyle w:val="5"/>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各级民宗部门配合开展检查。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r>
              <w:rPr>
                <w:rFonts w:hint="eastAsia" w:ascii="仿宋_GB2312" w:hAnsi="仿宋_GB2312" w:eastAsia="仿宋_GB2312" w:cs="仿宋_GB2312"/>
                <w:b w:val="0"/>
                <w:bCs w:val="0"/>
                <w:color w:val="auto"/>
                <w:sz w:val="21"/>
                <w:szCs w:val="21"/>
                <w:highlight w:val="none"/>
                <w:u w:val="none"/>
                <w:vertAlign w:val="baseline"/>
                <w:lang w:val="en-US" w:eastAsia="zh-CN"/>
              </w:rPr>
              <w:t>2</w:t>
            </w:r>
          </w:p>
        </w:tc>
        <w:tc>
          <w:tcPr>
            <w:tcW w:w="12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电影放映、发行单位联合抽查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电影院</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区委宣传部</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钱佳雨</w:t>
            </w: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XW04.电影发行、放映单位监督检查</w:t>
            </w:r>
          </w:p>
        </w:tc>
        <w:tc>
          <w:tcPr>
            <w:tcW w:w="112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现场检查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不少于辖区内电影放映单位数量的30%。</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信用风险为“低”的20%、“高”的80%，具体根据实际情况进行动态调整。</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rPr>
              <w:t>1月—12月</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pStyle w:val="5"/>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省电影局制定全省抽查计划，各级电影管理部门根据全省计划，制定本地计划和抽查任务，牵头组织实施联合抽查。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卫生健康</w:t>
            </w:r>
            <w:r>
              <w:rPr>
                <w:rFonts w:hint="eastAsia" w:ascii="仿宋_GB2312" w:hAnsi="仿宋_GB2312" w:eastAsia="仿宋_GB2312" w:cs="仿宋_GB2312"/>
                <w:sz w:val="21"/>
                <w:szCs w:val="21"/>
                <w:lang w:eastAsia="zh-CN"/>
              </w:rPr>
              <w:t>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E01.公共场所（除游泳池）监督检查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各级卫生健康部门配合开展检查。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val="en-US" w:eastAsia="zh-CN" w:bidi="ar"/>
              </w:rPr>
              <w:t>徐庆兵</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A58.食品销售监督检查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各级市场监管部门配合开展检查。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消防</w:t>
            </w:r>
            <w:r>
              <w:rPr>
                <w:rFonts w:hint="eastAsia" w:ascii="仿宋_GB2312" w:hAnsi="仿宋_GB2312" w:eastAsia="仿宋_GB2312" w:cs="仿宋_GB2312"/>
                <w:sz w:val="21"/>
                <w:szCs w:val="21"/>
                <w:lang w:eastAsia="zh-CN"/>
              </w:rPr>
              <w:t>救援大</w:t>
            </w:r>
            <w:r>
              <w:rPr>
                <w:rFonts w:hint="eastAsia" w:ascii="仿宋_GB2312" w:hAnsi="仿宋_GB2312" w:eastAsia="仿宋_GB2312" w:cs="仿宋_GB2312"/>
                <w:sz w:val="21"/>
                <w:szCs w:val="21"/>
              </w:rPr>
              <w:t>队</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lang w:val="en-US" w:eastAsia="zh-CN" w:bidi="ar"/>
              </w:rPr>
              <w:t>胡宇萍</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各级消防救援部门负责配合开展联合检查。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r>
              <w:rPr>
                <w:rFonts w:hint="eastAsia" w:ascii="仿宋_GB2312" w:hAnsi="仿宋_GB2312" w:eastAsia="仿宋_GB2312" w:cs="仿宋_GB2312"/>
                <w:color w:val="auto"/>
                <w:kern w:val="0"/>
                <w:sz w:val="21"/>
                <w:szCs w:val="21"/>
                <w:lang w:val="en-US" w:eastAsia="zh-CN" w:bidi="ar"/>
              </w:rPr>
              <w:t>3</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bidi="ar"/>
              </w:rPr>
              <w:t>在建工程项目工资支付情况的联合抽查</w:t>
            </w:r>
          </w:p>
        </w:tc>
        <w:tc>
          <w:tcPr>
            <w:tcW w:w="1038"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bidi="ar"/>
              </w:rPr>
              <w:t>工程项目</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highlight w:val="none"/>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highlight w:val="none"/>
                <w:lang w:eastAsia="zh-CN" w:bidi="ar"/>
              </w:rPr>
              <w:t>区人力社保局</w:t>
            </w:r>
          </w:p>
        </w:tc>
        <w:tc>
          <w:tcPr>
            <w:tcW w:w="867"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highlight w:val="none"/>
                <w:lang w:val="en-US" w:eastAsia="zh-CN" w:bidi="ar"/>
              </w:rPr>
              <w:t>顾佳睿</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highlight w:val="none"/>
                <w:lang w:bidi="ar"/>
              </w:rPr>
              <w:t>RS09.对工程建设领域遵守《保障农民工工资支付条例》有关规定的监管</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val="en-US" w:eastAsia="zh-CN" w:bidi="ar"/>
              </w:rPr>
              <w:t>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bidi="ar"/>
              </w:rPr>
              <w:t>信用风险为“低”的20%、“高”的80%，具体根据实际情况进行动态调整。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lang w:bidi="ar"/>
              </w:rPr>
              <w:t>3月-11月</w:t>
            </w:r>
          </w:p>
        </w:tc>
        <w:tc>
          <w:tcPr>
            <w:tcW w:w="1922" w:type="dxa"/>
            <w:vMerge w:val="restart"/>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highlight w:val="none"/>
              </w:rPr>
              <w:t>参与</w:t>
            </w:r>
          </w:p>
        </w:tc>
        <w:tc>
          <w:tcPr>
            <w:tcW w:w="1065"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highlight w:val="none"/>
                <w:lang w:val="en-US" w:eastAsia="zh-CN" w:bidi="ar"/>
              </w:rPr>
              <w:t>区住建局</w:t>
            </w:r>
          </w:p>
        </w:tc>
        <w:tc>
          <w:tcPr>
            <w:tcW w:w="867"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highlight w:val="none"/>
                <w:lang w:eastAsia="zh-CN" w:bidi="ar"/>
              </w:rPr>
              <w:t>褚贺丞</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highlight w:val="none"/>
                <w:lang w:bidi="ar"/>
              </w:rPr>
              <w:t>ZJ89.发承包情况检查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r>
              <w:rPr>
                <w:rFonts w:hint="eastAsia" w:ascii="仿宋_GB2312" w:hAnsi="仿宋_GB2312" w:eastAsia="仿宋_GB2312" w:cs="仿宋_GB2312"/>
                <w:b w:val="0"/>
                <w:bCs w:val="0"/>
                <w:color w:val="auto"/>
                <w:sz w:val="21"/>
                <w:szCs w:val="21"/>
                <w:highlight w:val="none"/>
                <w:u w:val="none"/>
                <w:vertAlign w:val="baseline"/>
                <w:lang w:val="en-US" w:eastAsia="zh-CN"/>
              </w:rPr>
              <w:t>4</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对用人单位工资支付情况的联合抽查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用人单位</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highlight w:val="none"/>
                <w:lang w:eastAsia="zh-CN" w:bidi="ar"/>
              </w:rPr>
              <w:t>区人力社保局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highlight w:val="none"/>
                <w:lang w:val="en-US" w:eastAsia="zh-CN" w:bidi="ar"/>
              </w:rPr>
              <w:t>顾佳睿</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RS06.用人单位违反工资支付规定和最低工资规定的监管</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val="en-US" w:eastAsia="zh-CN" w:bidi="ar"/>
              </w:rPr>
              <w:t>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信用风险为“低”的20%、“高”的80%，具体根据实际情况进行动态调整。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3月-11月</w:t>
            </w:r>
          </w:p>
        </w:tc>
        <w:tc>
          <w:tcPr>
            <w:tcW w:w="1922" w:type="dxa"/>
            <w:vMerge w:val="restart"/>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highlight w:val="none"/>
                <w:lang w:eastAsia="zh-CN" w:bidi="ar"/>
              </w:rPr>
              <w:t>区</w:t>
            </w:r>
            <w:r>
              <w:rPr>
                <w:rFonts w:hint="eastAsia" w:ascii="仿宋_GB2312" w:hAnsi="仿宋_GB2312" w:eastAsia="仿宋_GB2312" w:cs="仿宋_GB2312"/>
                <w:kern w:val="0"/>
                <w:sz w:val="21"/>
                <w:szCs w:val="21"/>
                <w:highlight w:val="none"/>
                <w:lang w:bidi="ar"/>
              </w:rPr>
              <w:t>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highlight w:val="none"/>
                <w:lang w:eastAsia="zh-CN" w:bidi="ar"/>
              </w:rPr>
              <w:t>区</w:t>
            </w:r>
            <w:r>
              <w:rPr>
                <w:rFonts w:hint="eastAsia" w:ascii="仿宋_GB2312" w:hAnsi="仿宋_GB2312" w:eastAsia="仿宋_GB2312" w:cs="仿宋_GB2312"/>
                <w:kern w:val="0"/>
                <w:sz w:val="21"/>
                <w:szCs w:val="21"/>
                <w:highlight w:val="none"/>
                <w:lang w:bidi="ar"/>
              </w:rPr>
              <w:t>税务局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highlight w:val="none"/>
                <w:lang w:val="en-US" w:eastAsia="zh-CN" w:bidi="ar"/>
              </w:rPr>
              <w:t>马莉莉</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TA5.纳税人、扣缴义务人申报行为检查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r>
              <w:rPr>
                <w:rFonts w:hint="eastAsia" w:ascii="仿宋_GB2312" w:hAnsi="仿宋_GB2312" w:eastAsia="仿宋_GB2312" w:cs="仿宋_GB2312"/>
                <w:kern w:val="0"/>
                <w:sz w:val="21"/>
                <w:szCs w:val="21"/>
                <w:lang w:val="en-US" w:eastAsia="zh-CN" w:bidi="ar"/>
              </w:rPr>
              <w:t>5</w:t>
            </w:r>
          </w:p>
        </w:tc>
        <w:tc>
          <w:tcPr>
            <w:tcW w:w="1214" w:type="dxa"/>
            <w:vMerge w:val="restar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对人力资源和劳务派遣的联合抽查</w:t>
            </w:r>
          </w:p>
        </w:tc>
        <w:tc>
          <w:tcPr>
            <w:tcW w:w="1038" w:type="dxa"/>
            <w:vMerge w:val="restart"/>
            <w:noWrap w:val="0"/>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人力资源公司和劳务派遣单位</w:t>
            </w:r>
          </w:p>
        </w:tc>
        <w:tc>
          <w:tcPr>
            <w:tcW w:w="70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牵头</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区人力社保局</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顾佳睿</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RS11.劳务派遣机构执行有关规定的监督检查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val="en-US" w:eastAsia="zh-CN" w:bidi="ar"/>
              </w:rPr>
              <w:t>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信用风险为“低”的20%、“高”的80%，具体根据实际情况进行动态调整。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highlight w:val="none"/>
                <w:lang w:bidi="ar"/>
              </w:rPr>
              <w:t>3月-11月</w:t>
            </w:r>
          </w:p>
        </w:tc>
        <w:tc>
          <w:tcPr>
            <w:tcW w:w="1922" w:type="dxa"/>
            <w:vMerge w:val="restart"/>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RS13.对经营性人力资源服务行为的监管</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highlight w:val="none"/>
                <w:lang w:eastAsia="zh-CN" w:bidi="ar"/>
              </w:rPr>
              <w:t>区</w:t>
            </w:r>
            <w:r>
              <w:rPr>
                <w:rFonts w:hint="eastAsia" w:ascii="仿宋_GB2312" w:hAnsi="仿宋_GB2312" w:eastAsia="仿宋_GB2312" w:cs="仿宋_GB2312"/>
                <w:kern w:val="0"/>
                <w:sz w:val="21"/>
                <w:szCs w:val="21"/>
                <w:highlight w:val="none"/>
                <w:lang w:bidi="ar"/>
              </w:rPr>
              <w:t>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highlight w:val="none"/>
                <w:lang w:bidi="ar"/>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auto"/>
                <w:sz w:val="21"/>
                <w:szCs w:val="21"/>
                <w:highlight w:val="none"/>
                <w:u w:val="none"/>
                <w:vertAlign w:val="baseline"/>
                <w:lang w:val="en-US" w:eastAsia="zh-CN"/>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highlight w:val="none"/>
                <w:lang w:eastAsia="zh-CN" w:bidi="ar"/>
              </w:rPr>
              <w:t>区</w:t>
            </w:r>
            <w:r>
              <w:rPr>
                <w:rFonts w:hint="eastAsia" w:ascii="仿宋_GB2312" w:hAnsi="仿宋_GB2312" w:eastAsia="仿宋_GB2312" w:cs="仿宋_GB2312"/>
                <w:kern w:val="0"/>
                <w:sz w:val="21"/>
                <w:szCs w:val="21"/>
                <w:highlight w:val="none"/>
                <w:lang w:bidi="ar"/>
              </w:rPr>
              <w:t>税务局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highlight w:val="none"/>
                <w:lang w:val="en-US" w:eastAsia="zh-CN" w:bidi="ar"/>
              </w:rPr>
              <w:t>马莉莉</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rPr>
            </w:pPr>
            <w:r>
              <w:rPr>
                <w:rStyle w:val="9"/>
                <w:rFonts w:hint="eastAsia" w:ascii="仿宋_GB2312" w:hAnsi="仿宋_GB2312" w:eastAsia="仿宋_GB2312" w:cs="仿宋_GB2312"/>
                <w:color w:val="auto"/>
                <w:sz w:val="21"/>
                <w:szCs w:val="21"/>
                <w:highlight w:val="none"/>
                <w:lang w:bidi="ar"/>
              </w:rPr>
              <w:t>TA5.</w:t>
            </w:r>
            <w:r>
              <w:rPr>
                <w:rStyle w:val="10"/>
                <w:rFonts w:hint="eastAsia" w:ascii="仿宋_GB2312" w:hAnsi="仿宋_GB2312" w:eastAsia="仿宋_GB2312" w:cs="仿宋_GB2312"/>
                <w:color w:val="auto"/>
                <w:sz w:val="21"/>
                <w:szCs w:val="21"/>
                <w:highlight w:val="none"/>
                <w:lang w:bidi="ar"/>
              </w:rPr>
              <w:t>纳税人、扣缴义务人申报行为检查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6</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房地产从业单位联合抽查</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房地产从业单位</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bidi="ar"/>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eastAsia="zh-CN" w:bidi="ar"/>
              </w:rPr>
            </w:pPr>
            <w:r>
              <w:rPr>
                <w:rStyle w:val="9"/>
                <w:rFonts w:hint="eastAsia" w:ascii="仿宋_GB2312" w:hAnsi="仿宋_GB2312" w:eastAsia="仿宋_GB2312" w:cs="仿宋_GB2312"/>
                <w:color w:val="auto"/>
                <w:sz w:val="21"/>
                <w:szCs w:val="21"/>
                <w:highlight w:val="none"/>
                <w:lang w:val="en-US" w:eastAsia="zh-CN" w:bidi="ar"/>
              </w:rPr>
              <w:t>区住建局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赵一郎</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ZJ68.房地产市场情况执法检查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不少于辖区内商品房单位的2%</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信用风险为“低”的30%、“高”的70%，具体根据实际情况进行动态调整。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5</w:t>
            </w:r>
            <w:r>
              <w:rPr>
                <w:rStyle w:val="9"/>
                <w:rFonts w:hint="eastAsia" w:ascii="仿宋_GB2312" w:hAnsi="仿宋_GB2312" w:eastAsia="仿宋_GB2312" w:cs="仿宋_GB2312"/>
                <w:color w:val="auto"/>
                <w:sz w:val="21"/>
                <w:szCs w:val="21"/>
                <w:highlight w:val="none"/>
                <w:lang w:bidi="ar"/>
              </w:rPr>
              <w:t>月-</w:t>
            </w:r>
            <w:r>
              <w:rPr>
                <w:rStyle w:val="9"/>
                <w:rFonts w:hint="eastAsia" w:ascii="仿宋_GB2312" w:hAnsi="仿宋_GB2312" w:eastAsia="仿宋_GB2312" w:cs="仿宋_GB2312"/>
                <w:color w:val="auto"/>
                <w:sz w:val="21"/>
                <w:szCs w:val="21"/>
                <w:highlight w:val="none"/>
                <w:lang w:val="en-US" w:eastAsia="zh-CN" w:bidi="ar"/>
              </w:rPr>
              <w:t>7</w:t>
            </w:r>
            <w:r>
              <w:rPr>
                <w:rStyle w:val="9"/>
                <w:rFonts w:hint="eastAsia" w:ascii="仿宋_GB2312" w:hAnsi="仿宋_GB2312" w:eastAsia="仿宋_GB2312" w:cs="仿宋_GB2312"/>
                <w:color w:val="auto"/>
                <w:sz w:val="21"/>
                <w:szCs w:val="21"/>
                <w:highlight w:val="none"/>
                <w:lang w:bidi="ar"/>
              </w:rPr>
              <w:t>月</w:t>
            </w: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制定抽查计划，制定抽查任务、抽取检查对象，并负责具体开展检查。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马金强</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A49.价格行为检查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区市场监管部门配合开展检查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钱华祥</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A140.房地产广告的检查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eastAsia="zh-CN" w:bidi="ar"/>
              </w:rPr>
            </w:pPr>
            <w:r>
              <w:rPr>
                <w:rStyle w:val="9"/>
                <w:rFonts w:hint="eastAsia" w:ascii="仿宋_GB2312" w:hAnsi="仿宋_GB2312" w:eastAsia="仿宋_GB2312" w:cs="仿宋_GB2312"/>
                <w:color w:val="auto"/>
                <w:sz w:val="21"/>
                <w:szCs w:val="21"/>
                <w:highlight w:val="none"/>
                <w:lang w:val="en-US" w:eastAsia="zh-CN" w:bidi="ar"/>
              </w:rPr>
              <w:t>区税务分局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马莉莉</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TA3.对纳税人土地使用权取得、房地产开发、交易和保有等环节的行政检查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bidi="ar"/>
              </w:rPr>
            </w:pPr>
            <w:r>
              <w:rPr>
                <w:rStyle w:val="9"/>
                <w:rFonts w:hint="eastAsia" w:ascii="仿宋_GB2312" w:hAnsi="仿宋_GB2312" w:eastAsia="仿宋_GB2312" w:cs="仿宋_GB2312"/>
                <w:color w:val="auto"/>
                <w:sz w:val="21"/>
                <w:szCs w:val="21"/>
                <w:highlight w:val="none"/>
                <w:lang w:val="en-US" w:eastAsia="zh-CN" w:bidi="ar"/>
              </w:rPr>
              <w:t>区税务部门配合开展联合检查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7</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对瓶装燃气经营单位的“双随机、</w:t>
            </w:r>
            <w:bookmarkStart w:id="0" w:name="_GoBack"/>
            <w:bookmarkEnd w:id="0"/>
            <w:r>
              <w:rPr>
                <w:rStyle w:val="9"/>
                <w:rFonts w:hint="eastAsia" w:ascii="仿宋_GB2312" w:hAnsi="仿宋_GB2312" w:eastAsia="仿宋_GB2312" w:cs="仿宋_GB2312"/>
                <w:color w:val="auto"/>
                <w:sz w:val="21"/>
                <w:szCs w:val="21"/>
                <w:highlight w:val="none"/>
                <w:lang w:val="en-US" w:eastAsia="zh-CN" w:bidi="ar"/>
              </w:rPr>
              <w:t>一公开”检查</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瓶装燃气经营单位</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区住建局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周其书</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ZJ138.对燃气经营者瓶装燃气销售行为的行政检查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按照100%比例抽查企业</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不考虑风险等级，按照100%比例抽查企业</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3月-10月</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区住建接收计划、制定任务、抽取检查对象，并负责牵头开展抽查，区市场监管局配合抽查。</w:t>
            </w:r>
          </w:p>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ZJ139.对燃气经营者的行政检查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陈于谦</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A242.对气瓶充装单位的检查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8</w:t>
            </w:r>
          </w:p>
        </w:tc>
        <w:tc>
          <w:tcPr>
            <w:tcW w:w="121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对建筑工地的联合抽查</w:t>
            </w:r>
          </w:p>
        </w:tc>
        <w:tc>
          <w:tcPr>
            <w:tcW w:w="1038"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建筑工地</w:t>
            </w: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区住建局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钱雅斌</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ZJ113.对建筑施工企业安全生产情况的检查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不少于建筑工地数量的2%</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3月-11月</w:t>
            </w: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制定全区抽查计划和抽查任务，按计划实施联合抽查。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ZJ85.大气污染防治情况执法检查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widowControl/>
              <w:suppressLineNumbers w:val="0"/>
              <w:spacing w:before="0" w:beforeAutospacing="0" w:after="0" w:afterAutospacing="0"/>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人力社保</w:t>
            </w:r>
            <w:r>
              <w:rPr>
                <w:rFonts w:hint="eastAsia" w:ascii="仿宋_GB2312" w:hAnsi="仿宋_GB2312" w:eastAsia="仿宋_GB2312" w:cs="仿宋_GB2312"/>
                <w:sz w:val="21"/>
                <w:szCs w:val="21"/>
                <w:lang w:eastAsia="zh-CN"/>
              </w:rPr>
              <w:t>局</w:t>
            </w:r>
          </w:p>
        </w:tc>
        <w:tc>
          <w:tcPr>
            <w:tcW w:w="867" w:type="dxa"/>
            <w:noWrap w:val="0"/>
            <w:vAlign w:val="center"/>
          </w:tcPr>
          <w:p>
            <w:pPr>
              <w:keepNext w:val="0"/>
              <w:keepLines w:val="0"/>
              <w:widowControl/>
              <w:suppressLineNumbers w:val="0"/>
              <w:spacing w:before="0" w:beforeAutospacing="0" w:after="0" w:afterAutospacing="0"/>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lang w:eastAsia="zh-CN"/>
              </w:rPr>
              <w:t>顾佳睿</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RS09.对工程建设领域遵守《保障农民工工资支付条例》有关规定的监管</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lang w:eastAsia="zh-CN"/>
              </w:rPr>
              <w:t>区公安分局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lang w:eastAsia="zh-CN"/>
              </w:rPr>
              <w:t>姚旭涛</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D24.对报送流动人口信息情况的行政检查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9</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2024年新车销售市场经营主体联合抽查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新车销售市场经营主体</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区商务局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屠明华</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SW30.新车销售市场监管</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区级部门共抽取3家。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高风险企业抽查比例100%，不足的部分由中低风险企业补足。</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6月-12月</w:t>
            </w: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区商务局统一制定抽查计划、制定任务、抽取检查对象，并开展检查。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A205.登记事项检查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各级市场监管部门配合开展检查。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朱亦红</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A116.认证活动和认证结果检查（强制性产品获证组织监督检查）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区税务局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马莉莉</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TA2.纳税情况检查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税务部门配合开展检查。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10</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对从事粮食收购的经营者联合抽查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粮食收购者</w:t>
            </w: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区商务局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樊金艳</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LS17.对粮食收购者代扣、代缴的行政检查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书面检查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按照30%比例抽取粮食收购者。</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信用等级A级10%，B级10%，C级20%，D级20%，E级40%，低信用等级不足的部分，由前一级企业补足。</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3月—11月</w:t>
            </w: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省粮食物资局制定联合抽查计划，各市确定抽查任务，在浙江省行政执法监管（互联网+监管）平台，抽取检查对象并分派各地；市、县粮食物资部门组织检查人员，会同同级市场监管部门开展联合检查。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LS12.对粮食经营台账及粮食数据报送情况的行政检查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LS19.对出库粮食质量的行政检查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马金强</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A100.通用检查事项（价格行为检查-对违反明码标价规定行为的行政检查）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restart"/>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朱亦红</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A247.计量监督检查（在用计量器具联合监督检查）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11</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2024年二手车交易市场和二手车经营主体联合抽查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二手车交易市场和二手车经营主体</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区商务局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屠明华</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SW31.二手车交易市场检查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共抽取3家。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高风险企业抽查比例100%，不足的部分由中低风险企业补足。</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6月-12月</w:t>
            </w: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省商务厅统一制定抽查计划，市级商务局接收计划、制定任务、抽取检查对象，并开展检查。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各级市场监管部门配合开展检查。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区税务局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马莉莉</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TA2.纳税情况检查</w:t>
            </w:r>
          </w:p>
        </w:tc>
        <w:tc>
          <w:tcPr>
            <w:tcW w:w="112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现场检查、网络检查</w:t>
            </w: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税务部门配合开展检查。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12</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2024年单用途商业预付卡发卡单位联合抽查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单用途商业预付卡发卡单位</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default"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区商务局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屠明华</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SW06.单用途商业预付卡事项监管</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抽取属地备案企不少于3家。</w:t>
            </w:r>
          </w:p>
        </w:tc>
        <w:tc>
          <w:tcPr>
            <w:tcW w:w="1902"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高风险企业抽查比例100%，不足的部分由中低风险企业补足。</w:t>
            </w:r>
          </w:p>
        </w:tc>
        <w:tc>
          <w:tcPr>
            <w:tcW w:w="7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6月-12月</w:t>
            </w: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省商务厅统一制定抽查计划，各级商务部门接收计划、制定任务、抽取检查对象，并开展检查。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各级市场监管部门配合开展检查。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13</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对非营利性民办中小学校的“双随机、一公开”部门联合检查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非营利性民办中小学校</w:t>
            </w: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牵头</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区教育局</w:t>
            </w:r>
          </w:p>
        </w:tc>
        <w:tc>
          <w:tcPr>
            <w:tcW w:w="867" w:type="dxa"/>
            <w:vMerge w:val="restart"/>
            <w:noWrap w:val="0"/>
            <w:vAlign w:val="center"/>
          </w:tcPr>
          <w:p>
            <w:pPr>
              <w:keepNext w:val="0"/>
              <w:keepLines w:val="0"/>
              <w:widowControl/>
              <w:suppressLineNumbers w:val="0"/>
              <w:tabs>
                <w:tab w:val="left" w:pos="297"/>
              </w:tabs>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王金炳</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JY2.对民办学校办学行为的检查</w:t>
            </w:r>
          </w:p>
        </w:tc>
        <w:tc>
          <w:tcPr>
            <w:tcW w:w="1125"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按照10%的比例抽取学校数，无抽查对象的不抽查，抽取数小于1的抽查1所。</w:t>
            </w:r>
          </w:p>
        </w:tc>
        <w:tc>
          <w:tcPr>
            <w:tcW w:w="1902"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信用评分中低的学校抽查比例不低于20%，不足部分由信用评分高的学校补足。</w:t>
            </w:r>
          </w:p>
        </w:tc>
        <w:tc>
          <w:tcPr>
            <w:tcW w:w="765"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3月-10月</w:t>
            </w: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区教育局接收计划、制定任务、抽取检查对象，并负责牵头开展检查。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JY3.对中小学教育装备产品（含文体教育用品、教学仪器、校服等）的检查</w:t>
            </w:r>
          </w:p>
        </w:tc>
        <w:tc>
          <w:tcPr>
            <w:tcW w:w="112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区民政局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朱迪晖</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MZ03.对民办非企业单位的监督检查</w:t>
            </w:r>
          </w:p>
        </w:tc>
        <w:tc>
          <w:tcPr>
            <w:tcW w:w="112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区公安分局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姚旭涛</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D24.对</w:t>
            </w:r>
            <w:r>
              <w:rPr>
                <w:rFonts w:hint="eastAsia" w:ascii="仿宋_GB2312" w:hAnsi="仿宋_GB2312" w:eastAsia="仿宋_GB2312" w:cs="仿宋_GB2312"/>
                <w:sz w:val="21"/>
                <w:szCs w:val="21"/>
              </w:rPr>
              <w:t>报</w:t>
            </w:r>
            <w:r>
              <w:rPr>
                <w:rFonts w:hint="eastAsia" w:ascii="仿宋_GB2312" w:hAnsi="仿宋_GB2312" w:eastAsia="仿宋_GB2312" w:cs="仿宋_GB2312"/>
                <w:kern w:val="0"/>
                <w:sz w:val="21"/>
                <w:szCs w:val="21"/>
                <w:lang w:bidi="ar"/>
              </w:rPr>
              <w:t>送流动人口信息情况的行政检查</w:t>
            </w:r>
          </w:p>
        </w:tc>
        <w:tc>
          <w:tcPr>
            <w:tcW w:w="112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D30.对易制毒化学品情况落实禁毒安全管理措施的行政检查</w:t>
            </w:r>
          </w:p>
        </w:tc>
        <w:tc>
          <w:tcPr>
            <w:tcW w:w="112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李  霄</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A122.餐饮服务监督检查（学校养老医疗机构食堂、中央厨房、集体用餐配送单位）</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区消防救援大队</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胡宇萍</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XF01.对单位履行法定消防安全职责情况的检查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区卫生健康局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bidi="ar"/>
              </w:rPr>
              <w:t>E14.学校卫生监督检查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14</w:t>
            </w:r>
          </w:p>
        </w:tc>
        <w:tc>
          <w:tcPr>
            <w:tcW w:w="1214"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非道路运输企业提供服务的校车安全综合监管</w:t>
            </w:r>
          </w:p>
        </w:tc>
        <w:tc>
          <w:tcPr>
            <w:tcW w:w="1038"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校车配备学校（非道路运输企业提供服务）</w:t>
            </w:r>
          </w:p>
        </w:tc>
        <w:tc>
          <w:tcPr>
            <w:tcW w:w="7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牵头</w:t>
            </w:r>
          </w:p>
        </w:tc>
        <w:tc>
          <w:tcPr>
            <w:tcW w:w="106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区教育局</w:t>
            </w:r>
          </w:p>
        </w:tc>
        <w:tc>
          <w:tcPr>
            <w:tcW w:w="867"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王金炳</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JY4.校车安全综合监管</w:t>
            </w:r>
          </w:p>
        </w:tc>
        <w:tc>
          <w:tcPr>
            <w:tcW w:w="1125"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不少于辖区内使用校车学校的20%，不少于校车运营企业（单位）50%。</w:t>
            </w:r>
          </w:p>
        </w:tc>
        <w:tc>
          <w:tcPr>
            <w:tcW w:w="1902"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信用风险为“低”的20%、“高”的80%，具体根据实际情况进行动态调整。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3月-10月</w:t>
            </w: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区教育局接收计划、制定任务、抽取检查对象，并负责牵头开展检查。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区公安分局</w:t>
            </w:r>
          </w:p>
        </w:tc>
        <w:tc>
          <w:tcPr>
            <w:tcW w:w="867"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姚旭涛</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D27.对校车配备学校、校车服务提供者安全管理情况的行政检查</w:t>
            </w:r>
          </w:p>
        </w:tc>
        <w:tc>
          <w:tcPr>
            <w:tcW w:w="112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val="en-US" w:eastAsia="zh-CN" w:bidi="ar"/>
              </w:rPr>
            </w:pPr>
          </w:p>
        </w:tc>
        <w:tc>
          <w:tcPr>
            <w:tcW w:w="1922" w:type="dxa"/>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kern w:val="0"/>
                <w:sz w:val="21"/>
                <w:szCs w:val="21"/>
                <w:lang w:val="en-US" w:eastAsia="zh-CN" w:bidi="ar"/>
              </w:rPr>
            </w:pPr>
            <w:r>
              <w:rPr>
                <w:rStyle w:val="9"/>
                <w:rFonts w:hint="eastAsia" w:ascii="仿宋_GB2312" w:hAnsi="仿宋_GB2312" w:eastAsia="仿宋_GB2312" w:cs="仿宋_GB2312"/>
                <w:color w:val="auto"/>
                <w:sz w:val="21"/>
                <w:szCs w:val="21"/>
                <w:highlight w:val="none"/>
                <w:lang w:val="en-US" w:eastAsia="zh-CN" w:bidi="ar"/>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15</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对旅馆（含民宿）经营单位的联合抽查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旅馆（含民宿）经营单位</w:t>
            </w: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牵头</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区公安分局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姚旭涛</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D</w:t>
            </w:r>
            <w:r>
              <w:rPr>
                <w:rFonts w:hint="eastAsia" w:ascii="仿宋_GB2312" w:hAnsi="仿宋_GB2312" w:eastAsia="仿宋_GB2312" w:cs="仿宋_GB2312"/>
                <w:kern w:val="0"/>
                <w:sz w:val="21"/>
                <w:szCs w:val="21"/>
                <w:lang w:bidi="ar"/>
              </w:rPr>
              <w:t>02.旅馆业治安监督检查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现场检查</w:t>
            </w:r>
          </w:p>
        </w:tc>
        <w:tc>
          <w:tcPr>
            <w:tcW w:w="1263"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不少于辖区内旅馆业经营单位数量的5.0%（其中辖区电竞酒店数量不少于20%）。</w:t>
            </w:r>
          </w:p>
        </w:tc>
        <w:tc>
          <w:tcPr>
            <w:tcW w:w="1902"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信用评分为“中”的20%、“低”的80%，具体根据实际情况进行动态调整。</w:t>
            </w:r>
          </w:p>
        </w:tc>
        <w:tc>
          <w:tcPr>
            <w:tcW w:w="765" w:type="dxa"/>
            <w:vMerge w:val="restart"/>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3月-11月</w:t>
            </w:r>
          </w:p>
        </w:tc>
        <w:tc>
          <w:tcPr>
            <w:tcW w:w="1922" w:type="dxa"/>
            <w:vMerge w:val="restart"/>
            <w:noWrap w:val="0"/>
            <w:vAlign w:val="center"/>
          </w:tcPr>
          <w:p>
            <w:pPr>
              <w:keepNext w:val="0"/>
              <w:keepLines w:val="0"/>
              <w:widowControl/>
              <w:suppressLineNumbers w:val="0"/>
              <w:spacing w:before="0" w:beforeAutospacing="0" w:after="0" w:afterAutospacing="0" w:line="240" w:lineRule="exact"/>
              <w:ind w:left="0" w:right="0"/>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省公安厅制定全省抽查计划，各县级公安机关根据全省计划，制定本地计划和抽查任务，牵头组织实施联合抽查。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D20.对台湾居民、外国人居住登记情况的行政检查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color w:val="auto"/>
                <w:sz w:val="21"/>
                <w:szCs w:val="21"/>
                <w:lang w:eastAsia="zh-CN"/>
              </w:rPr>
              <w:t>区文广旅体局</w:t>
            </w:r>
          </w:p>
        </w:tc>
        <w:tc>
          <w:tcPr>
            <w:tcW w:w="867"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李传琦</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WH03.互联网上网服务营业场所监督检查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867"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lang w:val="en-US" w:eastAsia="zh-CN"/>
              </w:rPr>
              <w:t>WH11.宾馆（酒店）提供一次性用品情况监督检查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color w:val="auto"/>
                <w:kern w:val="0"/>
                <w:sz w:val="21"/>
                <w:szCs w:val="21"/>
                <w:lang w:eastAsia="zh-CN" w:bidi="ar"/>
              </w:rPr>
              <w:t>区卫生健康局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E01.公共场所（除游泳池）监督检查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区消防救援大队</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胡宇萍</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rPr>
              <w:t>XF01.对单位履行法定消防安全职责情况的检查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16</w:t>
            </w:r>
          </w:p>
        </w:tc>
        <w:tc>
          <w:tcPr>
            <w:tcW w:w="12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对易制毒化学品</w:t>
            </w:r>
            <w:r>
              <w:rPr>
                <w:rFonts w:hint="eastAsia" w:ascii="仿宋_GB2312" w:hAnsi="仿宋_GB2312" w:eastAsia="仿宋_GB2312" w:cs="仿宋_GB2312"/>
                <w:sz w:val="21"/>
                <w:szCs w:val="21"/>
                <w:lang w:val="en-US" w:eastAsia="zh-CN"/>
              </w:rPr>
              <w:t>经营、购买</w:t>
            </w:r>
            <w:r>
              <w:rPr>
                <w:rFonts w:hint="eastAsia" w:ascii="仿宋_GB2312" w:hAnsi="仿宋_GB2312" w:eastAsia="仿宋_GB2312" w:cs="仿宋_GB2312"/>
                <w:sz w:val="21"/>
                <w:szCs w:val="21"/>
              </w:rPr>
              <w:t>企业的联合抽查</w:t>
            </w:r>
          </w:p>
        </w:tc>
        <w:tc>
          <w:tcPr>
            <w:tcW w:w="1038"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易制毒化学品</w:t>
            </w:r>
            <w:r>
              <w:rPr>
                <w:rFonts w:hint="eastAsia" w:ascii="仿宋_GB2312" w:hAnsi="仿宋_GB2312" w:eastAsia="仿宋_GB2312" w:cs="仿宋_GB2312"/>
                <w:sz w:val="21"/>
                <w:szCs w:val="21"/>
                <w:lang w:val="en-US" w:eastAsia="zh-CN"/>
              </w:rPr>
              <w:t>经营、购买</w:t>
            </w:r>
            <w:r>
              <w:rPr>
                <w:rFonts w:hint="eastAsia" w:ascii="仿宋_GB2312" w:hAnsi="仿宋_GB2312" w:eastAsia="仿宋_GB2312" w:cs="仿宋_GB2312"/>
                <w:sz w:val="21"/>
                <w:szCs w:val="21"/>
              </w:rPr>
              <w:t>企业</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区公安分局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姚旭涛</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D01.易制毒化学品购销、运输监督检查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全区各类易制毒企业159家，按照信用规则抽取。</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运用禁毒信用规则如下：A级抽取0%-1%；B级抽取40%-50%；C级抽取60%-80%；D级、E级抽取100%。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3月-11月</w:t>
            </w:r>
          </w:p>
        </w:tc>
        <w:tc>
          <w:tcPr>
            <w:tcW w:w="1922" w:type="dxa"/>
            <w:vMerge w:val="restart"/>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省公安厅制定全省抽查计划，各县级公安机关根据全省计划，制定本地计划和抽查任务，牵头组织实施联合抽查。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17</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对保安服务公司、自行招用保安员单位、保安培训单位、保安员及其服务活动的联合抽查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sz w:val="21"/>
                <w:szCs w:val="21"/>
              </w:rPr>
              <w:t>保安服务公司、自行招用保安员单位、保安培训单位、保安员</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牵头</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区公安分局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Fonts w:hint="eastAsia" w:ascii="仿宋_GB2312" w:hAnsi="仿宋_GB2312" w:eastAsia="仿宋_GB2312" w:cs="仿宋_GB2312"/>
                <w:kern w:val="0"/>
                <w:sz w:val="21"/>
                <w:szCs w:val="21"/>
                <w:lang w:val="en-US" w:eastAsia="zh-CN" w:bidi="ar"/>
              </w:rPr>
              <w:t>姚旭涛</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D06.保安服务公司监督检查</w:t>
            </w:r>
          </w:p>
        </w:tc>
        <w:tc>
          <w:tcPr>
            <w:tcW w:w="1125"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全区共保安公司19家，抽取比例60%</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各信用评分等级抽取比例不少于20%。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3月-11月</w:t>
            </w:r>
          </w:p>
        </w:tc>
        <w:tc>
          <w:tcPr>
            <w:tcW w:w="1922" w:type="dxa"/>
            <w:vMerge w:val="restart"/>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省公安厅制定全省抽查计划，联合省市场监管局部署开展，具体由设区市公安机关联合本级市场监管部门组织实施。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参与</w:t>
            </w:r>
          </w:p>
        </w:tc>
        <w:tc>
          <w:tcPr>
            <w:tcW w:w="106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温婕岚</w:t>
            </w:r>
          </w:p>
        </w:tc>
        <w:tc>
          <w:tcPr>
            <w:tcW w:w="2115" w:type="dxa"/>
            <w:noWrap w:val="0"/>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A205.登记备案事项检查</w:t>
            </w:r>
          </w:p>
        </w:tc>
        <w:tc>
          <w:tcPr>
            <w:tcW w:w="112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6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02"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65"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Style w:val="9"/>
                <w:rFonts w:hint="eastAsia" w:ascii="仿宋_GB2312" w:hAnsi="仿宋_GB2312" w:eastAsia="仿宋_GB2312" w:cs="仿宋_GB2312"/>
                <w:color w:val="auto"/>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18</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对律师事务所 （分所）的联合抽查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律师事务所（分所）</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区司法局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李明智</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SF05.律师事务所（分所）执业情况检查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现场检查</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抽取3家</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积极应用信用规则，加强分类监管</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9月底前</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区司法局按照</w:t>
            </w:r>
            <w:r>
              <w:rPr>
                <w:rFonts w:hint="eastAsia" w:ascii="仿宋_GB2312" w:hAnsi="仿宋_GB2312" w:eastAsia="仿宋_GB2312" w:cs="仿宋_GB2312"/>
                <w:sz w:val="21"/>
                <w:szCs w:val="21"/>
              </w:rPr>
              <w:t>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区人力社保局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顾佳睿</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RS07.对用人单位违反社会保险参保有关规定的监管</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区人力社保局配合开展检查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肥料生产经营者联合</w:t>
            </w:r>
            <w:r>
              <w:rPr>
                <w:rFonts w:hint="eastAsia" w:ascii="仿宋_GB2312" w:hAnsi="仿宋_GB2312" w:eastAsia="仿宋_GB2312" w:cs="仿宋_GB2312"/>
                <w:sz w:val="21"/>
                <w:szCs w:val="21"/>
                <w:lang w:eastAsia="zh-CN"/>
              </w:rPr>
              <w:t>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肥料生产经营者</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区农业农村局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刘娜娜</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NY04.肥料监督检查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现场检查</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系统随机抽取肥料企业3家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高风险企业抽查比例不低于50%，不足的部分由中低风险企业补足。</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-11月</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区农业农村局在互联网</w:t>
            </w:r>
            <w:r>
              <w:rPr>
                <w:rFonts w:hint="eastAsia" w:ascii="仿宋_GB2312" w:hAnsi="仿宋_GB2312" w:eastAsia="仿宋_GB2312" w:cs="仿宋_GB2312"/>
                <w:sz w:val="21"/>
                <w:szCs w:val="21"/>
                <w:lang w:val="en-US" w:eastAsia="zh-CN"/>
              </w:rPr>
              <w:t>+监管系统随机抽取肥料企业3家，随机抽取不少于2名执法人员，按照程序和要求进行现场检查</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朱亦红</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A55.工业产品生产许可证产品生产企业检查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restart"/>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市场监管部门配合开展联合检查。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朱亦红</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A54.产品质量监督抽查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default"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20</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经营利用水生野生动物及其制品的企业联合抽查</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经营利用水生野生动物及其制品的企业</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区农业农村局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周越州</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NY09.水生野生动物及其制品利用活动的监督检查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现场检查</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全区共抽取</w:t>
            </w:r>
            <w:r>
              <w:rPr>
                <w:rFonts w:hint="eastAsia" w:ascii="仿宋_GB2312" w:hAnsi="仿宋_GB2312" w:eastAsia="仿宋_GB2312" w:cs="仿宋_GB2312"/>
                <w:sz w:val="21"/>
                <w:szCs w:val="21"/>
                <w:lang w:val="en-US" w:eastAsia="zh-CN"/>
              </w:rPr>
              <w:t>5家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高风险企业抽查比例不低于50%，不足的部分由中风险企业补足。</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7-11月</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区农业农村局在互联网</w:t>
            </w:r>
            <w:r>
              <w:rPr>
                <w:rFonts w:hint="eastAsia" w:ascii="仿宋_GB2312" w:hAnsi="仿宋_GB2312" w:eastAsia="仿宋_GB2312" w:cs="仿宋_GB2312"/>
                <w:sz w:val="21"/>
                <w:szCs w:val="21"/>
                <w:lang w:val="en-US" w:eastAsia="zh-CN"/>
              </w:rPr>
              <w:t>+监管系统随机抽取相关企业5家，随机抽取不少于2名执法人员，按照程序和要求进行现场检查</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Style w:val="9"/>
                <w:rFonts w:hint="eastAsia" w:ascii="仿宋_GB2312" w:hAnsi="仿宋_GB2312" w:eastAsia="仿宋_GB2312" w:cs="仿宋_GB2312"/>
                <w:color w:val="auto"/>
                <w:sz w:val="21"/>
                <w:szCs w:val="21"/>
                <w:highlight w:val="none"/>
                <w:lang w:val="en-US" w:eastAsia="zh-CN" w:bidi="ar"/>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钱华祥</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A178.市场内野生动物及其制品检查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市场监管部门配合开展联合检查。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21</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从事种畜禽生产经营的单位联合抽查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从事种畜禽生产经营的单位</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区农业农村局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周越州</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NY07.种畜禽质量监督检查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全区共抽取3家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高风险企业抽查比例不低于50%，不足的部分由中风险企业补足。</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区农业农村局在互联网+监管系统随机抽取相关企业3家，随机抽取不少于2名执法人员，按照程序和要求进行现场检查。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温婕岚</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A205.登记备案事项检查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22</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动物诊疗机构联合检查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动物诊疗机构</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区农业农村局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周越州</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NY23.对动物诊疗机构的监督检查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全</w:t>
            </w: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共抽取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高风险企业抽查比例不低于50%，不足的部分由中风险企业补足。</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7-11月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区农业农村局在互联网</w:t>
            </w:r>
            <w:r>
              <w:rPr>
                <w:rFonts w:hint="eastAsia" w:ascii="仿宋_GB2312" w:hAnsi="仿宋_GB2312" w:eastAsia="仿宋_GB2312" w:cs="仿宋_GB2312"/>
                <w:sz w:val="21"/>
                <w:szCs w:val="21"/>
                <w:lang w:val="en-US" w:eastAsia="zh-CN"/>
              </w:rPr>
              <w:t>+监管系统随机抽取相关企业3家，随机抽取不少于2名执法人员，按照程序和要求进行现场检查</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温婕岚</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A205.登记备案事项检查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市场监管部门配合开展联合检查。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default"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23</w:t>
            </w:r>
          </w:p>
        </w:tc>
        <w:tc>
          <w:tcPr>
            <w:tcW w:w="1214"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对娱乐场所经营活动联合抽查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娱乐场所</w:t>
            </w:r>
          </w:p>
        </w:tc>
        <w:tc>
          <w:tcPr>
            <w:tcW w:w="70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牵头</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p>
        </w:tc>
        <w:tc>
          <w:tcPr>
            <w:tcW w:w="10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区文广旅体局</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李传琦</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WH07.歌舞娱乐场所监督检查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5-10家次</w:t>
            </w:r>
          </w:p>
        </w:tc>
        <w:tc>
          <w:tcPr>
            <w:tcW w:w="1902"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信用风险为“低”的30%，“高”的70%，具体根据实际情况进行动态调整。</w:t>
            </w:r>
          </w:p>
        </w:tc>
        <w:tc>
          <w:tcPr>
            <w:tcW w:w="765"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3月-11月</w:t>
            </w:r>
          </w:p>
        </w:tc>
        <w:tc>
          <w:tcPr>
            <w:tcW w:w="1922" w:type="dxa"/>
            <w:vMerge w:val="restart"/>
            <w:noWrap w:val="0"/>
            <w:vAlign w:val="center"/>
          </w:tcPr>
          <w:p>
            <w:pPr>
              <w:keepNext w:val="0"/>
              <w:keepLines w:val="0"/>
              <w:suppressLineNumbers w:val="0"/>
              <w:spacing w:before="0" w:beforeAutospacing="0" w:after="0" w:afterAutospacing="0" w:line="240" w:lineRule="exact"/>
              <w:ind w:left="0" w:leftChars="0" w:right="0" w:rightChars="0"/>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制定抽查计划和任务，牵头组织实施联合抽查。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WH08.游艺娱乐场所监督检查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eastAsia="zh-CN"/>
              </w:rPr>
              <w:t>区卫生健康局</w:t>
            </w:r>
          </w:p>
        </w:tc>
        <w:tc>
          <w:tcPr>
            <w:tcW w:w="867"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E01.公共场所（除游泳池）监督检查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参与</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p>
        </w:tc>
        <w:tc>
          <w:tcPr>
            <w:tcW w:w="10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区公安分局</w:t>
            </w:r>
          </w:p>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restart"/>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姚旭涛</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D07.娱乐场所治安监督检查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D22.对娱乐场所是否违反国家宗教政策，宣扬邪教、迷信情况的行政检查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D23.对重点公共场所落实禁毒义务情况的行政检查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参与</w:t>
            </w:r>
          </w:p>
        </w:tc>
        <w:tc>
          <w:tcPr>
            <w:tcW w:w="106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消防救援</w:t>
            </w:r>
            <w:r>
              <w:rPr>
                <w:rFonts w:hint="eastAsia" w:ascii="仿宋_GB2312" w:hAnsi="仿宋_GB2312" w:eastAsia="仿宋_GB2312" w:cs="仿宋_GB2312"/>
                <w:sz w:val="21"/>
                <w:szCs w:val="21"/>
                <w:lang w:eastAsia="zh-CN"/>
              </w:rPr>
              <w:t>大</w:t>
            </w:r>
            <w:r>
              <w:rPr>
                <w:rFonts w:hint="eastAsia" w:ascii="仿宋_GB2312" w:hAnsi="仿宋_GB2312" w:eastAsia="仿宋_GB2312" w:cs="仿宋_GB2312"/>
                <w:sz w:val="21"/>
                <w:szCs w:val="21"/>
              </w:rPr>
              <w:t>队</w:t>
            </w:r>
          </w:p>
        </w:tc>
        <w:tc>
          <w:tcPr>
            <w:tcW w:w="867"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sz w:val="21"/>
                <w:szCs w:val="21"/>
                <w:lang w:val="en-US" w:eastAsia="zh-CN"/>
              </w:rPr>
              <w:t>马金强</w:t>
            </w:r>
          </w:p>
        </w:tc>
        <w:tc>
          <w:tcPr>
            <w:tcW w:w="2115" w:type="dxa"/>
            <w:noWrap w:val="0"/>
            <w:vAlign w:val="center"/>
          </w:tcPr>
          <w:p>
            <w:pPr>
              <w:keepNext w:val="0"/>
              <w:keepLines w:val="0"/>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kern w:val="0"/>
                <w:sz w:val="21"/>
                <w:szCs w:val="21"/>
                <w:lang w:bidi="ar"/>
              </w:rPr>
              <w:t>A100.通用检查事项（价格行为检查-对违反明码标价规定行为的行政检查）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24</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对互联网上网服务营业场所联合抽查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互联网上网服务营业场所</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区文广旅体局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李传琦</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WH03.互联网上网服务营业场所监督检查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5家次</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信用风险为“低”的30%，“高”的70%，具体根据实际情况进行动态调整。</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制定抽查计划和任务，牵头组织实施联合抽查。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区公安分局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姚旭涛</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D11.互联网上网服务营业场所网络安全监督检查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r>
              <w:rPr>
                <w:rStyle w:val="9"/>
                <w:rFonts w:hint="eastAsia" w:ascii="仿宋_GB2312" w:hAnsi="仿宋_GB2312" w:eastAsia="仿宋_GB2312" w:cs="仿宋_GB2312"/>
                <w:color w:val="auto"/>
                <w:sz w:val="21"/>
                <w:szCs w:val="21"/>
                <w:highlight w:val="none"/>
                <w:lang w:val="en-US" w:eastAsia="zh-CN" w:bidi="ar"/>
              </w:rPr>
              <w:t>25</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对旅行社联合抽查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旅游社</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区文广旅体局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李传琦</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TV01.旅行社经营情况检查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3-5家次</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信用风险为“低”的30%，“高”的70%，具体根据实际情况进行动态调整。</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制定抽查计划和任务，牵头组织实施联合抽查。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A205.登记备案事项检查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vMerge w:val="restart"/>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9"/>
                <w:rFonts w:hint="eastAsia" w:ascii="仿宋_GB2312" w:hAnsi="仿宋_GB2312" w:eastAsia="仿宋_GB2312" w:cs="仿宋_GB2312"/>
                <w:color w:val="auto"/>
                <w:sz w:val="21"/>
                <w:szCs w:val="21"/>
                <w:highlight w:val="none"/>
                <w:lang w:val="en-US" w:eastAsia="zh-CN" w:bidi="ar"/>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A48.公示信息检查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对艺术品经营单位联合抽查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艺术品经营单位</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区文广旅体局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李传琦</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WH02.艺术品经营单位监督检查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3-5家次</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信用风险为“低”的30%，“高”的70%，具体根据实际情况进行动态调整。</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制定抽查计划和任务，牵头组织实施联合抽查。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区税务局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马莉莉</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TA2.纳税情况检查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2024年游泳场所联合抽查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游泳场所</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区文广旅体局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李传琦</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TY04.游泳场所抽查（联合）</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5家次</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高风险企业抽查比例不低于50%，不足的部分由中风险企业补足。</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3月-12月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制定抽查计划和任务，牵头组织实施联合抽查。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区卫生健康局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E13.游泳场所监督检查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托育机构联合检查</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托幼机构</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区卫生健康局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Style w:val="9"/>
                <w:rFonts w:hint="eastAsia" w:ascii="仿宋_GB2312" w:hAnsi="仿宋_GB2312" w:eastAsia="仿宋_GB2312" w:cs="仿宋_GB2312"/>
                <w:color w:val="auto"/>
                <w:sz w:val="21"/>
                <w:szCs w:val="21"/>
                <w:highlight w:val="none"/>
                <w:lang w:val="en-US" w:eastAsia="zh-CN" w:bidi="ar"/>
              </w:rPr>
              <w:t>李清娥</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E32.对托育机构卫生监督检查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现场</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核查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90%以上</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2024年10月底前</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区卫健局牵头会同联合部门随机抽取执法检查人员开展检查。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李</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霄</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A121.餐饮服务监督检查（&gt;50平方米社会餐饮服务提供者、机关企事业单位食堂、工地食堂）</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危险化学品企业联合抽查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危险化学品企业</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区应急管理局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毛云龙</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AJ07.危险化学品生产经营企业监督检查重点事项</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信用风险为“低”的50%、“高”的50%，具体根据实际情况进行动态调整。</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区应急管理局制定区级抽查计划，牵头组织实施联合抽查。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俞</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高</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定点医疗机构联合</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重点检查一级及以下定点医疗机构</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区医保局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万梅珍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YB02.对纳入基本医疗保险基金支付范围的医疗服务行为和医疗费用加强监督管理</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现场</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辖区内一级定点医疗机构数不低于5%，其中中医定点医疗机构（含中西医结合定点医疗机构）抽查比例不低于60%。</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高风险企业抽查比例不低于50%，不足的部分由中风险企业补足。</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1月-11月</w:t>
            </w:r>
          </w:p>
        </w:tc>
        <w:tc>
          <w:tcPr>
            <w:tcW w:w="1922" w:type="dxa"/>
            <w:vMerge w:val="restart"/>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省医保局制定计划，市、县级医保局接受计划、制定任务、抽取检查对象，并负责开展检查。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区卫生健康局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李清娥</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E07.一级以下医疗卫生机构监督检查</w:t>
            </w:r>
          </w:p>
        </w:tc>
        <w:tc>
          <w:tcPr>
            <w:tcW w:w="112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922" w:type="dxa"/>
            <w:vMerge w:val="continue"/>
            <w:noWrap w:val="0"/>
            <w:vAlign w:val="center"/>
          </w:tcPr>
          <w:p>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2024年外商投资企业年报联合抽查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2023年度外商投资年报企业</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A48.公示信息检查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根据监管实际确定。</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D类风险企业抽查比例不低于50%，C类风险企业抽查比例不低于30%。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根据检查要求，会商商务部门后统筹安排。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区商务局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越</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SW23.外商投资信息报告监管</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2024年年报企业联合抽查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2023年度年报企业</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A48.公示信息检查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根据监管实际确定。</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D类风险企业抽查比例不低于50%，C类风险企业抽查比例不低于30%。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根据检查要求，会商人社部门后统筹安排。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区人力社保局</w:t>
            </w:r>
          </w:p>
        </w:tc>
        <w:tc>
          <w:tcPr>
            <w:tcW w:w="867"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顾佳睿</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RS01.对用人单位规章制度的监督检查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RS06.用人单位违反工资支付规定和最低工资规定的监管</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根据监管实际确定。</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D类风险企业抽查比例不低于50%，C类风险企业抽查比例不低于30%。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3月-11月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根据检查要求，会商人社部门后统筹安排。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10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867"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RS07.对用人单位违反社会保险参保有关规定的监管</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使用领域消防产品联合抽查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使用消防产品的单位</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XF02.对使用领域消防产品质量的监督抽查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抽取辖区内使用消防产品的单位</w:t>
            </w:r>
            <w:r>
              <w:rPr>
                <w:rFonts w:hint="eastAsia" w:ascii="仿宋_GB2312" w:hAnsi="仿宋_GB2312" w:eastAsia="仿宋_GB2312" w:cs="仿宋_GB2312"/>
                <w:sz w:val="21"/>
                <w:szCs w:val="21"/>
                <w:lang w:val="en-US" w:eastAsia="zh-CN"/>
              </w:rPr>
              <w:t>3家</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应用信用规则率100%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3月-11月</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根据湖州市消防救援支队计划，制定本地计划和抽查任务</w:t>
            </w:r>
            <w:r>
              <w:rPr>
                <w:rFonts w:hint="eastAsia" w:ascii="仿宋_GB2312" w:hAnsi="仿宋_GB2312" w:eastAsia="仿宋_GB2312" w:cs="仿宋_GB2312"/>
                <w:sz w:val="21"/>
                <w:szCs w:val="21"/>
                <w:lang w:eastAsia="zh-CN"/>
              </w:rPr>
              <w:t>，牵头组织实施联合抽查。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A205.登记备案事项检查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各区县市场监管部门，</w:t>
            </w:r>
            <w:r>
              <w:rPr>
                <w:rFonts w:hint="eastAsia" w:ascii="仿宋_GB2312" w:hAnsi="仿宋_GB2312" w:eastAsia="仿宋_GB2312" w:cs="仿宋_GB2312"/>
                <w:sz w:val="21"/>
                <w:szCs w:val="21"/>
                <w:lang w:eastAsia="zh-CN"/>
              </w:rPr>
              <w:t>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朱</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琳</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A79.商标使用行为的检查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根据湖州市消防救援支队计划，制定本地计划和抽查任务</w:t>
            </w:r>
            <w:r>
              <w:rPr>
                <w:rFonts w:hint="eastAsia" w:ascii="仿宋_GB2312" w:hAnsi="仿宋_GB2312" w:eastAsia="仿宋_GB2312" w:cs="仿宋_GB2312"/>
                <w:sz w:val="21"/>
                <w:szCs w:val="21"/>
                <w:lang w:eastAsia="zh-CN"/>
              </w:rPr>
              <w:t>，牵头组织实施联合抽查。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档案服务外包企业业务活动的行政检查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档案服务外包企业</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牵头</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区档案局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吴嘉斌</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A03对档案服务外包企业业务活动的行政检查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实地检查</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辖区内随机抽取比例50</w:t>
            </w:r>
            <w:r>
              <w:rPr>
                <w:rFonts w:hint="eastAsia" w:ascii="仿宋_GB2312" w:hAnsi="仿宋_GB2312" w:eastAsia="仿宋_GB2312" w:cs="仿宋_GB2312"/>
                <w:color w:val="auto"/>
                <w:sz w:val="21"/>
                <w:szCs w:val="21"/>
                <w:lang w:val="en-US" w:eastAsia="zh-CN"/>
              </w:rPr>
              <w:br w:type="textWrapping"/>
            </w:r>
            <w:r>
              <w:rPr>
                <w:rFonts w:hint="eastAsia" w:ascii="仿宋_GB2312" w:hAnsi="仿宋_GB2312" w:eastAsia="仿宋_GB2312" w:cs="仿宋_GB2312"/>
                <w:color w:val="auto"/>
                <w:sz w:val="21"/>
                <w:szCs w:val="21"/>
                <w:lang w:val="en-US" w:eastAsia="zh-CN"/>
              </w:rPr>
              <w:t>%</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高风险企业抽查比例不低于30%，不足的部分由中、低风险企业补足。</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到现场进行档案服务外包企业标准化检查。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A205.登记备案事项检查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top"/>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121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市容市貌和环境卫生监管“综合查一次”执法检查</w:t>
            </w:r>
          </w:p>
        </w:tc>
        <w:tc>
          <w:tcPr>
            <w:tcW w:w="1038"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市场主体及建设工地</w:t>
            </w: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牵头</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区综合执法局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黄进平</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ZJ131.对办理设置大型户外广告审批情况的检查              ZJ132.对单位/个人的分类投放生活垃圾的行政检查</w:t>
            </w:r>
          </w:p>
        </w:tc>
        <w:tc>
          <w:tcPr>
            <w:tcW w:w="112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现场检查等</w:t>
            </w:r>
          </w:p>
        </w:tc>
        <w:tc>
          <w:tcPr>
            <w:tcW w:w="1263"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3-5家</w:t>
            </w:r>
          </w:p>
        </w:tc>
        <w:tc>
          <w:tcPr>
            <w:tcW w:w="190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信用规则应用率100%</w:t>
            </w:r>
          </w:p>
        </w:tc>
        <w:tc>
          <w:tcPr>
            <w:tcW w:w="765"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3-11月</w:t>
            </w: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区综合执法局牵头会同联合部门随机抽取执法检查人员开展检查。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区人力社保局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顾佳睿</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RS02.对用人单位招用工管理的监管</w:t>
            </w:r>
          </w:p>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RS04.用人单位执行禁止使用童工规定的监督检查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区人社局负责配合开展联合检查。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温婕岚</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A205.登记备案事项检查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区市场监管局负责配合开展联合检查。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区生态环境分局</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薛  姣</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HB01.污染源日常环境监督管理</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市生态环境局南浔分局负责配合开展联合检查。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参与</w:t>
            </w:r>
          </w:p>
        </w:tc>
        <w:tc>
          <w:tcPr>
            <w:tcW w:w="106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区消防救援大队</w:t>
            </w:r>
          </w:p>
        </w:tc>
        <w:tc>
          <w:tcPr>
            <w:tcW w:w="867"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胡宇萍</w:t>
            </w:r>
          </w:p>
        </w:tc>
        <w:tc>
          <w:tcPr>
            <w:tcW w:w="2115" w:type="dxa"/>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suppressLineNumbers w:val="0"/>
              <w:spacing w:before="0" w:beforeAutospacing="0" w:after="0" w:afterAutospacing="0" w:line="240" w:lineRule="exact"/>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区消防大队负责配合开展联合检查。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restart"/>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1214"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养老机构</w:t>
            </w:r>
            <w:r>
              <w:rPr>
                <w:rFonts w:hint="eastAsia" w:ascii="仿宋_GB2312" w:hAnsi="仿宋_GB2312" w:eastAsia="仿宋_GB2312" w:cs="仿宋_GB2312"/>
                <w:b w:val="0"/>
                <w:bCs w:val="0"/>
                <w:color w:val="auto"/>
                <w:sz w:val="21"/>
                <w:szCs w:val="21"/>
                <w:highlight w:val="none"/>
                <w:lang w:eastAsia="zh-CN"/>
              </w:rPr>
              <w:t>联合抽查</w:t>
            </w:r>
          </w:p>
        </w:tc>
        <w:tc>
          <w:tcPr>
            <w:tcW w:w="103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养老机构</w:t>
            </w: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牵头</w:t>
            </w:r>
          </w:p>
        </w:tc>
        <w:tc>
          <w:tcPr>
            <w:tcW w:w="10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区民政局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霍晓瑜</w:t>
            </w:r>
          </w:p>
        </w:tc>
        <w:tc>
          <w:tcPr>
            <w:tcW w:w="2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MZ04.对养老机构的监督管理</w:t>
            </w:r>
          </w:p>
        </w:tc>
        <w:tc>
          <w:tcPr>
            <w:tcW w:w="112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现场</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检查</w:t>
            </w:r>
          </w:p>
        </w:tc>
        <w:tc>
          <w:tcPr>
            <w:tcW w:w="126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不少于地区养老机构数的10%</w:t>
            </w:r>
          </w:p>
        </w:tc>
        <w:tc>
          <w:tcPr>
            <w:tcW w:w="1902"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信用风险为“低”的20%、“高”的80%，具体根据实际情况进行动态调整。</w:t>
            </w:r>
          </w:p>
        </w:tc>
        <w:tc>
          <w:tcPr>
            <w:tcW w:w="765"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rPr>
              <w:t>3月-11月</w:t>
            </w:r>
          </w:p>
        </w:tc>
        <w:tc>
          <w:tcPr>
            <w:tcW w:w="19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省民政厅制定全省抽查计划，各设区市、县级民政局根据全省计划，制定本地计划和抽查任务，牵头组织实施联合抽查。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参与</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u w:val="none"/>
                <w:vertAlign w:val="baseline"/>
                <w:lang w:val="en-US" w:eastAsia="zh-CN"/>
              </w:rPr>
              <w:t>区消防救援大队</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俞</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高</w:t>
            </w:r>
          </w:p>
        </w:tc>
        <w:tc>
          <w:tcPr>
            <w:tcW w:w="21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000000"/>
                <w:kern w:val="0"/>
                <w:sz w:val="21"/>
                <w:szCs w:val="21"/>
                <w:lang w:bidi="ar"/>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各级消防救援部门配合开展检查。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参与</w:t>
            </w:r>
          </w:p>
        </w:tc>
        <w:tc>
          <w:tcPr>
            <w:tcW w:w="10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highlight w:val="none"/>
                <w:lang w:eastAsia="zh-CN"/>
              </w:rPr>
              <w:t>区住建局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赵一郎</w:t>
            </w:r>
          </w:p>
        </w:tc>
        <w:tc>
          <w:tcPr>
            <w:tcW w:w="2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lang w:val="en-US" w:eastAsia="zh-CN"/>
              </w:rPr>
              <w:t>ZJ98.房屋使用安全情况的行政检查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各级建设部门配合开展检查。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参与</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b w:val="0"/>
                <w:bCs w:val="0"/>
                <w:color w:val="auto"/>
                <w:kern w:val="2"/>
                <w:sz w:val="21"/>
                <w:szCs w:val="21"/>
                <w:highlight w:val="none"/>
                <w:u w:val="none"/>
                <w:vertAlign w:val="baseline"/>
                <w:lang w:val="en-US" w:eastAsia="zh-CN" w:bidi="ar-SA"/>
              </w:rPr>
            </w:pPr>
            <w:r>
              <w:rPr>
                <w:rFonts w:hint="eastAsia" w:ascii="仿宋_GB2312" w:hAnsi="仿宋_GB2312" w:eastAsia="仿宋_GB2312" w:cs="仿宋_GB2312"/>
                <w:b w:val="0"/>
                <w:bCs w:val="0"/>
                <w:color w:val="auto"/>
                <w:sz w:val="21"/>
                <w:szCs w:val="21"/>
                <w:highlight w:val="none"/>
                <w:u w:val="none"/>
                <w:vertAlign w:val="baseline"/>
                <w:lang w:val="en-US" w:eastAsia="zh-CN"/>
              </w:rPr>
              <w:t>区综合执法局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黄进平</w:t>
            </w:r>
          </w:p>
        </w:tc>
        <w:tc>
          <w:tcPr>
            <w:tcW w:w="2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val="0"/>
                <w:bCs w:val="0"/>
                <w:color w:val="auto"/>
                <w:sz w:val="21"/>
                <w:szCs w:val="21"/>
                <w:highlight w:val="none"/>
                <w:lang w:val="en-US" w:eastAsia="zh-CN"/>
              </w:rPr>
              <w:t>ZJ141.公共场所经营管理单位的设置环境卫生设施行为监督检查</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各级</w:t>
            </w:r>
            <w:r>
              <w:rPr>
                <w:rFonts w:hint="eastAsia" w:ascii="仿宋_GB2312" w:hAnsi="仿宋_GB2312" w:eastAsia="仿宋_GB2312" w:cs="仿宋_GB2312"/>
                <w:b w:val="0"/>
                <w:bCs w:val="0"/>
                <w:color w:val="auto"/>
                <w:sz w:val="21"/>
                <w:szCs w:val="21"/>
                <w:highlight w:val="none"/>
                <w:u w:val="none"/>
                <w:vertAlign w:val="baseline"/>
                <w:lang w:val="en-US" w:eastAsia="zh-CN"/>
              </w:rPr>
              <w:t>综合行政执法部门</w:t>
            </w:r>
            <w:r>
              <w:rPr>
                <w:rFonts w:hint="eastAsia" w:ascii="仿宋_GB2312" w:hAnsi="仿宋_GB2312" w:eastAsia="仿宋_GB2312" w:cs="仿宋_GB2312"/>
                <w:b w:val="0"/>
                <w:bCs w:val="0"/>
                <w:color w:val="auto"/>
                <w:sz w:val="21"/>
                <w:szCs w:val="21"/>
                <w:highlight w:val="none"/>
              </w:rPr>
              <w:t>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4"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14"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1038" w:type="dxa"/>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1"/>
                <w:szCs w:val="21"/>
                <w:lang w:val="en-US" w:eastAsia="zh-CN"/>
              </w:rPr>
            </w:pPr>
          </w:p>
        </w:tc>
        <w:tc>
          <w:tcPr>
            <w:tcW w:w="70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eastAsia="zh-CN" w:bidi="ar"/>
              </w:rPr>
              <w:t>参与</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val="0"/>
                <w:bCs w:val="0"/>
                <w:color w:val="auto"/>
                <w:sz w:val="21"/>
                <w:szCs w:val="21"/>
                <w:highlight w:val="none"/>
                <w:u w:val="none"/>
                <w:vertAlign w:val="baseline"/>
                <w:lang w:val="en-US" w:eastAsia="zh-CN"/>
              </w:rPr>
              <w:t>区市场监管局</w:t>
            </w:r>
          </w:p>
        </w:tc>
        <w:tc>
          <w:tcPr>
            <w:tcW w:w="86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李</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lang w:eastAsia="zh-CN"/>
              </w:rPr>
              <w:t>霄</w:t>
            </w:r>
          </w:p>
        </w:tc>
        <w:tc>
          <w:tcPr>
            <w:tcW w:w="211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A122.餐饮服务监督检查（学校养老医疗机构食堂、中央厨房、集体用餐配送单位）</w:t>
            </w:r>
          </w:p>
        </w:tc>
        <w:tc>
          <w:tcPr>
            <w:tcW w:w="112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263"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0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765"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eastAsia="zh-CN"/>
              </w:rPr>
            </w:pPr>
          </w:p>
        </w:tc>
        <w:tc>
          <w:tcPr>
            <w:tcW w:w="19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各设区市、县（市、区）市场监管部门负责配合开展联合检查。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64"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1214"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对代理记账机构的联合抽查</w:t>
            </w:r>
          </w:p>
        </w:tc>
        <w:tc>
          <w:tcPr>
            <w:tcW w:w="1038"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代理记账机构</w:t>
            </w:r>
          </w:p>
        </w:tc>
        <w:tc>
          <w:tcPr>
            <w:tcW w:w="70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牵头</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区财政局</w:t>
            </w:r>
          </w:p>
        </w:tc>
        <w:tc>
          <w:tcPr>
            <w:tcW w:w="86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沈莉艳</w:t>
            </w:r>
          </w:p>
        </w:tc>
        <w:tc>
          <w:tcPr>
            <w:tcW w:w="21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CZ09.代理记账机构的检查</w:t>
            </w:r>
          </w:p>
        </w:tc>
        <w:tc>
          <w:tcPr>
            <w:tcW w:w="112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现场检查</w:t>
            </w:r>
          </w:p>
        </w:tc>
        <w:tc>
          <w:tcPr>
            <w:tcW w:w="1263"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设区市、县（市、区）根据年度检查计划按比例抽查。</w:t>
            </w:r>
          </w:p>
        </w:tc>
        <w:tc>
          <w:tcPr>
            <w:tcW w:w="1902"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设区市、县（市、区）级根据实际情况确定。</w:t>
            </w:r>
          </w:p>
        </w:tc>
        <w:tc>
          <w:tcPr>
            <w:tcW w:w="76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3月-11月</w:t>
            </w:r>
          </w:p>
        </w:tc>
        <w:tc>
          <w:tcPr>
            <w:tcW w:w="1922" w:type="dxa"/>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省财政厅制定全省抽查计划，各县级财政部门根据全省计划，制定本地计划和抽查任务，牵头组织实施联合抽查。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21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03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0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区人力社保局</w:t>
            </w:r>
          </w:p>
        </w:tc>
        <w:tc>
          <w:tcPr>
            <w:tcW w:w="86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顾佳</w:t>
            </w:r>
            <w:r>
              <w:rPr>
                <w:rFonts w:hint="eastAsia" w:ascii="仿宋_GB2312" w:hAnsi="仿宋_GB2312" w:eastAsia="仿宋_GB2312" w:cs="仿宋_GB2312"/>
                <w:kern w:val="0"/>
                <w:sz w:val="21"/>
                <w:szCs w:val="21"/>
                <w:lang w:eastAsia="zh-CN"/>
              </w:rPr>
              <w:t>睿</w:t>
            </w:r>
          </w:p>
        </w:tc>
        <w:tc>
          <w:tcPr>
            <w:tcW w:w="21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RS07.对用人单位违反社会保险参保有关规定的监管</w:t>
            </w:r>
          </w:p>
        </w:tc>
        <w:tc>
          <w:tcPr>
            <w:tcW w:w="112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26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902"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6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922" w:type="dxa"/>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各级人力社保部门配合开展检查。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464" w:type="dxa"/>
            <w:vMerge w:val="restart"/>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38</w:t>
            </w:r>
          </w:p>
        </w:tc>
        <w:tc>
          <w:tcPr>
            <w:tcW w:w="1214"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宗教场所联合抽查</w:t>
            </w:r>
          </w:p>
        </w:tc>
        <w:tc>
          <w:tcPr>
            <w:tcW w:w="1038"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宗教活动场所、宗教团体</w:t>
            </w:r>
          </w:p>
        </w:tc>
        <w:tc>
          <w:tcPr>
            <w:tcW w:w="70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牵头</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区民宗局</w:t>
            </w:r>
          </w:p>
        </w:tc>
        <w:tc>
          <w:tcPr>
            <w:tcW w:w="86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陆泽杰</w:t>
            </w:r>
          </w:p>
        </w:tc>
        <w:tc>
          <w:tcPr>
            <w:tcW w:w="21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Z01.宗教场所、宗教团体管理监管</w:t>
            </w:r>
          </w:p>
        </w:tc>
        <w:tc>
          <w:tcPr>
            <w:tcW w:w="1125" w:type="dxa"/>
            <w:vMerge w:val="restart"/>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现场检查书面检查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263"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不少于辖区内宗教活动场所数量的5%。</w:t>
            </w:r>
          </w:p>
        </w:tc>
        <w:tc>
          <w:tcPr>
            <w:tcW w:w="1902"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根据宗教活动场所信用评价结果，按照A、B、C、D、E5级确定抽查比例，抽查应用信用规则比例达到95%。</w:t>
            </w:r>
          </w:p>
        </w:tc>
        <w:tc>
          <w:tcPr>
            <w:tcW w:w="76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2-11月</w:t>
            </w:r>
          </w:p>
        </w:tc>
        <w:tc>
          <w:tcPr>
            <w:tcW w:w="1922" w:type="dxa"/>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省民宗委统一制定抽查计划，市、县级民宗部门接收计划、抽取检查对象，并负责具体开展检查。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4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21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038"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0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参与</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区</w:t>
            </w:r>
            <w:r>
              <w:rPr>
                <w:rFonts w:hint="eastAsia" w:ascii="仿宋_GB2312" w:hAnsi="仿宋_GB2312" w:eastAsia="仿宋_GB2312" w:cs="仿宋_GB2312"/>
                <w:kern w:val="0"/>
                <w:sz w:val="21"/>
                <w:szCs w:val="21"/>
              </w:rPr>
              <w:t>消防救援</w:t>
            </w:r>
            <w:r>
              <w:rPr>
                <w:rFonts w:hint="eastAsia" w:ascii="仿宋_GB2312" w:hAnsi="仿宋_GB2312" w:eastAsia="仿宋_GB2312" w:cs="仿宋_GB2312"/>
                <w:kern w:val="0"/>
                <w:sz w:val="21"/>
                <w:szCs w:val="21"/>
                <w:lang w:eastAsia="zh-CN"/>
              </w:rPr>
              <w:t>大</w:t>
            </w:r>
            <w:r>
              <w:rPr>
                <w:rFonts w:hint="eastAsia" w:ascii="仿宋_GB2312" w:hAnsi="仿宋_GB2312" w:eastAsia="仿宋_GB2312" w:cs="仿宋_GB2312"/>
                <w:kern w:val="0"/>
                <w:sz w:val="21"/>
                <w:szCs w:val="21"/>
              </w:rPr>
              <w:t>队</w:t>
            </w:r>
          </w:p>
        </w:tc>
        <w:tc>
          <w:tcPr>
            <w:tcW w:w="867"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eastAsia="zh-CN"/>
              </w:rPr>
              <w:t>周佳璐</w:t>
            </w:r>
          </w:p>
        </w:tc>
        <w:tc>
          <w:tcPr>
            <w:tcW w:w="2115"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XF01.对单位履行法定消防安全职责情况的检查</w:t>
            </w:r>
          </w:p>
        </w:tc>
        <w:tc>
          <w:tcPr>
            <w:tcW w:w="112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26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902"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65"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1922" w:type="dxa"/>
            <w:noWrap w:val="0"/>
            <w:vAlign w:val="center"/>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各级消防救援部门配合开展联合检查。</w:t>
            </w:r>
          </w:p>
        </w:tc>
      </w:tr>
    </w:tbl>
    <w:p>
      <w:pPr>
        <w:pStyle w:val="2"/>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TkzYWQwYjllYmQ4ODEwMGU1NmYxYTQ3OGIxMjAifQ=="/>
  </w:docVars>
  <w:rsids>
    <w:rsidRoot w:val="137B39E6"/>
    <w:rsid w:val="137B39E6"/>
    <w:rsid w:val="1F7D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tabs>
        <w:tab w:val="left" w:pos="3380"/>
      </w:tabs>
      <w:ind w:firstLine="420" w:firstLineChars="100"/>
    </w:pPr>
    <w:rPr>
      <w:rFonts w:ascii="宋体" w:hAnsi="Calibri" w:cs="宋体"/>
      <w:sz w:val="28"/>
      <w:szCs w:val="28"/>
    </w:rPr>
  </w:style>
  <w:style w:type="paragraph" w:styleId="3">
    <w:name w:val="Body Text"/>
    <w:basedOn w:val="1"/>
    <w:next w:val="2"/>
    <w:qFormat/>
    <w:uiPriority w:val="0"/>
    <w:pPr>
      <w:spacing w:before="0" w:after="140" w:line="276" w:lineRule="auto"/>
    </w:pPr>
  </w:style>
  <w:style w:type="paragraph" w:styleId="4">
    <w:name w:val="Normal Indent"/>
    <w:basedOn w:val="1"/>
    <w:next w:val="3"/>
    <w:qFormat/>
    <w:uiPriority w:val="0"/>
    <w:rPr>
      <w:rFonts w:ascii="Calibri" w:hAnsi="Calibri" w:eastAsia="宋体" w:cs="Times New Roman"/>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91"/>
    <w:basedOn w:val="8"/>
    <w:qFormat/>
    <w:uiPriority w:val="0"/>
    <w:rPr>
      <w:rFonts w:hint="default" w:ascii="Times New Roman" w:hAnsi="Times New Roman" w:cs="Times New Roman"/>
      <w:color w:val="000000"/>
      <w:sz w:val="21"/>
      <w:szCs w:val="21"/>
      <w:u w:val="none"/>
    </w:rPr>
  </w:style>
  <w:style w:type="character" w:customStyle="1" w:styleId="10">
    <w:name w:val="font71"/>
    <w:basedOn w:val="8"/>
    <w:qFormat/>
    <w:uiPriority w:val="0"/>
    <w:rPr>
      <w:rFonts w:hint="eastAsia" w:ascii="仿宋_GB2312" w:eastAsia="仿宋_GB2312" w:cs="仿宋_GB2312"/>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2024-03-26T07:37:00Z</dcterms:created>
  <dc:creator>Administrator</dc:creator>
  <lastModifiedBy>Sunny</lastModifiedBy>
  <dcterms:modified xsi:type="dcterms:W3CDTF">2024-03-27T01:11:03Z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08ED76850CD148BD95CECAEAA6906AD6_11</vt:lpwstr>
  </property>
</Properties>
</file>