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 w:eastAsiaTheme="minorEastAsia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安吉县公安局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89F0EAE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2024-01-02T03:10:36Z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