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8ADC0">
      <w:pPr>
        <w:keepNext w:val="0"/>
        <w:keepLines w:val="0"/>
        <w:pageBreakBefore w:val="0"/>
        <w:widowControl w:val="0"/>
        <w:kinsoku/>
        <w:wordWrap/>
        <w:overflowPunct/>
        <w:topLinePunct w:val="0"/>
        <w:bidi w:val="0"/>
        <w:spacing w:line="540" w:lineRule="exact"/>
        <w:textAlignment w:val="auto"/>
        <w:rPr>
          <w:rFonts w:ascii="Times New Roman" w:hAnsi="Times New Roman" w:eastAsia="楷体_GB2312" w:cs="Times New Roman"/>
          <w:sz w:val="32"/>
          <w:szCs w:val="32"/>
        </w:rPr>
      </w:pPr>
      <w:r>
        <w:rPr>
          <w:rFonts w:hint="eastAsia" w:ascii="楷体_GB2312" w:hAnsi="楷体" w:eastAsia="楷体_GB2312"/>
          <w:sz w:val="32"/>
          <w:szCs w:val="32"/>
        </w:rPr>
        <w:t>长兴县十七届人大</w:t>
      </w:r>
      <w:r>
        <w:rPr>
          <w:rFonts w:hint="eastAsia" w:ascii="Times New Roman" w:hAnsi="Times New Roman" w:eastAsia="楷体_GB2312" w:cs="Times New Roman"/>
          <w:sz w:val="32"/>
          <w:szCs w:val="32"/>
          <w:lang w:val="en-US" w:eastAsia="zh-CN"/>
        </w:rPr>
        <w:t>四</w:t>
      </w:r>
      <w:r>
        <w:rPr>
          <w:rFonts w:ascii="Times New Roman" w:hAnsi="Times New Roman" w:eastAsia="楷体_GB2312" w:cs="Times New Roman"/>
          <w:sz w:val="32"/>
          <w:szCs w:val="32"/>
        </w:rPr>
        <w:t>次会议文件（1</w:t>
      </w:r>
      <w:r>
        <w:rPr>
          <w:rFonts w:hint="eastAsia" w:ascii="Times New Roman" w:hAnsi="Times New Roman" w:eastAsia="楷体_GB2312" w:cs="Times New Roman"/>
          <w:sz w:val="32"/>
          <w:szCs w:val="32"/>
          <w:lang w:val="en-US" w:eastAsia="zh-CN"/>
        </w:rPr>
        <w:t>9</w:t>
      </w:r>
      <w:r>
        <w:rPr>
          <w:rFonts w:ascii="Times New Roman" w:hAnsi="Times New Roman" w:eastAsia="楷体_GB2312" w:cs="Times New Roman"/>
          <w:sz w:val="32"/>
          <w:szCs w:val="32"/>
        </w:rPr>
        <w:t>）</w:t>
      </w:r>
    </w:p>
    <w:p w14:paraId="456C7825">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eastAsia="仿宋_GB2312"/>
          <w:sz w:val="30"/>
          <w:szCs w:val="30"/>
        </w:rPr>
      </w:pPr>
    </w:p>
    <w:p w14:paraId="49500726">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eastAsia="仿宋_GB2312"/>
          <w:sz w:val="30"/>
          <w:szCs w:val="30"/>
        </w:rPr>
      </w:pPr>
    </w:p>
    <w:p w14:paraId="3E04A42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华文中宋" w:hAnsi="华文中宋" w:eastAsia="华文中宋" w:cs="华文中宋"/>
          <w:color w:val="auto"/>
          <w:sz w:val="44"/>
          <w:szCs w:val="44"/>
        </w:rPr>
      </w:pPr>
      <w:r>
        <w:rPr>
          <w:rFonts w:hint="default" w:ascii="华文中宋" w:hAnsi="华文中宋" w:eastAsia="华文中宋" w:cs="华文中宋"/>
          <w:color w:val="auto"/>
          <w:sz w:val="44"/>
          <w:szCs w:val="44"/>
        </w:rPr>
        <w:t>关于长兴县202</w:t>
      </w:r>
      <w:r>
        <w:rPr>
          <w:rFonts w:hint="default" w:ascii="华文中宋" w:hAnsi="华文中宋" w:eastAsia="华文中宋" w:cs="华文中宋"/>
          <w:color w:val="auto"/>
          <w:sz w:val="44"/>
          <w:szCs w:val="44"/>
          <w:lang w:val="en-US" w:eastAsia="zh-CN"/>
        </w:rPr>
        <w:t>4</w:t>
      </w:r>
      <w:r>
        <w:rPr>
          <w:rFonts w:hint="default" w:ascii="华文中宋" w:hAnsi="华文中宋" w:eastAsia="华文中宋" w:cs="华文中宋"/>
          <w:color w:val="auto"/>
          <w:sz w:val="44"/>
          <w:szCs w:val="44"/>
        </w:rPr>
        <w:t>年国民经济和社会发展</w:t>
      </w:r>
    </w:p>
    <w:p w14:paraId="1C448E6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华文中宋" w:hAnsi="华文中宋" w:eastAsia="华文中宋" w:cs="华文中宋"/>
          <w:color w:val="auto"/>
          <w:sz w:val="44"/>
          <w:szCs w:val="44"/>
        </w:rPr>
      </w:pPr>
      <w:r>
        <w:rPr>
          <w:rFonts w:hint="default" w:ascii="华文中宋" w:hAnsi="华文中宋" w:eastAsia="华文中宋" w:cs="华文中宋"/>
          <w:color w:val="auto"/>
          <w:sz w:val="44"/>
          <w:szCs w:val="44"/>
        </w:rPr>
        <w:t>计划执行情况与202</w:t>
      </w:r>
      <w:r>
        <w:rPr>
          <w:rFonts w:hint="default" w:ascii="华文中宋" w:hAnsi="华文中宋" w:eastAsia="华文中宋" w:cs="华文中宋"/>
          <w:color w:val="auto"/>
          <w:sz w:val="44"/>
          <w:szCs w:val="44"/>
          <w:lang w:val="en-US" w:eastAsia="zh-CN"/>
        </w:rPr>
        <w:t>5</w:t>
      </w:r>
      <w:r>
        <w:rPr>
          <w:rFonts w:hint="default" w:ascii="华文中宋" w:hAnsi="华文中宋" w:eastAsia="华文中宋" w:cs="华文中宋"/>
          <w:color w:val="auto"/>
          <w:sz w:val="44"/>
          <w:szCs w:val="44"/>
        </w:rPr>
        <w:t>年国民经济和</w:t>
      </w:r>
    </w:p>
    <w:p w14:paraId="0760209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华文中宋" w:hAnsi="华文中宋" w:eastAsia="华文中宋" w:cs="华文中宋"/>
          <w:color w:val="auto"/>
          <w:sz w:val="44"/>
          <w:szCs w:val="44"/>
        </w:rPr>
        <w:t>社会发展计划草案的报告</w:t>
      </w:r>
    </w:p>
    <w:p w14:paraId="7CD0F00A">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202</w:t>
      </w:r>
      <w:r>
        <w:rPr>
          <w:rFonts w:hint="default" w:ascii="Times New Roman" w:hAnsi="Times New Roman" w:eastAsia="楷体_GB2312" w:cs="Times New Roman"/>
          <w:bCs/>
          <w:sz w:val="32"/>
          <w:szCs w:val="32"/>
          <w:lang w:val="en-US" w:eastAsia="zh-CN"/>
        </w:rPr>
        <w:t>5</w:t>
      </w:r>
      <w:r>
        <w:rPr>
          <w:rFonts w:hint="default" w:ascii="Times New Roman" w:hAnsi="Times New Roman" w:eastAsia="楷体_GB2312" w:cs="Times New Roman"/>
          <w:bCs/>
          <w:sz w:val="32"/>
          <w:szCs w:val="32"/>
        </w:rPr>
        <w:t>年2月</w:t>
      </w:r>
      <w:r>
        <w:rPr>
          <w:rFonts w:hint="default" w:ascii="Times New Roman" w:hAnsi="Times New Roman" w:eastAsia="楷体_GB2312" w:cs="Times New Roman"/>
          <w:bCs/>
          <w:sz w:val="32"/>
          <w:szCs w:val="32"/>
          <w:lang w:val="en-US" w:eastAsia="zh-CN"/>
        </w:rPr>
        <w:t>14</w:t>
      </w:r>
      <w:r>
        <w:rPr>
          <w:rFonts w:hint="default" w:ascii="Times New Roman" w:hAnsi="Times New Roman" w:eastAsia="楷体_GB2312" w:cs="Times New Roman"/>
          <w:bCs/>
          <w:sz w:val="32"/>
          <w:szCs w:val="32"/>
        </w:rPr>
        <w:t>日在长兴县</w:t>
      </w:r>
    </w:p>
    <w:p w14:paraId="4B4B64D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第十七届人民代表大会第</w:t>
      </w:r>
      <w:r>
        <w:rPr>
          <w:rFonts w:hint="default" w:ascii="Times New Roman" w:hAnsi="Times New Roman" w:eastAsia="楷体_GB2312" w:cs="Times New Roman"/>
          <w:bCs/>
          <w:sz w:val="32"/>
          <w:szCs w:val="32"/>
          <w:lang w:val="en-US" w:eastAsia="zh-CN"/>
        </w:rPr>
        <w:t>四</w:t>
      </w:r>
      <w:r>
        <w:rPr>
          <w:rFonts w:hint="default" w:ascii="Times New Roman" w:hAnsi="Times New Roman" w:eastAsia="楷体_GB2312" w:cs="Times New Roman"/>
          <w:bCs/>
          <w:sz w:val="32"/>
          <w:szCs w:val="32"/>
        </w:rPr>
        <w:t>次会议上</w:t>
      </w:r>
    </w:p>
    <w:p w14:paraId="1E1C6E7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rPr>
        <w:t>长兴县发展和改革局</w:t>
      </w:r>
      <w:r>
        <w:rPr>
          <w:rFonts w:hint="eastAsia" w:ascii="Times New Roman" w:hAnsi="Times New Roman" w:eastAsia="楷体_GB2312" w:cs="Times New Roman"/>
          <w:bCs/>
          <w:sz w:val="32"/>
          <w:szCs w:val="32"/>
          <w:lang w:val="en-US" w:eastAsia="zh-CN"/>
        </w:rPr>
        <w:t xml:space="preserve">  朱自强</w:t>
      </w:r>
    </w:p>
    <w:p w14:paraId="498BF7D5">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楷体" w:cs="Times New Roman"/>
          <w:bCs/>
          <w:sz w:val="32"/>
          <w:szCs w:val="32"/>
          <w:lang w:eastAsia="zh-CN"/>
        </w:rPr>
      </w:pPr>
    </w:p>
    <w:p w14:paraId="49DD0FA2">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bookmarkStart w:id="0" w:name="_Hlk93502625"/>
      <w:r>
        <w:rPr>
          <w:rFonts w:hint="default" w:ascii="Times New Roman" w:hAnsi="Times New Roman" w:eastAsia="仿宋_GB2312" w:cs="Times New Roman"/>
          <w:color w:val="auto"/>
          <w:sz w:val="32"/>
          <w:szCs w:val="32"/>
        </w:rPr>
        <w:t>各位代表：</w:t>
      </w:r>
    </w:p>
    <w:p w14:paraId="72AF3F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受县人民政府的委托，向长兴县</w:t>
      </w:r>
      <w:r>
        <w:rPr>
          <w:rFonts w:hint="default" w:ascii="Times New Roman" w:hAnsi="Times New Roman" w:eastAsia="仿宋_GB2312" w:cs="Times New Roman"/>
          <w:color w:val="auto"/>
          <w:sz w:val="32"/>
          <w:szCs w:val="32"/>
          <w:shd w:val="clear" w:color="auto" w:fill="auto"/>
        </w:rPr>
        <w:t>第</w:t>
      </w:r>
      <w:r>
        <w:rPr>
          <w:rFonts w:hint="default" w:ascii="Times New Roman" w:hAnsi="Times New Roman" w:eastAsia="仿宋_GB2312" w:cs="Times New Roman"/>
          <w:color w:val="auto"/>
          <w:sz w:val="32"/>
          <w:szCs w:val="32"/>
          <w:shd w:val="clear" w:color="auto" w:fill="auto"/>
          <w:lang w:val="en-US" w:eastAsia="zh-CN"/>
        </w:rPr>
        <w:t>十七</w:t>
      </w:r>
      <w:r>
        <w:rPr>
          <w:rFonts w:hint="default" w:ascii="Times New Roman" w:hAnsi="Times New Roman" w:eastAsia="仿宋_GB2312" w:cs="Times New Roman"/>
          <w:color w:val="auto"/>
          <w:sz w:val="32"/>
          <w:szCs w:val="32"/>
          <w:shd w:val="clear" w:color="auto" w:fill="auto"/>
        </w:rPr>
        <w:t>届人民代表大会第</w:t>
      </w:r>
      <w:r>
        <w:rPr>
          <w:rFonts w:hint="default" w:ascii="Times New Roman" w:hAnsi="Times New Roman" w:eastAsia="仿宋_GB2312" w:cs="Times New Roman"/>
          <w:color w:val="auto"/>
          <w:sz w:val="32"/>
          <w:szCs w:val="32"/>
          <w:shd w:val="clear" w:color="auto" w:fill="auto"/>
          <w:lang w:val="en-US" w:eastAsia="zh-CN"/>
        </w:rPr>
        <w:t>四</w:t>
      </w:r>
      <w:r>
        <w:rPr>
          <w:rFonts w:hint="default" w:ascii="Times New Roman" w:hAnsi="Times New Roman" w:eastAsia="仿宋_GB2312" w:cs="Times New Roman"/>
          <w:color w:val="auto"/>
          <w:sz w:val="32"/>
          <w:szCs w:val="32"/>
          <w:shd w:val="clear" w:color="auto" w:fill="auto"/>
        </w:rPr>
        <w:t>次会议</w:t>
      </w:r>
      <w:r>
        <w:rPr>
          <w:rFonts w:hint="default" w:ascii="Times New Roman" w:hAnsi="Times New Roman" w:eastAsia="仿宋_GB2312" w:cs="Times New Roman"/>
          <w:color w:val="auto"/>
          <w:sz w:val="32"/>
          <w:szCs w:val="32"/>
        </w:rPr>
        <w:t>报告我县202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年国民经济和社会发展计划执行情况与202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年国民经济和社会发展计划草案，请予审议。</w:t>
      </w:r>
    </w:p>
    <w:p w14:paraId="6DD54A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年国民经济和社会发展计划执行情况</w:t>
      </w:r>
    </w:p>
    <w:p w14:paraId="0CEE18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以来，面对复杂严峻的外部环境和转型阵痛的内部困难，</w:t>
      </w:r>
      <w:r>
        <w:rPr>
          <w:rFonts w:hint="default" w:ascii="Times New Roman" w:hAnsi="Times New Roman" w:eastAsia="仿宋_GB2312" w:cs="Times New Roman"/>
          <w:color w:val="auto"/>
          <w:sz w:val="32"/>
          <w:szCs w:val="32"/>
          <w:highlight w:val="none"/>
        </w:rPr>
        <w:t>全县上下在县委、县政府的坚强领导下，在县人大、政协的监督支持下，</w:t>
      </w:r>
      <w:r>
        <w:rPr>
          <w:rFonts w:hint="default" w:ascii="Times New Roman" w:hAnsi="Times New Roman" w:eastAsia="仿宋_GB2312" w:cs="Times New Roman"/>
          <w:color w:val="000000"/>
          <w:sz w:val="32"/>
          <w:szCs w:val="32"/>
        </w:rPr>
        <w:t>深入贯彻落实党的二十</w:t>
      </w:r>
      <w:r>
        <w:rPr>
          <w:rFonts w:hint="default" w:ascii="Times New Roman" w:hAnsi="Times New Roman" w:eastAsia="仿宋_GB2312" w:cs="Times New Roman"/>
          <w:color w:val="000000"/>
          <w:sz w:val="32"/>
          <w:szCs w:val="32"/>
          <w:lang w:val="en-US" w:eastAsia="zh-CN"/>
        </w:rPr>
        <w:t>届三中全会</w:t>
      </w:r>
      <w:r>
        <w:rPr>
          <w:rFonts w:hint="default" w:ascii="Times New Roman" w:hAnsi="Times New Roman" w:eastAsia="仿宋_GB2312" w:cs="Times New Roman"/>
          <w:color w:val="000000"/>
          <w:sz w:val="32"/>
          <w:szCs w:val="32"/>
        </w:rPr>
        <w:t>精神，坚持稳中求进总基调，</w:t>
      </w:r>
      <w:r>
        <w:rPr>
          <w:rFonts w:hint="default" w:ascii="Times New Roman" w:hAnsi="Times New Roman" w:eastAsia="仿宋_GB2312" w:cs="Times New Roman"/>
          <w:color w:val="000000"/>
          <w:sz w:val="32"/>
          <w:szCs w:val="32"/>
          <w:lang w:val="en-US" w:eastAsia="zh-CN"/>
        </w:rPr>
        <w:t>聚</w:t>
      </w:r>
      <w:r>
        <w:rPr>
          <w:rFonts w:hint="default" w:ascii="Times New Roman" w:hAnsi="Times New Roman" w:eastAsia="仿宋_GB2312" w:cs="Times New Roman"/>
          <w:sz w:val="32"/>
          <w:szCs w:val="32"/>
          <w:lang w:val="en-US" w:eastAsia="zh-CN"/>
        </w:rPr>
        <w:t>焦省三个“一号工程”“十项重大工程”和全市加快打造“六个新湖州”系列部署，持续</w:t>
      </w:r>
      <w:r>
        <w:rPr>
          <w:rFonts w:hint="default" w:ascii="Times New Roman" w:hAnsi="Times New Roman" w:eastAsia="仿宋_GB2312" w:cs="Times New Roman"/>
          <w:color w:val="000000"/>
          <w:sz w:val="32"/>
          <w:szCs w:val="32"/>
        </w:rPr>
        <w:t>投身“在湖州看见美丽中国”实干争先主题实践，</w:t>
      </w:r>
      <w:r>
        <w:rPr>
          <w:rFonts w:hint="default" w:ascii="Times New Roman" w:hAnsi="Times New Roman" w:eastAsia="仿宋_GB2312" w:cs="Times New Roman"/>
          <w:sz w:val="32"/>
          <w:szCs w:val="32"/>
          <w:lang w:val="en-US" w:eastAsia="zh-CN"/>
        </w:rPr>
        <w:t>推动“富美长兴”建设取得新进展，经济运行总体平稳、稳中有进。</w:t>
      </w:r>
    </w:p>
    <w:p w14:paraId="6CE9F2E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（一）计划指标执行情况</w:t>
      </w:r>
      <w:r>
        <w:rPr>
          <w:rFonts w:hint="default" w:ascii="Times New Roman" w:hAnsi="Times New Roman" w:eastAsia="楷体_GB2312" w:cs="Times New Roman"/>
          <w:b/>
          <w:bCs/>
          <w:color w:val="auto"/>
          <w:sz w:val="32"/>
          <w:szCs w:val="32"/>
          <w:lang w:eastAsia="zh-CN"/>
        </w:rPr>
        <w:t>。</w:t>
      </w:r>
    </w:p>
    <w:p w14:paraId="3442B2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表1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2024年</w:t>
      </w:r>
      <w:r>
        <w:rPr>
          <w:rFonts w:hint="default" w:ascii="Times New Roman" w:hAnsi="Times New Roman" w:eastAsia="黑体" w:cs="Times New Roman"/>
          <w:color w:val="auto"/>
          <w:sz w:val="32"/>
          <w:szCs w:val="32"/>
          <w:lang w:eastAsia="zh-CN"/>
        </w:rPr>
        <w:t>长兴县</w:t>
      </w:r>
      <w:r>
        <w:rPr>
          <w:rFonts w:hint="default" w:ascii="Times New Roman" w:hAnsi="Times New Roman" w:eastAsia="黑体" w:cs="Times New Roman"/>
          <w:color w:val="auto"/>
          <w:sz w:val="32"/>
          <w:szCs w:val="32"/>
        </w:rPr>
        <w:t>国民经济和社会发展目标完成情况</w:t>
      </w:r>
    </w:p>
    <w:tbl>
      <w:tblPr>
        <w:tblStyle w:val="11"/>
        <w:tblW w:w="9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678"/>
        <w:gridCol w:w="1635"/>
        <w:gridCol w:w="1120"/>
        <w:gridCol w:w="2355"/>
        <w:gridCol w:w="2193"/>
        <w:gridCol w:w="864"/>
      </w:tblGrid>
      <w:tr w14:paraId="162B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blHeader/>
          <w:jc w:val="center"/>
        </w:trPr>
        <w:tc>
          <w:tcPr>
            <w:tcW w:w="7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DE76D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color w:val="000000"/>
                <w:kern w:val="0"/>
                <w:sz w:val="21"/>
                <w:szCs w:val="21"/>
              </w:rPr>
            </w:pPr>
            <w:r>
              <w:rPr>
                <w:rFonts w:hint="default" w:ascii="Times New Roman" w:hAnsi="Times New Roman" w:eastAsia="黑体" w:cs="Times New Roman"/>
                <w:b w:val="0"/>
                <w:color w:val="000000"/>
                <w:kern w:val="0"/>
                <w:sz w:val="21"/>
                <w:szCs w:val="21"/>
                <w:lang w:val="en-US" w:eastAsia="zh-CN"/>
              </w:rPr>
              <w:t>类别</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72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color w:val="000000"/>
                <w:kern w:val="0"/>
                <w:sz w:val="21"/>
                <w:szCs w:val="21"/>
              </w:rPr>
            </w:pPr>
            <w:r>
              <w:rPr>
                <w:rFonts w:hint="default" w:ascii="Times New Roman" w:hAnsi="Times New Roman" w:eastAsia="黑体" w:cs="Times New Roman"/>
                <w:b w:val="0"/>
                <w:color w:val="000000"/>
                <w:kern w:val="0"/>
                <w:sz w:val="21"/>
                <w:szCs w:val="21"/>
                <w:lang w:val="en-US" w:eastAsia="zh-CN"/>
              </w:rPr>
              <w:t>序号</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BBB9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color w:val="000000"/>
                <w:kern w:val="0"/>
                <w:sz w:val="21"/>
                <w:szCs w:val="21"/>
              </w:rPr>
            </w:pPr>
            <w:r>
              <w:rPr>
                <w:rFonts w:hint="default" w:ascii="Times New Roman" w:hAnsi="Times New Roman" w:eastAsia="黑体" w:cs="Times New Roman"/>
                <w:b w:val="0"/>
                <w:color w:val="000000"/>
                <w:kern w:val="0"/>
                <w:sz w:val="21"/>
                <w:szCs w:val="21"/>
                <w:lang w:val="en-US" w:eastAsia="zh-CN"/>
              </w:rPr>
              <w:t>指  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09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color w:val="000000"/>
                <w:kern w:val="0"/>
                <w:sz w:val="21"/>
                <w:szCs w:val="21"/>
              </w:rPr>
            </w:pPr>
            <w:r>
              <w:rPr>
                <w:rFonts w:hint="default" w:ascii="Times New Roman" w:hAnsi="Times New Roman" w:eastAsia="黑体" w:cs="Times New Roman"/>
                <w:b w:val="0"/>
                <w:color w:val="000000"/>
                <w:kern w:val="0"/>
                <w:sz w:val="21"/>
                <w:szCs w:val="21"/>
                <w:lang w:val="en-US" w:eastAsia="zh-CN"/>
              </w:rPr>
              <w:t>2024年目标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50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color w:val="000000"/>
                <w:kern w:val="0"/>
                <w:sz w:val="21"/>
                <w:szCs w:val="21"/>
              </w:rPr>
            </w:pPr>
            <w:r>
              <w:rPr>
                <w:rFonts w:hint="default" w:ascii="Times New Roman" w:hAnsi="Times New Roman" w:eastAsia="黑体" w:cs="Times New Roman"/>
                <w:b w:val="0"/>
                <w:color w:val="000000"/>
                <w:kern w:val="0"/>
                <w:sz w:val="21"/>
                <w:szCs w:val="21"/>
                <w:lang w:val="en-US" w:eastAsia="zh-CN"/>
              </w:rPr>
              <w:t>2024年</w:t>
            </w:r>
            <w:r>
              <w:rPr>
                <w:rFonts w:hint="default" w:ascii="Times New Roman" w:hAnsi="Times New Roman" w:eastAsia="黑体" w:cs="Times New Roman"/>
                <w:b w:val="0"/>
                <w:color w:val="000000"/>
                <w:kern w:val="0"/>
                <w:sz w:val="21"/>
                <w:szCs w:val="21"/>
                <w:lang w:eastAsia="zh-CN"/>
              </w:rPr>
              <w:t>完成</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CF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color w:val="000000"/>
                <w:kern w:val="0"/>
                <w:sz w:val="21"/>
                <w:szCs w:val="21"/>
              </w:rPr>
            </w:pPr>
            <w:r>
              <w:rPr>
                <w:rFonts w:hint="default" w:ascii="Times New Roman" w:hAnsi="Times New Roman" w:eastAsia="黑体" w:cs="Times New Roman"/>
                <w:b w:val="0"/>
                <w:color w:val="000000"/>
                <w:kern w:val="0"/>
                <w:sz w:val="21"/>
                <w:szCs w:val="21"/>
                <w:lang w:val="en-US" w:eastAsia="zh-CN"/>
              </w:rPr>
              <w:t>属性</w:t>
            </w:r>
          </w:p>
        </w:tc>
      </w:tr>
      <w:tr w14:paraId="6C14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42C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经济发展</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9B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CD3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地区生产总值</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49D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lang w:val="en-US"/>
              </w:rPr>
            </w:pPr>
            <w:r>
              <w:rPr>
                <w:rFonts w:hint="default" w:ascii="Times New Roman" w:hAnsi="Times New Roman" w:eastAsia="仿宋_GB2312" w:cs="Times New Roman"/>
                <w:b w:val="0"/>
                <w:color w:val="000000"/>
                <w:kern w:val="0"/>
                <w:szCs w:val="21"/>
                <w:lang w:val="en-US" w:eastAsia="zh-CN"/>
              </w:rPr>
              <w:t>6.5%左右</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C0B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5.8%</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D8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14FA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1DE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3F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4EE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全员劳动生产率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887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提高率高于省均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D6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无法预计</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BB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36A0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277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1A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9A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常住人口城镇化率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BE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64.65%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4A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65.1%</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F0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4F4E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7B0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02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88A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一般公共预算收入</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5C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与经济增长基本同步</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42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lang w:val="en-US"/>
              </w:rPr>
            </w:pPr>
            <w:r>
              <w:rPr>
                <w:rFonts w:hint="default" w:ascii="Times New Roman" w:hAnsi="Times New Roman" w:eastAsia="仿宋_GB2312" w:cs="Times New Roman"/>
                <w:b w:val="0"/>
                <w:color w:val="000000"/>
                <w:kern w:val="0"/>
                <w:szCs w:val="21"/>
                <w:lang w:val="en-US" w:eastAsia="zh-CN"/>
              </w:rPr>
              <w:t>同口径10%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65C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4C01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1B3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B7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5</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546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固定资产投资</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4B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F0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-0.8%</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7C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7C97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B09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AB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45E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民间投资占固定资产投资比重</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181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BB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62.6%</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D4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5A96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63E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42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7</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B499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制造业投资</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31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82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B5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5E08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849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12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8</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CD9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高新技术产业投资</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0BC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高于制造业2个百分点</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81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-7.2%</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4E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0C0A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5AB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65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9</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CC7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交通、能源和水利投资</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06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快于面上投资增长</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ED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eastAsia="zh-CN"/>
              </w:rPr>
              <w:t>34</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4C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592A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E0B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10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10</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40A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社会消费品零售总额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D3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6.5%左右</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FB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w:t>
            </w:r>
            <w:r>
              <w:rPr>
                <w:rFonts w:hint="default" w:ascii="Times New Roman" w:hAnsi="Times New Roman" w:eastAsia="仿宋_GB2312" w:cs="Times New Roman"/>
                <w:b w:val="0"/>
                <w:color w:val="000000"/>
                <w:kern w:val="0"/>
                <w:szCs w:val="21"/>
                <w:lang w:eastAsia="zh-CN"/>
              </w:rPr>
              <w:t>6</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3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6B06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9DF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D1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11</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EDD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网络零售额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E7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6F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w:t>
            </w:r>
            <w:r>
              <w:rPr>
                <w:rFonts w:hint="default" w:ascii="Times New Roman" w:hAnsi="Times New Roman" w:eastAsia="仿宋_GB2312" w:cs="Times New Roman"/>
                <w:b w:val="0"/>
                <w:color w:val="000000"/>
                <w:kern w:val="0"/>
                <w:szCs w:val="21"/>
                <w:lang w:eastAsia="zh-CN"/>
              </w:rPr>
              <w:t>3.2</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77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50C5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7C5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科技创新</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F2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12</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EC2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研究与试验发展经费支出占生产总值比重</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1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3.6%左右</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15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eastAsia="zh-CN"/>
              </w:rPr>
              <w:t>预计</w:t>
            </w:r>
            <w:r>
              <w:rPr>
                <w:rFonts w:hint="default" w:ascii="Times New Roman" w:hAnsi="Times New Roman" w:eastAsia="仿宋_GB2312" w:cs="Times New Roman"/>
                <w:b w:val="0"/>
                <w:color w:val="000000"/>
                <w:kern w:val="0"/>
                <w:szCs w:val="21"/>
                <w:lang w:val="en-US" w:eastAsia="zh-CN"/>
              </w:rPr>
              <w:t>3.60%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D7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68F5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A45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30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13</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65C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人才资源总量</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D0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lang w:val="en-US"/>
              </w:rPr>
            </w:pPr>
            <w:r>
              <w:rPr>
                <w:rFonts w:hint="default" w:ascii="Times New Roman" w:hAnsi="Times New Roman" w:eastAsia="仿宋_GB2312" w:cs="Times New Roman"/>
                <w:b w:val="0"/>
                <w:color w:val="000000"/>
                <w:kern w:val="0"/>
                <w:szCs w:val="21"/>
                <w:lang w:val="en-US" w:eastAsia="zh-CN"/>
              </w:rPr>
              <w:t>24万人</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50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24万人</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38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0919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848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60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14</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769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每万人高价值发明专利拥有量</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14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26件</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23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27.86件</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2EC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1B9F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0EA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BD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15</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5A2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数字经济核心产业增加值占GDP比重</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C1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0D6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eastAsia="zh-CN"/>
              </w:rPr>
              <w:t>5.5</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A5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136D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right w:val="single" w:color="000000" w:sz="4" w:space="0"/>
            </w:tcBorders>
            <w:shd w:val="clear" w:color="auto" w:fill="FFFFFF"/>
            <w:vAlign w:val="center"/>
          </w:tcPr>
          <w:p w14:paraId="080BE7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改革开放</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1E2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16</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6CD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外贸出口总额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9B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占全省份额基本稳定</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BF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占全省份额基本稳定</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702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78B3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left w:val="single" w:color="000000" w:sz="4" w:space="0"/>
              <w:right w:val="single" w:color="000000" w:sz="4" w:space="0"/>
            </w:tcBorders>
            <w:shd w:val="clear" w:color="auto" w:fill="FFFFFF"/>
            <w:vAlign w:val="center"/>
          </w:tcPr>
          <w:p w14:paraId="3D34E6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EE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17</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625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服务贸易进出口总额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A97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54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w:t>
            </w:r>
            <w:r>
              <w:rPr>
                <w:rFonts w:hint="default" w:ascii="Times New Roman" w:hAnsi="Times New Roman" w:eastAsia="仿宋_GB2312" w:cs="Times New Roman"/>
                <w:b w:val="0"/>
                <w:color w:val="000000"/>
                <w:kern w:val="0"/>
                <w:szCs w:val="21"/>
                <w:lang w:eastAsia="zh-CN"/>
              </w:rPr>
              <w:t>5</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C4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4463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left w:val="single" w:color="000000" w:sz="4" w:space="0"/>
              <w:bottom w:val="single" w:color="000000" w:sz="4" w:space="0"/>
              <w:right w:val="single" w:color="000000" w:sz="4" w:space="0"/>
            </w:tcBorders>
            <w:shd w:val="clear" w:color="auto" w:fill="FFFFFF"/>
            <w:vAlign w:val="center"/>
          </w:tcPr>
          <w:p w14:paraId="4E29AC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23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18</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474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实际使用外资</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43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F5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lang w:val="en-US" w:eastAsia="zh-CN"/>
              </w:rPr>
            </w:pPr>
            <w:r>
              <w:rPr>
                <w:rFonts w:hint="default" w:ascii="Times New Roman" w:hAnsi="Times New Roman" w:eastAsia="仿宋_GB2312" w:cs="Times New Roman"/>
                <w:b w:val="0"/>
                <w:color w:val="000000"/>
                <w:kern w:val="0"/>
                <w:szCs w:val="21"/>
                <w:lang w:val="en-US" w:eastAsia="zh-CN"/>
              </w:rPr>
              <w:t>2.55亿美元（完成上级下达目标）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7F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2474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1FB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文化发展</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F6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19</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A2B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文化产业增加值</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30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F7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eastAsia="zh-CN"/>
              </w:rPr>
              <w:t>预计</w:t>
            </w:r>
            <w:r>
              <w:rPr>
                <w:rFonts w:hint="default" w:ascii="Times New Roman" w:hAnsi="Times New Roman" w:eastAsia="仿宋_GB2312" w:cs="Times New Roman"/>
                <w:b w:val="0"/>
                <w:color w:val="000000"/>
                <w:kern w:val="0"/>
                <w:szCs w:val="21"/>
                <w:lang w:val="en-US" w:eastAsia="zh-CN"/>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4B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47F7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049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0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20</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91A5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居民综合阅读率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B9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不低于全市平均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D3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无法预计</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3C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0258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89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生态环境</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A5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21</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C4F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单位生产总值能耗下降率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6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06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07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0A76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B35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98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22</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87BF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万元生产总值用水量降低率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A3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81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18.9%（完成上级下达目标）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B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3B99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B20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A5D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D9A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固定源主要污染物排放强度</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2E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lang w:val="en-US" w:eastAsia="zh-CN"/>
              </w:rPr>
            </w:pPr>
            <w:r>
              <w:rPr>
                <w:rFonts w:hint="default" w:ascii="Times New Roman" w:hAnsi="Times New Roman" w:eastAsia="仿宋_GB2312" w:cs="Times New Roman"/>
                <w:b w:val="0"/>
                <w:color w:val="000000"/>
                <w:kern w:val="0"/>
                <w:szCs w:val="21"/>
                <w:lang w:val="en-US" w:eastAsia="zh-CN"/>
              </w:rPr>
              <w:t>大气</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44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AD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无法预计</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18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6C42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D27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E76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87F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13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lang w:val="en-US" w:eastAsia="zh-CN"/>
              </w:rPr>
            </w:pPr>
            <w:r>
              <w:rPr>
                <w:rFonts w:hint="default" w:ascii="Times New Roman" w:hAnsi="Times New Roman" w:eastAsia="仿宋_GB2312" w:cs="Times New Roman"/>
                <w:b w:val="0"/>
                <w:color w:val="000000"/>
                <w:kern w:val="0"/>
                <w:szCs w:val="21"/>
                <w:lang w:val="en-US" w:eastAsia="zh-CN"/>
              </w:rPr>
              <w:t>水</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B0E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D34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D7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4580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021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C5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24</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62A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达到或优于Ⅲ类水体占地表水比例</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0F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保持100%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55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A3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6B91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8E2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72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25</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3E85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空气优良率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37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达到国家空气质量二级标准</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1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8</w:t>
            </w:r>
            <w:r>
              <w:rPr>
                <w:rFonts w:hint="default" w:ascii="Times New Roman" w:hAnsi="Times New Roman" w:eastAsia="仿宋_GB2312" w:cs="Times New Roman"/>
                <w:b w:val="0"/>
                <w:color w:val="000000"/>
                <w:kern w:val="0"/>
                <w:szCs w:val="21"/>
                <w:lang w:eastAsia="zh-CN"/>
              </w:rPr>
              <w:t>5.</w:t>
            </w:r>
            <w:r>
              <w:rPr>
                <w:rFonts w:hint="default" w:ascii="Times New Roman" w:hAnsi="Times New Roman" w:eastAsia="仿宋_GB2312" w:cs="Times New Roman"/>
                <w:b w:val="0"/>
                <w:color w:val="000000"/>
                <w:kern w:val="0"/>
                <w:szCs w:val="21"/>
                <w:lang w:val="en-US" w:eastAsia="zh-CN"/>
              </w:rPr>
              <w:t>5%（达到国家空气质量二级标准）</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5F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4364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020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89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26</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C910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PM2.5年平均浓度</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0A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达到国家空气质量二级标准</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61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w:t>
            </w:r>
            <w:r>
              <w:rPr>
                <w:rFonts w:hint="default" w:ascii="Times New Roman" w:hAnsi="Times New Roman" w:eastAsia="仿宋_GB2312" w:cs="Times New Roman"/>
                <w:b w:val="0"/>
                <w:color w:val="000000"/>
                <w:kern w:val="0"/>
                <w:szCs w:val="21"/>
                <w:lang w:eastAsia="zh-CN"/>
              </w:rPr>
              <w:t>8.</w:t>
            </w:r>
            <w:r>
              <w:rPr>
                <w:rFonts w:hint="default" w:ascii="Times New Roman" w:hAnsi="Times New Roman" w:eastAsia="仿宋_GB2312" w:cs="Times New Roman"/>
                <w:b w:val="0"/>
                <w:color w:val="000000"/>
                <w:kern w:val="0"/>
                <w:szCs w:val="21"/>
                <w:lang w:val="en-US" w:eastAsia="zh-CN"/>
              </w:rPr>
              <w:t>9微克/立方米（达到国家空气质量二级标准）</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1E0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0B92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06A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A2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27</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26D5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森林覆盖率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299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37.49%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91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37.</w:t>
            </w:r>
            <w:r>
              <w:rPr>
                <w:rFonts w:hint="default" w:ascii="Times New Roman" w:hAnsi="Times New Roman" w:eastAsia="仿宋_GB2312" w:cs="Times New Roman"/>
                <w:b w:val="0"/>
                <w:color w:val="000000"/>
                <w:kern w:val="0"/>
                <w:szCs w:val="21"/>
                <w:lang w:eastAsia="zh-CN"/>
              </w:rPr>
              <w:t>5</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21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47A5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3B5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县域治理</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1B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28</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C75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依申请政务服务办件“一网通办”率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19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99.6%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DE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99.7%</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6B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11F5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1AB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5F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29</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9E7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综合行政执法事项占比</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804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E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27.7%（完成上级下达目标）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21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1194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822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社会民生</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47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30</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CED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每千人拥有3岁以下婴幼儿托位数</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3A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4.6个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72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4.7个</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34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78F4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CB1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EC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31</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312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城镇新增就业人数</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52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1.2万人</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D9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1.4万人</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AB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1FD9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8C6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18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32</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583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全体居民人均可支配收入</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A46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与经济增长基本同步</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61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5.4%（与经济增长基本同步）</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0B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4CE3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9C0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D0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33</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34B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城镇居民人均可支配收入</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3A7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与经济增长基本同步</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50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w:t>
            </w:r>
            <w:r>
              <w:rPr>
                <w:rFonts w:hint="default" w:ascii="Times New Roman" w:hAnsi="Times New Roman" w:eastAsia="仿宋_GB2312" w:cs="Times New Roman"/>
                <w:b w:val="0"/>
                <w:color w:val="000000"/>
                <w:kern w:val="0"/>
                <w:szCs w:val="21"/>
                <w:lang w:eastAsia="zh-CN"/>
              </w:rPr>
              <w:t>.4</w:t>
            </w:r>
            <w:r>
              <w:rPr>
                <w:rFonts w:hint="default" w:ascii="Times New Roman" w:hAnsi="Times New Roman" w:eastAsia="仿宋_GB2312" w:cs="Times New Roman"/>
                <w:b w:val="0"/>
                <w:color w:val="000000"/>
                <w:kern w:val="0"/>
                <w:szCs w:val="21"/>
                <w:lang w:val="en-US" w:eastAsia="zh-CN"/>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BA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4725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71C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76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34</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C6F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农村居民人均可支配收入</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06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快于城镇居民</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5E4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6.6%（快于城镇居民）</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56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0EDF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DE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1C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35</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0CA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城乡居民收入倍差</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39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A1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1.5</w:t>
            </w:r>
            <w:r>
              <w:rPr>
                <w:rFonts w:hint="default" w:ascii="Times New Roman" w:hAnsi="Times New Roman" w:eastAsia="仿宋_GB2312" w:cs="Times New Roman"/>
                <w:b w:val="0"/>
                <w:color w:val="000000"/>
                <w:kern w:val="0"/>
                <w:szCs w:val="21"/>
                <w:lang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4B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60AD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9F1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748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36</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B48C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每千人执业（助理）医师数（常住人口）</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8A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3.6人</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84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3.6人</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E0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510B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3CF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5A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37</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1C96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每千人拥有医疗机构床位数</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46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6.7张</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D6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6.7张</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4E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6186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5F2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15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38</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E09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每万名老年人拥有持证养老护理员数</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FCD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26人</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77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24.71人（口径调整）</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3B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69BB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0CC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8C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39</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0B5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儿童青少年总体近视率降低</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7A6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1个百分点以上</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1A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1.03个百分点</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CA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0BC7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19E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CB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40</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800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人均体育场地面积</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AC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2.99平方米</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53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3.03平方米</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7C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5870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EC5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30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41</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AA3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人均预期寿命</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CA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高于省均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B3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无法预计</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E02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62DC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4D9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安全保障</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95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42</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EE8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亿元GDP生产安全事故死亡率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0E5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≤0.01人/亿元</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51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≤0.008人/亿元</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B3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r w14:paraId="42CE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D44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B1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43</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DBC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煤炭石油天然气储存能力</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22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8B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完成上级下达目标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3F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预期性</w:t>
            </w:r>
          </w:p>
        </w:tc>
      </w:tr>
      <w:tr w14:paraId="24BD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0B4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71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44</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54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粮食综合生产能力</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E7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3.744亿斤</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CB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3.744亿斤</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70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color w:val="000000"/>
                <w:kern w:val="0"/>
                <w:szCs w:val="21"/>
              </w:rPr>
            </w:pPr>
            <w:r>
              <w:rPr>
                <w:rFonts w:hint="default" w:ascii="Times New Roman" w:hAnsi="Times New Roman" w:eastAsia="仿宋_GB2312" w:cs="Times New Roman"/>
                <w:b w:val="0"/>
                <w:color w:val="000000"/>
                <w:kern w:val="0"/>
                <w:szCs w:val="21"/>
                <w:lang w:val="en-US" w:eastAsia="zh-CN"/>
              </w:rPr>
              <w:t>约束性</w:t>
            </w:r>
          </w:p>
        </w:tc>
      </w:tr>
    </w:tbl>
    <w:p w14:paraId="47C9E690">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2024年全县经济社会发展计划指标共44项，除5项指标（全员劳动生产率、居民综合阅读率、固定源主要污染物排放强度、人均预期寿命、每万名老年人拥有持证养老护理员数）不予评价外，</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z w:val="32"/>
          <w:szCs w:val="32"/>
          <w:highlight w:val="none"/>
          <w:lang w:eastAsia="zh-CN"/>
          <w14:textFill>
            <w14:solidFill>
              <w14:schemeClr w14:val="tx1"/>
            </w14:solidFill>
          </w14:textFill>
        </w:rPr>
        <w:t>3</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项指标基本或超额完成年度目标，6项指标达到预期难度较大：</w:t>
      </w:r>
    </w:p>
    <w:p w14:paraId="287AED18">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t>1.地区生产总值增长5.8%，与预期目标“增长6.5%左右”有差距。</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主要</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原因：</w:t>
      </w:r>
      <w:r>
        <w:rPr>
          <w:rFonts w:hint="default" w:ascii="Times New Roman" w:hAnsi="Times New Roman" w:eastAsia="楷体_GB2312" w:cs="Times New Roman"/>
          <w:snapToGrid w:val="0"/>
          <w:color w:val="000000" w:themeColor="text1"/>
          <w:sz w:val="32"/>
          <w:szCs w:val="32"/>
          <w:highlight w:val="none"/>
          <w:lang w:val="en-US" w:eastAsia="zh-CN"/>
          <w14:textFill>
            <w14:solidFill>
              <w14:schemeClr w14:val="tx1"/>
            </w14:solidFill>
          </w14:textFill>
        </w:rPr>
        <w:t>一是发展环境总体承压。</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受国内外不稳定不确定因素影响，部分企业生产经营困难、项目投资释放不足、居民消费疲软，经济下行压力有所增大。</w:t>
      </w:r>
      <w:r>
        <w:rPr>
          <w:rFonts w:hint="default" w:ascii="Times New Roman" w:hAnsi="Times New Roman" w:eastAsia="楷体_GB2312" w:cs="Times New Roman"/>
          <w:snapToGrid w:val="0"/>
          <w:color w:val="000000" w:themeColor="text1"/>
          <w:sz w:val="32"/>
          <w:szCs w:val="32"/>
          <w:highlight w:val="none"/>
          <w:lang w:val="en-US" w:eastAsia="zh-CN"/>
          <w14:textFill>
            <w14:solidFill>
              <w14:schemeClr w14:val="tx1"/>
            </w14:solidFill>
          </w14:textFill>
        </w:rPr>
        <w:t>二是第三产业支撑不够。</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服务业增加值增长4.6%，低于GDP增速1.2个百分点。其中，商品房销售面积降幅虽然收窄，但全年降幅仍在20%以上；金融机构利息净收入和手续费及佣金收入仅增长3.1%。</w:t>
      </w:r>
    </w:p>
    <w:p w14:paraId="11C58511">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t>2-5.固定资产投资增长-0.8%，与预期目标“增长5%”有差距；制造业投资增长-2.5%，与预期目标“增长7%”有差距；高新技术产业投资增长-7.2%，与预期目标“高于制造业2个百分点”有差距；民间投资占固定资产投资比重降至62.6%，与预期目标“民间投资占固定资产投资比重达66%”有差距。</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主要</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原因：</w:t>
      </w:r>
      <w:r>
        <w:rPr>
          <w:rFonts w:hint="default" w:ascii="Times New Roman" w:hAnsi="Times New Roman" w:eastAsia="楷体_GB2312" w:cs="Times New Roman"/>
          <w:snapToGrid w:val="0"/>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楷体_GB2312" w:cs="Times New Roman"/>
          <w:color w:val="000000"/>
          <w:kern w:val="0"/>
          <w:sz w:val="31"/>
          <w:szCs w:val="31"/>
          <w:lang w:val="en-US" w:eastAsia="zh-CN" w:bidi="ar"/>
        </w:rPr>
        <w:t>民营企业投资信心不足。</w:t>
      </w:r>
      <w:r>
        <w:rPr>
          <w:rFonts w:hint="default" w:ascii="Times New Roman" w:hAnsi="Times New Roman" w:eastAsia="仿宋_GB2312" w:cs="Times New Roman"/>
          <w:color w:val="000000"/>
          <w:kern w:val="0"/>
          <w:sz w:val="31"/>
          <w:szCs w:val="31"/>
          <w:lang w:val="en-US" w:eastAsia="zh-CN" w:bidi="ar"/>
        </w:rPr>
        <w:t>受国内外需求减弱、部分</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企业生产经营困难等影响，民企投资更趋谨慎。民间项目投资增长-3.2%，低于面上2.4个百分点。</w:t>
      </w:r>
      <w:r>
        <w:rPr>
          <w:rFonts w:hint="default" w:ascii="Times New Roman" w:hAnsi="Times New Roman" w:eastAsia="楷体_GB2312" w:cs="Times New Roman"/>
          <w:snapToGrid w:val="0"/>
          <w:color w:val="000000" w:themeColor="text1"/>
          <w:sz w:val="32"/>
          <w:szCs w:val="32"/>
          <w:highlight w:val="none"/>
          <w:lang w:val="en-US" w:eastAsia="zh-CN"/>
          <w14:textFill>
            <w14:solidFill>
              <w14:schemeClr w14:val="tx1"/>
            </w14:solidFill>
          </w14:textFill>
        </w:rPr>
        <w:t>二是房地产开发投资（占比20.6%）下行。</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2024年房地产开发投资下降21.5%，低于面上投资增速20.7个百分点。</w:t>
      </w:r>
      <w:r>
        <w:rPr>
          <w:rFonts w:hint="default" w:ascii="Times New Roman" w:hAnsi="Times New Roman" w:eastAsia="楷体_GB2312" w:cs="Times New Roman"/>
          <w:snapToGrid w:val="0"/>
          <w:color w:val="000000" w:themeColor="text1"/>
          <w:sz w:val="32"/>
          <w:szCs w:val="32"/>
          <w:highlight w:val="none"/>
          <w:lang w:val="en-US" w:eastAsia="zh-CN"/>
          <w14:textFill>
            <w14:solidFill>
              <w14:schemeClr w14:val="tx1"/>
            </w14:solidFill>
          </w14:textFill>
        </w:rPr>
        <w:t>三是制造业投资（占比47.7%）增速放缓。</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制造业增速从上半年的9.8%回落至全年的-2.5%，拖累投资整体增速。</w:t>
      </w:r>
    </w:p>
    <w:p w14:paraId="3CB73FEE">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t>6.城镇居民人均可支配收入增长4.4%，与预期目标“与经济增长同步”有差距。</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主要原因：受经济大环境影响，居民收入总体回落。2024年，我县城镇居民人均可支配收入增长4.4%，高于市均0.2个百分点，排名全市第2。</w:t>
      </w:r>
    </w:p>
    <w:p w14:paraId="12A7D33B">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（二）经济社会发展主要工作成效</w:t>
      </w:r>
      <w:r>
        <w:rPr>
          <w:rFonts w:hint="default" w:ascii="Times New Roman" w:hAnsi="Times New Roman" w:eastAsia="楷体_GB2312" w:cs="Times New Roman"/>
          <w:b/>
          <w:bCs/>
          <w:color w:val="auto"/>
          <w:sz w:val="32"/>
          <w:szCs w:val="32"/>
          <w:lang w:eastAsia="zh-CN"/>
        </w:rPr>
        <w:t>。</w:t>
      </w:r>
    </w:p>
    <w:p w14:paraId="41A9AB47">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主要有</w:t>
      </w: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方面特点：</w:t>
      </w:r>
    </w:p>
    <w:p w14:paraId="0765A0B1">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napToGrid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14:textFill>
            <w14:solidFill>
              <w14:schemeClr w14:val="tx1"/>
            </w14:solidFill>
          </w14:textFill>
        </w:rPr>
        <w:t>1.稳的基础</w:t>
      </w:r>
      <w:r>
        <w:rPr>
          <w:rFonts w:hint="default" w:ascii="Times New Roman" w:hAnsi="Times New Roman" w:eastAsia="仿宋_GB2312" w:cs="Times New Roman"/>
          <w:b/>
          <w:bCs/>
          <w:snapToGrid w:val="0"/>
          <w:color w:val="000000" w:themeColor="text1"/>
          <w:sz w:val="32"/>
          <w:szCs w:val="32"/>
          <w:highlight w:val="none"/>
          <w:lang w:eastAsia="zh-CN"/>
          <w14:textFill>
            <w14:solidFill>
              <w14:schemeClr w14:val="tx1"/>
            </w14:solidFill>
          </w14:textFill>
        </w:rPr>
        <w:t>不断</w:t>
      </w:r>
      <w:r>
        <w:rPr>
          <w:rFonts w:hint="default" w:ascii="Times New Roman" w:hAnsi="Times New Roman" w:eastAsia="仿宋_GB2312" w:cs="Times New Roman"/>
          <w:b/>
          <w:bCs/>
          <w:snapToGrid w:val="0"/>
          <w:color w:val="000000" w:themeColor="text1"/>
          <w:sz w:val="32"/>
          <w:szCs w:val="32"/>
          <w:highlight w:val="none"/>
          <w14:textFill>
            <w14:solidFill>
              <w14:schemeClr w14:val="tx1"/>
            </w14:solidFill>
          </w14:textFill>
        </w:rPr>
        <w:t>巩固。</w:t>
      </w:r>
      <w:r>
        <w:rPr>
          <w:rFonts w:hint="default" w:ascii="Times New Roman" w:hAnsi="Times New Roman" w:eastAsia="仿宋_GB2312" w:cs="Times New Roman"/>
          <w:color w:val="auto"/>
          <w:sz w:val="32"/>
          <w:szCs w:val="32"/>
        </w:rPr>
        <w:t>全年实现</w:t>
      </w:r>
      <w:r>
        <w:rPr>
          <w:rFonts w:hint="default" w:ascii="Times New Roman" w:hAnsi="Times New Roman" w:eastAsia="仿宋_GB2312" w:cs="Times New Roman"/>
          <w:color w:val="auto"/>
          <w:sz w:val="32"/>
          <w:szCs w:val="32"/>
          <w:shd w:val="clear" w:color="auto" w:fill="auto"/>
        </w:rPr>
        <w:t>地区生产总值</w:t>
      </w:r>
      <w:r>
        <w:rPr>
          <w:rFonts w:hint="default" w:ascii="Times New Roman" w:hAnsi="Times New Roman" w:eastAsia="仿宋_GB2312" w:cs="Times New Roman"/>
          <w:color w:val="auto"/>
          <w:sz w:val="32"/>
          <w:szCs w:val="32"/>
          <w:shd w:val="clear" w:color="auto" w:fill="auto"/>
          <w:lang w:val="en-US" w:eastAsia="zh-CN"/>
        </w:rPr>
        <w:t>927.8</w:t>
      </w:r>
      <w:r>
        <w:rPr>
          <w:rFonts w:hint="default" w:ascii="Times New Roman" w:hAnsi="Times New Roman" w:eastAsia="仿宋_GB2312" w:cs="Times New Roman"/>
          <w:color w:val="auto"/>
          <w:sz w:val="32"/>
          <w:szCs w:val="32"/>
          <w:shd w:val="clear" w:color="auto" w:fill="auto"/>
        </w:rPr>
        <w:t>亿元，增长</w:t>
      </w:r>
      <w:r>
        <w:rPr>
          <w:rFonts w:hint="default" w:ascii="Times New Roman" w:hAnsi="Times New Roman" w:eastAsia="仿宋_GB2312" w:cs="Times New Roman"/>
          <w:color w:val="auto"/>
          <w:sz w:val="32"/>
          <w:szCs w:val="32"/>
          <w:shd w:val="clear" w:color="auto" w:fill="auto"/>
          <w:lang w:val="en-US" w:eastAsia="zh-CN"/>
        </w:rPr>
        <w:t>5.8%</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b w:val="0"/>
          <w:bCs w:val="0"/>
          <w:snapToGrid w:val="0"/>
          <w:color w:val="000000" w:themeColor="text1"/>
          <w:sz w:val="32"/>
          <w:szCs w:val="32"/>
          <w:highlight w:val="none"/>
          <w:lang w:eastAsia="zh-CN"/>
          <w14:textFill>
            <w14:solidFill>
              <w14:schemeClr w14:val="tx1"/>
            </w14:solidFill>
          </w14:textFill>
        </w:rPr>
        <w:t>工业经济强劲托举，</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规上工业增加值增长8%，高于GDP增速</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个百分点。智能汽车及关键零部件</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首位</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产业产值</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增长8.5%</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，全新车型smart精灵5量产下线。启动技改三年行动，实施</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数字化、绿色化</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改造项目</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83</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个，技改投资增长2</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4.9</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sz w:val="32"/>
          <w:szCs w:val="32"/>
          <w:highlight w:val="none"/>
          <w:lang w:eastAsia="zh-CN"/>
          <w14:textFill>
            <w14:solidFill>
              <w14:schemeClr w14:val="tx1"/>
            </w14:solidFill>
          </w14:textFill>
        </w:rPr>
        <w:t>服务业平稳运行，</w:t>
      </w:r>
      <w:r>
        <w:rPr>
          <w:rFonts w:hint="default" w:ascii="Times New Roman" w:hAnsi="Times New Roman" w:eastAsia="仿宋_GB2312" w:cs="Times New Roman"/>
          <w:color w:val="auto"/>
          <w:spacing w:val="0"/>
          <w:w w:val="100"/>
          <w:kern w:val="2"/>
          <w:sz w:val="32"/>
          <w:szCs w:val="32"/>
          <w:shd w:val="clear" w:color="auto" w:fill="auto"/>
          <w:lang w:val="en-US" w:eastAsia="zh-CN" w:bidi="ar-SA"/>
        </w:rPr>
        <w:t>服务业增加值增长4.6%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pacing w:val="0"/>
          <w:w w:val="100"/>
          <w:kern w:val="2"/>
          <w:sz w:val="32"/>
          <w:szCs w:val="32"/>
          <w:lang w:val="en-US" w:eastAsia="zh-CN" w:bidi="ar-SA"/>
        </w:rPr>
        <w:t>入选第三批省级先进制造业和现代服务业融合发展试点</w:t>
      </w:r>
      <w:r>
        <w:rPr>
          <w:rFonts w:hint="default" w:ascii="Times New Roman" w:hAnsi="Times New Roman" w:eastAsia="仿宋_GB2312" w:cs="Times New Roman"/>
          <w:color w:val="auto"/>
          <w:spacing w:val="0"/>
          <w:w w:val="100"/>
          <w:kern w:val="2"/>
          <w:sz w:val="32"/>
          <w:szCs w:val="32"/>
          <w:shd w:val="clear" w:color="auto" w:fill="auto"/>
          <w:lang w:val="en-US" w:eastAsia="zh-CN" w:bidi="ar-SA"/>
        </w:rPr>
        <w:t>。系统谋划太湖9号公路建设，打造龙之梦文旅新地标，全域旅游人次、过夜游人次分别增长10.7%和24.1%。入选省首批“四港”联动示范县，多式联运集装箱吞吐量超30万标箱。</w:t>
      </w:r>
      <w:r>
        <w:rPr>
          <w:rFonts w:hint="default" w:ascii="Times New Roman" w:hAnsi="Times New Roman" w:eastAsia="楷体_GB2312" w:cs="Times New Roman"/>
          <w:b w:val="0"/>
          <w:bCs w:val="0"/>
          <w:snapToGrid w:val="0"/>
          <w:color w:val="000000" w:themeColor="text1"/>
          <w:sz w:val="32"/>
          <w:szCs w:val="32"/>
          <w:highlight w:val="none"/>
          <w:lang w:eastAsia="zh-CN"/>
          <w14:textFill>
            <w14:solidFill>
              <w14:schemeClr w14:val="tx1"/>
            </w14:solidFill>
          </w14:textFill>
        </w:rPr>
        <w:t>现代农业提质增效，</w:t>
      </w:r>
      <w:r>
        <w:rPr>
          <w:rFonts w:hint="default" w:ascii="Times New Roman" w:hAnsi="Times New Roman" w:eastAsia="仿宋_GB2312" w:cs="Times New Roman"/>
          <w:color w:val="auto"/>
          <w:sz w:val="32"/>
          <w:szCs w:val="32"/>
          <w:shd w:val="clear" w:color="auto" w:fill="auto"/>
        </w:rPr>
        <w:t>农林牧渔业</w:t>
      </w:r>
      <w:r>
        <w:rPr>
          <w:rFonts w:hint="default" w:ascii="Times New Roman" w:hAnsi="Times New Roman" w:eastAsia="仿宋_GB2312" w:cs="Times New Roman"/>
          <w:color w:val="auto"/>
          <w:sz w:val="32"/>
          <w:szCs w:val="32"/>
          <w:shd w:val="clear" w:color="auto" w:fill="auto"/>
          <w:lang w:eastAsia="zh-CN"/>
        </w:rPr>
        <w:t>增加值</w:t>
      </w:r>
      <w:r>
        <w:rPr>
          <w:rFonts w:hint="default" w:ascii="Times New Roman" w:hAnsi="Times New Roman" w:eastAsia="仿宋_GB2312" w:cs="Times New Roman"/>
          <w:color w:val="auto"/>
          <w:sz w:val="32"/>
          <w:szCs w:val="32"/>
          <w:shd w:val="clear" w:color="auto" w:fill="auto"/>
        </w:rPr>
        <w:t>增长4.6%，</w:t>
      </w:r>
      <w:r>
        <w:rPr>
          <w:rFonts w:hint="default" w:ascii="Times New Roman" w:hAnsi="Times New Roman" w:eastAsia="仿宋_GB2312" w:cs="Times New Roman"/>
          <w:color w:val="auto"/>
          <w:sz w:val="32"/>
          <w:szCs w:val="32"/>
          <w:shd w:val="clear" w:color="auto" w:fill="auto"/>
          <w:lang w:eastAsia="zh-CN"/>
        </w:rPr>
        <w:t>县域范围内</w:t>
      </w:r>
      <w:r>
        <w:rPr>
          <w:rFonts w:hint="default" w:ascii="Times New Roman" w:hAnsi="Times New Roman" w:eastAsia="仿宋_GB2312" w:cs="Times New Roman"/>
          <w:b w:val="0"/>
          <w:bCs w:val="0"/>
          <w:snapToGrid w:val="0"/>
          <w:color w:val="000000" w:themeColor="text1"/>
          <w:sz w:val="32"/>
          <w:szCs w:val="32"/>
          <w:highlight w:val="none"/>
          <w:lang w:eastAsia="zh-CN"/>
          <w14:textFill>
            <w14:solidFill>
              <w14:schemeClr w14:val="tx1"/>
            </w14:solidFill>
          </w14:textFill>
        </w:rPr>
        <w:t>“多田套合”率达到87%，国家农业现代化示范区51个重点项目完成进度超95%。</w:t>
      </w:r>
    </w:p>
    <w:p w14:paraId="201ABEBD">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napToGrid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14:textFill>
            <w14:solidFill>
              <w14:schemeClr w14:val="tx1"/>
            </w14:solidFill>
          </w14:textFill>
        </w:rPr>
        <w:t>2.进的动能持续</w:t>
      </w:r>
      <w:r>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t>提升</w:t>
      </w:r>
      <w:r>
        <w:rPr>
          <w:rFonts w:hint="default" w:ascii="Times New Roman" w:hAnsi="Times New Roman" w:eastAsia="仿宋_GB2312" w:cs="Times New Roman"/>
          <w:b/>
          <w:bCs/>
          <w:snapToGrid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sz w:val="32"/>
          <w:szCs w:val="32"/>
          <w:lang w:val="en-US" w:eastAsia="zh-CN"/>
        </w:rPr>
        <w:t>争取</w:t>
      </w:r>
      <w:r>
        <w:rPr>
          <w:rFonts w:hint="default" w:ascii="Times New Roman" w:hAnsi="Times New Roman" w:eastAsia="仿宋_GB2312" w:cs="Times New Roman"/>
          <w:color w:val="auto"/>
          <w:sz w:val="32"/>
          <w:szCs w:val="32"/>
          <w:highlight w:val="none"/>
          <w:shd w:val="clear" w:color="auto" w:fill="auto"/>
          <w:lang w:val="en-US" w:eastAsia="zh-CN"/>
        </w:rPr>
        <w:t>“两重”“两新”领域超长期特别国债、中央预算内投资以及省“8+4”等政策资金</w:t>
      </w:r>
      <w:r>
        <w:rPr>
          <w:rFonts w:hint="eastAsia" w:ascii="Times New Roman" w:hAnsi="Times New Roman" w:eastAsia="仿宋_GB2312" w:cs="Times New Roman"/>
          <w:color w:val="auto"/>
          <w:sz w:val="32"/>
          <w:szCs w:val="32"/>
          <w:highlight w:val="none"/>
          <w:shd w:val="clear" w:color="auto" w:fill="auto"/>
          <w:lang w:val="en-US" w:eastAsia="zh-CN"/>
        </w:rPr>
        <w:t>35</w:t>
      </w:r>
      <w:r>
        <w:rPr>
          <w:rFonts w:hint="default" w:ascii="Times New Roman" w:hAnsi="Times New Roman" w:eastAsia="仿宋_GB2312" w:cs="Times New Roman"/>
          <w:color w:val="auto"/>
          <w:sz w:val="32"/>
          <w:szCs w:val="32"/>
          <w:highlight w:val="none"/>
          <w:shd w:val="clear" w:color="auto" w:fill="auto"/>
          <w:lang w:val="en-US" w:eastAsia="zh-CN"/>
        </w:rPr>
        <w:t>亿元</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b w:val="0"/>
          <w:bCs w:val="0"/>
          <w:snapToGrid w:val="0"/>
          <w:color w:val="000000" w:themeColor="text1"/>
          <w:sz w:val="32"/>
          <w:szCs w:val="32"/>
          <w:highlight w:val="none"/>
          <w:lang w:eastAsia="zh-CN"/>
          <w14:textFill>
            <w14:solidFill>
              <w14:schemeClr w14:val="tx1"/>
            </w14:solidFill>
          </w14:textFill>
        </w:rPr>
        <w:t>投资承压前行，</w:t>
      </w:r>
      <w:r>
        <w:rPr>
          <w:rFonts w:hint="default" w:ascii="Times New Roman" w:hAnsi="Times New Roman" w:eastAsia="仿宋_GB2312" w:cs="Times New Roman"/>
          <w:color w:val="000000"/>
          <w:spacing w:val="0"/>
          <w:w w:val="100"/>
          <w:kern w:val="2"/>
          <w:sz w:val="32"/>
          <w:szCs w:val="32"/>
          <w:highlight w:val="none"/>
          <w:shd w:val="clear" w:color="auto" w:fill="auto"/>
          <w:lang w:val="en-US" w:eastAsia="zh-CN" w:bidi="ar-SA"/>
        </w:rPr>
        <w:t>实施“腾笼换鸟”项目36个，盘活低效工业供地1052亩。新开工、新竣工亿元以上产业项目120个、80个。</w:t>
      </w:r>
      <w:r>
        <w:rPr>
          <w:rFonts w:hint="default" w:ascii="Times New Roman" w:hAnsi="Times New Roman" w:eastAsia="楷体_GB2312" w:cs="Times New Roman"/>
          <w:b w:val="0"/>
          <w:bCs w:val="0"/>
          <w:snapToGrid w:val="0"/>
          <w:color w:val="000000" w:themeColor="text1"/>
          <w:sz w:val="32"/>
          <w:szCs w:val="32"/>
          <w:highlight w:val="none"/>
          <w:lang w:eastAsia="zh-CN"/>
          <w14:textFill>
            <w14:solidFill>
              <w14:schemeClr w14:val="tx1"/>
            </w14:solidFill>
          </w14:textFill>
        </w:rPr>
        <w:t>消费大力挖潜，</w:t>
      </w:r>
      <w:r>
        <w:rPr>
          <w:rFonts w:hint="default" w:ascii="Times New Roman" w:hAnsi="Times New Roman" w:eastAsia="仿宋_GB2312" w:cs="Times New Roman"/>
          <w:color w:val="auto"/>
          <w:sz w:val="32"/>
          <w:szCs w:val="32"/>
          <w:shd w:val="clear" w:color="auto" w:fill="auto"/>
        </w:rPr>
        <w:t>社会消费品零售总额增长</w:t>
      </w:r>
      <w:r>
        <w:rPr>
          <w:rFonts w:hint="default" w:ascii="Times New Roman" w:hAnsi="Times New Roman" w:eastAsia="仿宋_GB2312" w:cs="Times New Roman"/>
          <w:color w:val="auto"/>
          <w:sz w:val="32"/>
          <w:szCs w:val="32"/>
          <w:highlight w:val="none"/>
          <w:shd w:val="clear" w:color="auto" w:fill="auto"/>
          <w:lang w:val="en-US" w:eastAsia="zh-CN"/>
        </w:rPr>
        <w:t>6.6</w:t>
      </w:r>
      <w:r>
        <w:rPr>
          <w:rFonts w:hint="default" w:ascii="Times New Roman" w:hAnsi="Times New Roman" w:eastAsia="仿宋_GB2312" w:cs="Times New Roman"/>
          <w:color w:val="auto"/>
          <w:sz w:val="32"/>
          <w:szCs w:val="32"/>
          <w:shd w:val="clear" w:color="auto" w:fill="auto"/>
        </w:rPr>
        <w:t>%</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完成网络零售额165.6亿元，增长13.2%</w:t>
      </w:r>
      <w:r>
        <w:rPr>
          <w:rFonts w:hint="default" w:ascii="Times New Roman" w:hAnsi="Times New Roman" w:eastAsia="仿宋_GB2312" w:cs="Times New Roman"/>
          <w:kern w:val="2"/>
          <w:sz w:val="32"/>
          <w:szCs w:val="32"/>
          <w:lang w:val="en-US" w:eastAsia="zh-CN" w:bidi="ar-SA"/>
        </w:rPr>
        <w:t>。以旧换新政策持续迭代完善，发放2480万元消费券，拉动消费超6亿元。</w:t>
      </w:r>
      <w:r>
        <w:rPr>
          <w:rFonts w:hint="default" w:ascii="Times New Roman" w:hAnsi="Times New Roman" w:eastAsia="楷体_GB2312" w:cs="Times New Roman"/>
          <w:b w:val="0"/>
          <w:bCs w:val="0"/>
          <w:snapToGrid w:val="0"/>
          <w:color w:val="000000" w:themeColor="text1"/>
          <w:sz w:val="32"/>
          <w:szCs w:val="32"/>
          <w:highlight w:val="none"/>
          <w:lang w:eastAsia="zh-CN"/>
          <w14:textFill>
            <w14:solidFill>
              <w14:schemeClr w14:val="tx1"/>
            </w14:solidFill>
          </w14:textFill>
        </w:rPr>
        <w:t>出口整体稳定，</w:t>
      </w:r>
      <w:r>
        <w:rPr>
          <w:rFonts w:hint="default" w:ascii="Times New Roman" w:hAnsi="Times New Roman" w:eastAsia="仿宋_GB2312" w:cs="Times New Roman"/>
          <w:color w:val="000000"/>
          <w:kern w:val="0"/>
          <w:sz w:val="32"/>
          <w:szCs w:val="32"/>
          <w:lang w:eastAsia="zh-CN"/>
        </w:rPr>
        <w:t>完成出口300.1亿元，增长2.9%。</w:t>
      </w:r>
      <w:r>
        <w:rPr>
          <w:rFonts w:hint="default" w:ascii="Times New Roman" w:hAnsi="Times New Roman" w:eastAsia="仿宋_GB2312" w:cs="Times New Roman"/>
          <w:sz w:val="32"/>
          <w:szCs w:val="32"/>
          <w:highlight w:val="none"/>
          <w:lang w:val="en-US" w:eastAsia="zh-CN"/>
        </w:rPr>
        <w:t>新培育出口实绩企业130家，</w:t>
      </w:r>
      <w:r>
        <w:rPr>
          <w:rFonts w:hint="default" w:ascii="Times New Roman" w:hAnsi="Times New Roman" w:eastAsia="仿宋_GB2312" w:cs="Times New Roman"/>
          <w:color w:val="000000"/>
          <w:kern w:val="0"/>
          <w:sz w:val="32"/>
          <w:szCs w:val="32"/>
          <w:shd w:val="clear" w:color="auto" w:fill="auto"/>
        </w:rPr>
        <w:t>完成境外投资项目</w:t>
      </w:r>
      <w:r>
        <w:rPr>
          <w:rFonts w:hint="default" w:ascii="Times New Roman" w:hAnsi="Times New Roman" w:eastAsia="仿宋_GB2312" w:cs="Times New Roman"/>
          <w:color w:val="000000"/>
          <w:kern w:val="0"/>
          <w:sz w:val="32"/>
          <w:szCs w:val="32"/>
          <w:shd w:val="clear" w:color="auto" w:fill="auto"/>
          <w:lang w:val="en-US" w:eastAsia="zh-CN"/>
        </w:rPr>
        <w:t>24</w:t>
      </w:r>
      <w:r>
        <w:rPr>
          <w:rFonts w:hint="default" w:ascii="Times New Roman" w:hAnsi="Times New Roman" w:eastAsia="仿宋_GB2312" w:cs="Times New Roman"/>
          <w:color w:val="000000"/>
          <w:kern w:val="0"/>
          <w:sz w:val="32"/>
          <w:szCs w:val="32"/>
          <w:shd w:val="clear" w:color="auto" w:fill="auto"/>
        </w:rPr>
        <w:t>个，中方投资总额</w:t>
      </w:r>
      <w:r>
        <w:rPr>
          <w:rFonts w:hint="default" w:ascii="Times New Roman" w:hAnsi="Times New Roman" w:eastAsia="仿宋_GB2312" w:cs="Times New Roman"/>
          <w:color w:val="000000"/>
          <w:kern w:val="0"/>
          <w:sz w:val="32"/>
          <w:szCs w:val="32"/>
          <w:shd w:val="clear" w:color="auto" w:fill="auto"/>
          <w:lang w:val="en-US" w:eastAsia="zh-CN"/>
        </w:rPr>
        <w:t>6428.2</w:t>
      </w:r>
      <w:r>
        <w:rPr>
          <w:rFonts w:hint="default" w:ascii="Times New Roman" w:hAnsi="Times New Roman" w:eastAsia="仿宋_GB2312" w:cs="Times New Roman"/>
          <w:color w:val="000000"/>
          <w:kern w:val="0"/>
          <w:sz w:val="32"/>
          <w:szCs w:val="32"/>
          <w:shd w:val="clear" w:color="auto" w:fill="auto"/>
        </w:rPr>
        <w:t>万美元</w:t>
      </w:r>
      <w:r>
        <w:rPr>
          <w:rFonts w:hint="default" w:ascii="Times New Roman" w:hAnsi="Times New Roman" w:eastAsia="仿宋_GB2312" w:cs="Times New Roman"/>
          <w:color w:val="000000"/>
          <w:kern w:val="0"/>
          <w:sz w:val="32"/>
          <w:szCs w:val="32"/>
        </w:rPr>
        <w:t>。</w:t>
      </w:r>
    </w:p>
    <w:p w14:paraId="2F190980">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t>3.新的元素叠加赋能。</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全面改革蹄疾步稳，</w:t>
      </w:r>
      <w:r>
        <w:rPr>
          <w:rFonts w:hint="default" w:ascii="Times New Roman" w:hAnsi="Times New Roman" w:eastAsia="仿宋_GB2312" w:cs="Times New Roman"/>
          <w:b w:val="0"/>
          <w:bCs w:val="0"/>
          <w:snapToGrid w:val="0"/>
          <w:color w:val="000000" w:themeColor="text1"/>
          <w:sz w:val="32"/>
          <w:szCs w:val="32"/>
          <w:highlight w:val="none"/>
          <w:lang w:val="en-US" w:eastAsia="zh-CN"/>
          <w14:textFill>
            <w14:solidFill>
              <w14:schemeClr w14:val="tx1"/>
            </w14:solidFill>
          </w14:textFill>
        </w:rPr>
        <w:t>开展省级以上改革试点50项，其中国家部委试点7项。县属国企主营业务收入增长13.9%，新增AAA信用评级企业2家。</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创新驱动战略深入实施，</w:t>
      </w:r>
      <w:r>
        <w:rPr>
          <w:rFonts w:hint="default" w:ascii="Times New Roman" w:hAnsi="Times New Roman" w:eastAsia="仿宋_GB2312" w:cs="Times New Roman"/>
          <w:b w:val="0"/>
          <w:bCs w:val="0"/>
          <w:color w:val="000000"/>
          <w:kern w:val="0"/>
          <w:sz w:val="32"/>
          <w:szCs w:val="32"/>
          <w:shd w:val="clear" w:color="auto" w:fill="auto"/>
          <w:lang w:val="en-US" w:eastAsia="zh-CN"/>
        </w:rPr>
        <w:t>实施“创新制胜、三年跃升”行动，</w:t>
      </w:r>
      <w:r>
        <w:rPr>
          <w:rFonts w:hint="default" w:ascii="Times New Roman" w:hAnsi="Times New Roman" w:eastAsia="仿宋_GB2312" w:cs="Times New Roman"/>
          <w:color w:val="000000"/>
          <w:kern w:val="0"/>
          <w:sz w:val="32"/>
          <w:szCs w:val="32"/>
          <w:shd w:val="clear" w:color="auto" w:fill="auto"/>
          <w:lang w:val="en-US" w:eastAsia="zh-CN"/>
        </w:rPr>
        <w:t>规上工业企业研发费用预计增长超12%，新增国家级高新技术企业83家。白马湖实验室加快建设，省交职院长兴校区一期投入使用。</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开放合作深度拓展，</w:t>
      </w:r>
      <w:r>
        <w:rPr>
          <w:rFonts w:hint="default" w:ascii="Times New Roman" w:hAnsi="Times New Roman" w:eastAsia="仿宋_GB2312" w:cs="Times New Roman"/>
          <w:color w:val="auto"/>
          <w:spacing w:val="0"/>
          <w:w w:val="100"/>
          <w:kern w:val="2"/>
          <w:sz w:val="32"/>
          <w:szCs w:val="32"/>
          <w:highlight w:val="none"/>
          <w:shd w:val="clear" w:color="auto" w:fill="auto"/>
          <w:lang w:val="en-US" w:eastAsia="zh-CN" w:bidi="ar-SA"/>
        </w:rPr>
        <w:t>举办“长洽会”等系列招商活动，新引进亿元以上产业项目101个，其中3亿元以上项目60个，“1+4”新兴产业项目占比达到76.2%。新引进固投3000万美元以上外资项目9个，其中固投1亿美元以上项目2个。</w:t>
      </w:r>
      <w:r>
        <w:rPr>
          <w:rFonts w:hint="default" w:ascii="Times New Roman" w:hAnsi="Times New Roman" w:eastAsia="仿宋_GB2312" w:cs="Times New Roman"/>
          <w:color w:val="auto"/>
          <w:sz w:val="32"/>
          <w:szCs w:val="32"/>
        </w:rPr>
        <w:t>长三角一体化发展稳步推进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东西部扶贫协作、对口支援、对口协作、山海协作等工作有效落实。</w:t>
      </w:r>
    </w:p>
    <w:p w14:paraId="2AEB2104">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14:textFill>
            <w14:solidFill>
              <w14:schemeClr w14:val="tx1"/>
            </w14:solidFill>
          </w14:textFill>
        </w:rPr>
        <w:t>4.优的环境全力塑造。</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城乡品质加力提升，</w:t>
      </w:r>
      <w:r>
        <w:rPr>
          <w:rFonts w:hint="default" w:ascii="Times New Roman" w:hAnsi="Times New Roman" w:eastAsia="仿宋_GB2312" w:cs="Times New Roman"/>
          <w:sz w:val="32"/>
          <w:szCs w:val="32"/>
          <w:highlight w:val="none"/>
          <w:shd w:val="clear" w:color="auto" w:fill="auto"/>
          <w:lang w:val="en-US" w:eastAsia="zh-CN"/>
        </w:rPr>
        <w:t>完成</w:t>
      </w:r>
      <w:r>
        <w:rPr>
          <w:rFonts w:hint="default" w:ascii="Times New Roman" w:hAnsi="Times New Roman" w:eastAsia="仿宋_GB2312" w:cs="Times New Roman"/>
          <w:sz w:val="32"/>
          <w:szCs w:val="32"/>
          <w:shd w:val="clear" w:color="auto" w:fill="auto"/>
          <w:lang w:val="en-US" w:eastAsia="zh-CN"/>
        </w:rPr>
        <w:t>老旧小区改造10个，护城河健身步道工程进入收尾阶段。</w:t>
      </w:r>
      <w:r>
        <w:rPr>
          <w:rFonts w:hint="default" w:ascii="Times New Roman" w:hAnsi="Times New Roman" w:eastAsia="仿宋_GB2312" w:cs="Times New Roman"/>
          <w:color w:val="auto"/>
          <w:sz w:val="32"/>
          <w:szCs w:val="32"/>
          <w:highlight w:val="none"/>
          <w:lang w:val="en-US" w:eastAsia="zh-CN"/>
        </w:rPr>
        <w:t>建成未来乡村6个、城乡风貌样板区3个。完成农村公路大中修110公里、道路亮化50公里，</w:t>
      </w:r>
      <w:r>
        <w:rPr>
          <w:rFonts w:hint="default" w:ascii="Times New Roman" w:hAnsi="Times New Roman" w:eastAsia="仿宋_GB2312" w:cs="Times New Roman"/>
          <w:color w:val="auto"/>
          <w:spacing w:val="0"/>
          <w:w w:val="100"/>
          <w:kern w:val="2"/>
          <w:sz w:val="32"/>
          <w:szCs w:val="32"/>
          <w:lang w:val="en-US" w:eastAsia="zh-CN" w:bidi="ar-SA"/>
        </w:rPr>
        <w:t>如通苏湖城际铁路、申苏浙皖高速公路改扩建等工程加快建设，</w:t>
      </w:r>
      <w:r>
        <w:rPr>
          <w:rFonts w:hint="default" w:ascii="Times New Roman" w:hAnsi="Times New Roman" w:eastAsia="仿宋_GB2312" w:cs="Times New Roman"/>
          <w:b w:val="0"/>
          <w:bCs w:val="0"/>
          <w:color w:val="auto"/>
          <w:spacing w:val="0"/>
          <w:w w:val="100"/>
          <w:sz w:val="32"/>
          <w:szCs w:val="32"/>
          <w:lang w:val="en-US" w:eastAsia="zh-CN"/>
        </w:rPr>
        <w:t>环湖大堤后续工程全面完工</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生态文明创优夺鼎，</w:t>
      </w:r>
      <w:r>
        <w:rPr>
          <w:rFonts w:hint="default" w:ascii="Times New Roman" w:hAnsi="Times New Roman" w:eastAsia="仿宋_GB2312" w:cs="Times New Roman"/>
          <w:i w:val="0"/>
          <w:iCs w:val="0"/>
          <w:caps w:val="0"/>
          <w:color w:val="auto"/>
          <w:spacing w:val="0"/>
          <w:w w:val="100"/>
          <w:kern w:val="0"/>
          <w:sz w:val="32"/>
          <w:szCs w:val="32"/>
          <w:highlight w:val="none"/>
          <w:shd w:val="clear" w:color="auto" w:fill="FFFFFF"/>
          <w:lang w:val="en-US" w:eastAsia="zh-CN" w:bidi="ar"/>
        </w:rPr>
        <w:t>全县空气优良率均值85.5%，PM</w:t>
      </w:r>
      <w:r>
        <w:rPr>
          <w:rFonts w:hint="default" w:ascii="Times New Roman" w:hAnsi="Times New Roman" w:eastAsia="仿宋_GB2312" w:cs="Times New Roman"/>
          <w:i w:val="0"/>
          <w:iCs w:val="0"/>
          <w:caps w:val="0"/>
          <w:color w:val="auto"/>
          <w:spacing w:val="0"/>
          <w:w w:val="100"/>
          <w:kern w:val="0"/>
          <w:sz w:val="32"/>
          <w:szCs w:val="32"/>
          <w:highlight w:val="none"/>
          <w:shd w:val="clear" w:color="auto" w:fill="FFFFFF"/>
          <w:vertAlign w:val="subscript"/>
          <w:lang w:val="en-US" w:eastAsia="zh-CN" w:bidi="ar"/>
        </w:rPr>
        <w:t>2.5</w:t>
      </w:r>
      <w:r>
        <w:rPr>
          <w:rFonts w:hint="default" w:ascii="Times New Roman" w:hAnsi="Times New Roman" w:eastAsia="仿宋_GB2312" w:cs="Times New Roman"/>
          <w:i w:val="0"/>
          <w:iCs w:val="0"/>
          <w:caps w:val="0"/>
          <w:color w:val="auto"/>
          <w:spacing w:val="0"/>
          <w:w w:val="100"/>
          <w:kern w:val="0"/>
          <w:sz w:val="32"/>
          <w:szCs w:val="32"/>
          <w:highlight w:val="none"/>
          <w:shd w:val="clear" w:color="auto" w:fill="FFFFFF"/>
          <w:lang w:val="en-US" w:eastAsia="zh-CN" w:bidi="ar"/>
        </w:rPr>
        <w:t>浓度均值28.9微克/立方米、历史最优。和平、煤山2个污水处理厂启动新建，新建（改造）污水管网7.5公里，完成河道清淤100公里，3个国控断面水质均达Ⅲ类水以上。垃圾焚烧发电项目加快推进。</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共富建设普惠有感，</w:t>
      </w:r>
      <w:r>
        <w:rPr>
          <w:rFonts w:hint="default" w:ascii="Times New Roman" w:hAnsi="Times New Roman" w:eastAsia="仿宋_GB2312" w:cs="Times New Roman"/>
          <w:sz w:val="32"/>
          <w:szCs w:val="32"/>
          <w:lang w:val="en-US" w:eastAsia="zh-CN"/>
        </w:rPr>
        <w:t>年经营性收入80万元以下村（居）全面消除，低收入农户人均可支配收入增长10.9%</w:t>
      </w:r>
      <w:r>
        <w:rPr>
          <w:rFonts w:hint="default" w:ascii="Times New Roman" w:hAnsi="Times New Roman" w:eastAsia="仿宋_GB2312" w:cs="Times New Roman"/>
          <w:color w:val="auto"/>
          <w:spacing w:val="0"/>
          <w:w w:val="100"/>
          <w:sz w:val="32"/>
          <w:szCs w:val="32"/>
          <w:highlight w:val="none"/>
          <w:shd w:val="clear" w:color="auto" w:fill="auto"/>
          <w:lang w:val="en-US" w:eastAsia="zh-CN"/>
        </w:rPr>
        <w:t>。2所幼儿园和1所九年一贯制学校投入使用，共建型教共体实现全覆盖。健康浙江考核“六连优”，全国基层中医药工作示范县通过省级验收。创成省级无障碍社区2个</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sz w:val="32"/>
          <w:szCs w:val="32"/>
          <w:lang w:val="en-US" w:eastAsia="zh-CN"/>
        </w:rPr>
        <w:t>打造现代社区养老综合体2家</w:t>
      </w:r>
      <w:r>
        <w:rPr>
          <w:rFonts w:hint="default" w:ascii="Times New Roman" w:hAnsi="Times New Roman" w:eastAsia="楷体_GB2312" w:cs="Times New Roman"/>
          <w:b w:val="0"/>
          <w:bCs w:val="0"/>
          <w:snapToGrid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平安建设夺得二星金鼎。</w:t>
      </w:r>
    </w:p>
    <w:p w14:paraId="3249ACEB">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在肯定成绩的同时，我们也清醒地看到，全县经济社会发展还存在不少困难和挑战。主要是：外部发展环境更趋复杂严峻，不稳定性、不确定性明显上升；市场主体面临的压力增多，企业“增收不增利”现象凸显，部分行业和中小微企业生产经营困难；创新发展能力有待提高，传统产业转型升级还不够快，新兴产业、未来产业发展还需加力；公共服务与群众期待仍有差距，优质教育、医疗、养老、住房等方面仍存在不少短板。对于这些问题，我们将切实采取有效措施认真加以解决，推动经济社会发展持续向好。</w:t>
      </w:r>
    </w:p>
    <w:p w14:paraId="4DBFDFBB">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二、202</w:t>
      </w:r>
      <w:r>
        <w:rPr>
          <w:rFonts w:hint="default" w:ascii="Times New Roman" w:hAnsi="Times New Roman" w:eastAsia="黑体" w:cs="Times New Roman"/>
          <w:color w:val="auto"/>
          <w:kern w:val="0"/>
          <w:sz w:val="32"/>
          <w:szCs w:val="32"/>
          <w:lang w:val="en-US" w:eastAsia="zh-CN"/>
        </w:rPr>
        <w:t>5</w:t>
      </w:r>
      <w:r>
        <w:rPr>
          <w:rFonts w:hint="default" w:ascii="Times New Roman" w:hAnsi="Times New Roman" w:eastAsia="黑体" w:cs="Times New Roman"/>
          <w:color w:val="auto"/>
          <w:kern w:val="0"/>
          <w:sz w:val="32"/>
          <w:szCs w:val="32"/>
        </w:rPr>
        <w:t>年国民经济和社会发展主要预期目标</w:t>
      </w:r>
    </w:p>
    <w:p w14:paraId="435B943F">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2025年是</w:t>
      </w:r>
      <w:r>
        <w:rPr>
          <w:rFonts w:hint="default" w:ascii="Times New Roman" w:hAnsi="Times New Roman" w:eastAsia="仿宋_GB2312" w:cs="Times New Roman"/>
          <w:color w:val="000000"/>
          <w:kern w:val="0"/>
          <w:sz w:val="32"/>
          <w:szCs w:val="32"/>
          <w:lang w:eastAsia="zh-CN"/>
        </w:rPr>
        <w:t>绿水青山就是金山银山理念诞生</w:t>
      </w:r>
      <w:r>
        <w:rPr>
          <w:rFonts w:hint="default" w:ascii="Times New Roman" w:hAnsi="Times New Roman" w:eastAsia="仿宋_GB2312" w:cs="Times New Roman"/>
          <w:color w:val="000000"/>
          <w:kern w:val="0"/>
          <w:sz w:val="32"/>
          <w:szCs w:val="32"/>
          <w:lang w:val="en-US" w:eastAsia="zh-CN"/>
        </w:rPr>
        <w:t>20周年，是</w:t>
      </w:r>
      <w:r>
        <w:rPr>
          <w:rFonts w:hint="default" w:ascii="Times New Roman" w:hAnsi="Times New Roman" w:eastAsia="仿宋_GB2312" w:cs="Times New Roman"/>
          <w:color w:val="000000"/>
          <w:kern w:val="0"/>
          <w:sz w:val="32"/>
          <w:szCs w:val="32"/>
        </w:rPr>
        <w:t>“十四五”规划收官</w:t>
      </w:r>
      <w:r>
        <w:rPr>
          <w:rFonts w:hint="default" w:ascii="Times New Roman" w:hAnsi="Times New Roman" w:eastAsia="仿宋_GB2312" w:cs="Times New Roman"/>
          <w:color w:val="000000"/>
          <w:kern w:val="0"/>
          <w:sz w:val="32"/>
          <w:szCs w:val="32"/>
          <w:lang w:eastAsia="zh-CN"/>
        </w:rPr>
        <w:t>和“十五五”规划谋划</w:t>
      </w:r>
      <w:r>
        <w:rPr>
          <w:rFonts w:hint="default" w:ascii="Times New Roman" w:hAnsi="Times New Roman" w:eastAsia="仿宋_GB2312" w:cs="Times New Roman"/>
          <w:color w:val="000000"/>
          <w:kern w:val="0"/>
          <w:sz w:val="32"/>
          <w:szCs w:val="32"/>
        </w:rPr>
        <w:t>之年，全县上下要坚持以习近平新时代中国特色社会主义思想为指导，全面贯彻落实党的二十大</w:t>
      </w:r>
      <w:r>
        <w:rPr>
          <w:rFonts w:hint="eastAsia" w:ascii="Times New Roman" w:hAnsi="Times New Roman"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rPr>
        <w:t>二十届二中、三中全会精神和中央经济工作会议精神，认真落实习近平总书记重要讲话重要指示批示精神，忠实践行“八八战略”，以高质量发展为首要任务、以缩小“三大差距”为主攻方向、以改革创新为根本动力、以满足人民美好生活为根本目的，对标落实“十项重大工程”，持续投身“在湖州看见美丽中国”实干争先主题实践，促进经济稳进向好、社会大局和谐稳定，确保“十四五”规划圆满收官。</w:t>
      </w:r>
    </w:p>
    <w:p w14:paraId="5C005785">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与2024年相比，2025年指标目标共安排8大类41项指标（详见表2），主要变化是“一调整两删除”：</w:t>
      </w:r>
      <w:r>
        <w:rPr>
          <w:rFonts w:hint="default" w:ascii="Times New Roman" w:hAnsi="Times New Roman" w:eastAsia="楷体_GB2312" w:cs="Times New Roman"/>
          <w:color w:val="000000"/>
          <w:sz w:val="32"/>
          <w:szCs w:val="32"/>
          <w:lang w:val="en-US" w:eastAsia="zh-CN"/>
        </w:rPr>
        <w:t>一是调整投资结构指标。</w:t>
      </w:r>
      <w:r>
        <w:rPr>
          <w:rFonts w:hint="default" w:ascii="Times New Roman" w:hAnsi="Times New Roman" w:eastAsia="仿宋_GB2312" w:cs="Times New Roman"/>
          <w:color w:val="000000"/>
          <w:sz w:val="32"/>
          <w:szCs w:val="32"/>
          <w:lang w:val="en-US" w:eastAsia="zh-CN"/>
        </w:rPr>
        <w:t>参照省、市的指标体系调整情况，进一步优化投资结构，提高投资效益，投资结构指标目标设为“固定资产投资、制造业投资均增长6%，项目投资增长快于GDP增速”。</w:t>
      </w:r>
      <w:r>
        <w:rPr>
          <w:rFonts w:hint="default" w:ascii="Times New Roman" w:hAnsi="Times New Roman" w:eastAsia="楷体_GB2312" w:cs="Times New Roman"/>
          <w:color w:val="000000"/>
          <w:sz w:val="32"/>
          <w:szCs w:val="32"/>
          <w:lang w:val="en-US" w:eastAsia="zh-CN"/>
        </w:rPr>
        <w:t>二是删除“居民综合阅读率、固定源主要污染物排放强度”指标。</w:t>
      </w:r>
      <w:r>
        <w:rPr>
          <w:rFonts w:hint="default" w:ascii="Times New Roman" w:hAnsi="Times New Roman" w:eastAsia="仿宋_GB2312" w:cs="Times New Roman"/>
          <w:color w:val="000000"/>
          <w:sz w:val="32"/>
          <w:szCs w:val="32"/>
          <w:lang w:val="en-US" w:eastAsia="zh-CN"/>
        </w:rPr>
        <w:t>根据上级整治形式主义为基层减负等要求，两项指标建议删除。</w:t>
      </w:r>
    </w:p>
    <w:p w14:paraId="31E894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表2  2025年长兴县国民经济和社会发展主要目标建议</w:t>
      </w:r>
    </w:p>
    <w:tbl>
      <w:tblPr>
        <w:tblStyle w:val="11"/>
        <w:tblW w:w="93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7"/>
        <w:gridCol w:w="605"/>
        <w:gridCol w:w="2374"/>
        <w:gridCol w:w="1981"/>
        <w:gridCol w:w="1937"/>
        <w:gridCol w:w="782"/>
        <w:gridCol w:w="1025"/>
      </w:tblGrid>
      <w:tr w14:paraId="001F9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blHeader/>
          <w:jc w:val="center"/>
        </w:trPr>
        <w:tc>
          <w:tcPr>
            <w:tcW w:w="647" w:type="dxa"/>
            <w:tcBorders>
              <w:tl2br w:val="nil"/>
              <w:tr2bl w:val="nil"/>
            </w:tcBorders>
            <w:noWrap w:val="0"/>
            <w:vAlign w:val="center"/>
          </w:tcPr>
          <w:p w14:paraId="0321D92D">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rPr>
              <w:t>一级指标</w:t>
            </w:r>
          </w:p>
        </w:tc>
        <w:tc>
          <w:tcPr>
            <w:tcW w:w="605" w:type="dxa"/>
            <w:tcBorders>
              <w:tl2br w:val="nil"/>
              <w:tr2bl w:val="nil"/>
            </w:tcBorders>
            <w:noWrap w:val="0"/>
            <w:vAlign w:val="center"/>
          </w:tcPr>
          <w:p w14:paraId="4EF31C19">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rPr>
              <w:t>序号</w:t>
            </w:r>
          </w:p>
        </w:tc>
        <w:tc>
          <w:tcPr>
            <w:tcW w:w="2374" w:type="dxa"/>
            <w:tcBorders>
              <w:tl2br w:val="nil"/>
              <w:tr2bl w:val="nil"/>
            </w:tcBorders>
            <w:noWrap w:val="0"/>
            <w:vAlign w:val="center"/>
          </w:tcPr>
          <w:p w14:paraId="328D11F5">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rPr>
              <w:t>二级指标</w:t>
            </w:r>
          </w:p>
        </w:tc>
        <w:tc>
          <w:tcPr>
            <w:tcW w:w="1981" w:type="dxa"/>
            <w:tcBorders>
              <w:tl2br w:val="nil"/>
              <w:tr2bl w:val="nil"/>
            </w:tcBorders>
            <w:shd w:val="clear" w:color="auto" w:fill="auto"/>
            <w:noWrap w:val="0"/>
            <w:vAlign w:val="center"/>
          </w:tcPr>
          <w:p w14:paraId="36A9071D">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lang w:val="en-US" w:eastAsia="zh-CN"/>
              </w:rPr>
              <w:t>2025年</w:t>
            </w:r>
            <w:r>
              <w:rPr>
                <w:rFonts w:hint="default" w:ascii="Times New Roman" w:hAnsi="Times New Roman" w:eastAsia="黑体" w:cs="Times New Roman"/>
                <w:bCs/>
                <w:color w:val="auto"/>
                <w:kern w:val="0"/>
                <w:sz w:val="24"/>
                <w:szCs w:val="24"/>
              </w:rPr>
              <w:t>预期目标</w:t>
            </w:r>
          </w:p>
        </w:tc>
        <w:tc>
          <w:tcPr>
            <w:tcW w:w="1937" w:type="dxa"/>
            <w:tcBorders>
              <w:tl2br w:val="nil"/>
              <w:tr2bl w:val="nil"/>
            </w:tcBorders>
            <w:shd w:val="clear" w:color="auto" w:fill="auto"/>
            <w:noWrap w:val="0"/>
            <w:vAlign w:val="center"/>
          </w:tcPr>
          <w:p w14:paraId="6A24FD8D">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lang w:val="en-US" w:eastAsia="zh-CN"/>
              </w:rPr>
              <w:t>“十四五”目标</w:t>
            </w:r>
          </w:p>
        </w:tc>
        <w:tc>
          <w:tcPr>
            <w:tcW w:w="782" w:type="dxa"/>
            <w:tcBorders>
              <w:tl2br w:val="nil"/>
              <w:tr2bl w:val="nil"/>
            </w:tcBorders>
            <w:noWrap w:val="0"/>
            <w:vAlign w:val="center"/>
          </w:tcPr>
          <w:p w14:paraId="395F8D88">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rPr>
            </w:pPr>
            <w:r>
              <w:rPr>
                <w:rFonts w:hint="default" w:ascii="Times New Roman" w:hAnsi="Times New Roman" w:eastAsia="黑体" w:cs="Times New Roman"/>
                <w:bCs/>
                <w:color w:val="auto"/>
                <w:kern w:val="0"/>
                <w:sz w:val="24"/>
                <w:szCs w:val="24"/>
                <w:lang w:val="en-US" w:eastAsia="zh-CN"/>
              </w:rPr>
              <w:t>指标</w:t>
            </w:r>
          </w:p>
          <w:p w14:paraId="07AA9893">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rPr>
              <w:t>属性</w:t>
            </w:r>
          </w:p>
        </w:tc>
        <w:tc>
          <w:tcPr>
            <w:tcW w:w="1025" w:type="dxa"/>
            <w:tcBorders>
              <w:tl2br w:val="nil"/>
              <w:tr2bl w:val="nil"/>
            </w:tcBorders>
            <w:noWrap w:val="0"/>
            <w:vAlign w:val="center"/>
          </w:tcPr>
          <w:p w14:paraId="236CC62D">
            <w:pPr>
              <w:spacing w:line="280" w:lineRule="exact"/>
              <w:ind w:left="-92" w:leftChars="-44" w:right="-92" w:rightChars="-44"/>
              <w:jc w:val="center"/>
              <w:rPr>
                <w:rFonts w:hint="default" w:ascii="Times New Roman" w:hAnsi="Times New Roman" w:eastAsia="黑体" w:cs="Times New Roman"/>
                <w:bCs/>
                <w:color w:val="auto"/>
                <w:kern w:val="0"/>
                <w:sz w:val="24"/>
                <w:szCs w:val="24"/>
                <w:lang w:val="en-US" w:eastAsia="zh-CN" w:bidi="ar-SA"/>
              </w:rPr>
            </w:pPr>
            <w:r>
              <w:rPr>
                <w:rFonts w:hint="default" w:ascii="Times New Roman" w:hAnsi="Times New Roman" w:eastAsia="黑体" w:cs="Times New Roman"/>
                <w:bCs/>
                <w:color w:val="auto"/>
                <w:kern w:val="0"/>
                <w:sz w:val="24"/>
                <w:szCs w:val="24"/>
                <w:lang w:val="en-US" w:eastAsia="zh-CN"/>
              </w:rPr>
              <w:t>备注</w:t>
            </w:r>
          </w:p>
        </w:tc>
      </w:tr>
      <w:tr w14:paraId="6EBA4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jc w:val="center"/>
        </w:trPr>
        <w:tc>
          <w:tcPr>
            <w:tcW w:w="647" w:type="dxa"/>
            <w:vMerge w:val="restart"/>
            <w:tcBorders>
              <w:tl2br w:val="nil"/>
              <w:tr2bl w:val="nil"/>
            </w:tcBorders>
            <w:noWrap w:val="0"/>
            <w:vAlign w:val="center"/>
          </w:tcPr>
          <w:p w14:paraId="7BEA755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经济发展</w:t>
            </w:r>
          </w:p>
        </w:tc>
        <w:tc>
          <w:tcPr>
            <w:tcW w:w="605" w:type="dxa"/>
            <w:tcBorders>
              <w:tl2br w:val="nil"/>
              <w:tr2bl w:val="nil"/>
            </w:tcBorders>
            <w:noWrap w:val="0"/>
            <w:vAlign w:val="center"/>
          </w:tcPr>
          <w:p w14:paraId="1691D15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1</w:t>
            </w:r>
          </w:p>
        </w:tc>
        <w:tc>
          <w:tcPr>
            <w:tcW w:w="2374" w:type="dxa"/>
            <w:tcBorders>
              <w:tl2br w:val="nil"/>
              <w:tr2bl w:val="nil"/>
            </w:tcBorders>
            <w:noWrap w:val="0"/>
            <w:vAlign w:val="center"/>
          </w:tcPr>
          <w:p w14:paraId="258FA7B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地区生产总值</w:t>
            </w:r>
          </w:p>
        </w:tc>
        <w:tc>
          <w:tcPr>
            <w:tcW w:w="1981" w:type="dxa"/>
            <w:tcBorders>
              <w:tl2br w:val="nil"/>
              <w:tr2bl w:val="nil"/>
            </w:tcBorders>
            <w:noWrap w:val="0"/>
            <w:vAlign w:val="center"/>
          </w:tcPr>
          <w:p w14:paraId="4E6C7D7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6%左右</w:t>
            </w:r>
          </w:p>
        </w:tc>
        <w:tc>
          <w:tcPr>
            <w:tcW w:w="1937" w:type="dxa"/>
            <w:tcBorders>
              <w:tl2br w:val="nil"/>
              <w:tr2bl w:val="nil"/>
            </w:tcBorders>
            <w:shd w:val="clear" w:color="auto" w:fill="auto"/>
            <w:noWrap w:val="0"/>
            <w:vAlign w:val="center"/>
          </w:tcPr>
          <w:p w14:paraId="0AEF84B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&gt;1000亿元</w:t>
            </w:r>
          </w:p>
        </w:tc>
        <w:tc>
          <w:tcPr>
            <w:tcW w:w="782" w:type="dxa"/>
            <w:tcBorders>
              <w:tl2br w:val="nil"/>
              <w:tr2bl w:val="nil"/>
            </w:tcBorders>
            <w:noWrap w:val="0"/>
            <w:vAlign w:val="center"/>
          </w:tcPr>
          <w:p w14:paraId="5C4FAD1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73A820B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247BA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jc w:val="center"/>
        </w:trPr>
        <w:tc>
          <w:tcPr>
            <w:tcW w:w="647" w:type="dxa"/>
            <w:vMerge w:val="continue"/>
            <w:tcBorders>
              <w:tl2br w:val="nil"/>
              <w:tr2bl w:val="nil"/>
            </w:tcBorders>
            <w:noWrap w:val="0"/>
            <w:vAlign w:val="center"/>
          </w:tcPr>
          <w:p w14:paraId="267090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586C6BF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2</w:t>
            </w:r>
          </w:p>
        </w:tc>
        <w:tc>
          <w:tcPr>
            <w:tcW w:w="2374" w:type="dxa"/>
            <w:tcBorders>
              <w:tl2br w:val="nil"/>
              <w:tr2bl w:val="nil"/>
            </w:tcBorders>
            <w:noWrap w:val="0"/>
            <w:vAlign w:val="center"/>
          </w:tcPr>
          <w:p w14:paraId="07977B2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全员劳动生产率</w:t>
            </w:r>
          </w:p>
        </w:tc>
        <w:tc>
          <w:tcPr>
            <w:tcW w:w="1981" w:type="dxa"/>
            <w:tcBorders>
              <w:tl2br w:val="nil"/>
              <w:tr2bl w:val="nil"/>
            </w:tcBorders>
            <w:noWrap w:val="0"/>
            <w:vAlign w:val="center"/>
          </w:tcPr>
          <w:p w14:paraId="4B689A2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提高率高于省均</w:t>
            </w:r>
          </w:p>
        </w:tc>
        <w:tc>
          <w:tcPr>
            <w:tcW w:w="1937" w:type="dxa"/>
            <w:tcBorders>
              <w:tl2br w:val="nil"/>
              <w:tr2bl w:val="nil"/>
            </w:tcBorders>
            <w:shd w:val="clear" w:color="auto" w:fill="auto"/>
            <w:noWrap w:val="0"/>
            <w:vAlign w:val="center"/>
          </w:tcPr>
          <w:p w14:paraId="4F6460C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eastAsia="zh-CN"/>
              </w:rPr>
              <w:t>年均增长</w:t>
            </w:r>
            <w:r>
              <w:rPr>
                <w:rFonts w:hint="default" w:ascii="Times New Roman" w:hAnsi="Times New Roman" w:eastAsia="仿宋_GB2312" w:cs="Times New Roman"/>
                <w:color w:val="auto"/>
                <w:kern w:val="0"/>
                <w:szCs w:val="21"/>
                <w:lang w:val="en-US" w:eastAsia="zh-CN"/>
              </w:rPr>
              <w:t>6%</w:t>
            </w:r>
          </w:p>
        </w:tc>
        <w:tc>
          <w:tcPr>
            <w:tcW w:w="782" w:type="dxa"/>
            <w:tcBorders>
              <w:tl2br w:val="nil"/>
              <w:tr2bl w:val="nil"/>
            </w:tcBorders>
            <w:noWrap w:val="0"/>
            <w:vAlign w:val="center"/>
          </w:tcPr>
          <w:p w14:paraId="77E88B9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6455D97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3B6FD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jc w:val="center"/>
        </w:trPr>
        <w:tc>
          <w:tcPr>
            <w:tcW w:w="647" w:type="dxa"/>
            <w:vMerge w:val="continue"/>
            <w:tcBorders>
              <w:tl2br w:val="nil"/>
              <w:tr2bl w:val="nil"/>
            </w:tcBorders>
            <w:noWrap w:val="0"/>
            <w:vAlign w:val="center"/>
          </w:tcPr>
          <w:p w14:paraId="7A6E43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087B8A4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3</w:t>
            </w:r>
          </w:p>
        </w:tc>
        <w:tc>
          <w:tcPr>
            <w:tcW w:w="2374" w:type="dxa"/>
            <w:tcBorders>
              <w:tl2br w:val="nil"/>
              <w:tr2bl w:val="nil"/>
            </w:tcBorders>
            <w:noWrap w:val="0"/>
            <w:vAlign w:val="center"/>
          </w:tcPr>
          <w:p w14:paraId="376FBB6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常住人口城镇化率</w:t>
            </w:r>
          </w:p>
        </w:tc>
        <w:tc>
          <w:tcPr>
            <w:tcW w:w="1981" w:type="dxa"/>
            <w:tcBorders>
              <w:tl2br w:val="nil"/>
              <w:tr2bl w:val="nil"/>
            </w:tcBorders>
            <w:noWrap w:val="0"/>
            <w:vAlign w:val="center"/>
          </w:tcPr>
          <w:p w14:paraId="4B74052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65.3%</w:t>
            </w:r>
          </w:p>
        </w:tc>
        <w:tc>
          <w:tcPr>
            <w:tcW w:w="1937" w:type="dxa"/>
            <w:tcBorders>
              <w:tl2br w:val="nil"/>
              <w:tr2bl w:val="nil"/>
            </w:tcBorders>
            <w:shd w:val="clear" w:color="auto" w:fill="auto"/>
            <w:noWrap w:val="0"/>
            <w:vAlign w:val="center"/>
          </w:tcPr>
          <w:p w14:paraId="326ACEC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70%</w:t>
            </w:r>
          </w:p>
        </w:tc>
        <w:tc>
          <w:tcPr>
            <w:tcW w:w="782" w:type="dxa"/>
            <w:tcBorders>
              <w:tl2br w:val="nil"/>
              <w:tr2bl w:val="nil"/>
            </w:tcBorders>
            <w:noWrap w:val="0"/>
            <w:vAlign w:val="center"/>
          </w:tcPr>
          <w:p w14:paraId="6CBA652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00EC3CA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三县两区第2</w:t>
            </w:r>
          </w:p>
        </w:tc>
      </w:tr>
      <w:tr w14:paraId="1E882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jc w:val="center"/>
        </w:trPr>
        <w:tc>
          <w:tcPr>
            <w:tcW w:w="647" w:type="dxa"/>
            <w:vMerge w:val="continue"/>
            <w:tcBorders>
              <w:tl2br w:val="nil"/>
              <w:tr2bl w:val="nil"/>
            </w:tcBorders>
            <w:noWrap w:val="0"/>
            <w:vAlign w:val="center"/>
          </w:tcPr>
          <w:p w14:paraId="02EC8A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13E1942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lang w:val="en-US" w:eastAsia="zh-CN"/>
              </w:rPr>
              <w:t>4</w:t>
            </w:r>
          </w:p>
        </w:tc>
        <w:tc>
          <w:tcPr>
            <w:tcW w:w="2374" w:type="dxa"/>
            <w:tcBorders>
              <w:tl2br w:val="nil"/>
              <w:tr2bl w:val="nil"/>
            </w:tcBorders>
            <w:noWrap w:val="0"/>
            <w:vAlign w:val="center"/>
          </w:tcPr>
          <w:p w14:paraId="6364008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一般公共预算收入</w:t>
            </w:r>
          </w:p>
        </w:tc>
        <w:tc>
          <w:tcPr>
            <w:tcW w:w="1981" w:type="dxa"/>
            <w:tcBorders>
              <w:tl2br w:val="nil"/>
              <w:tr2bl w:val="nil"/>
            </w:tcBorders>
            <w:noWrap w:val="0"/>
            <w:vAlign w:val="center"/>
          </w:tcPr>
          <w:p w14:paraId="54D2216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highlight w:val="none"/>
                <w:lang w:val="en-US" w:eastAsia="zh-CN"/>
              </w:rPr>
              <w:t>3%左右</w:t>
            </w:r>
          </w:p>
        </w:tc>
        <w:tc>
          <w:tcPr>
            <w:tcW w:w="1937" w:type="dxa"/>
            <w:tcBorders>
              <w:tl2br w:val="nil"/>
              <w:tr2bl w:val="nil"/>
            </w:tcBorders>
            <w:shd w:val="clear" w:color="auto" w:fill="auto"/>
            <w:noWrap w:val="0"/>
            <w:vAlign w:val="center"/>
          </w:tcPr>
          <w:p w14:paraId="343690C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&gt;100亿元</w:t>
            </w:r>
          </w:p>
        </w:tc>
        <w:tc>
          <w:tcPr>
            <w:tcW w:w="782" w:type="dxa"/>
            <w:tcBorders>
              <w:tl2br w:val="nil"/>
              <w:tr2bl w:val="nil"/>
            </w:tcBorders>
            <w:noWrap w:val="0"/>
            <w:vAlign w:val="center"/>
          </w:tcPr>
          <w:p w14:paraId="69E8C38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7E97342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563E1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47" w:type="dxa"/>
            <w:vMerge w:val="continue"/>
            <w:tcBorders>
              <w:tl2br w:val="nil"/>
              <w:tr2bl w:val="nil"/>
            </w:tcBorders>
            <w:noWrap w:val="0"/>
            <w:vAlign w:val="center"/>
          </w:tcPr>
          <w:p w14:paraId="0B7B66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0515425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lang w:val="en-US" w:eastAsia="zh-CN"/>
              </w:rPr>
              <w:t>5</w:t>
            </w:r>
          </w:p>
        </w:tc>
        <w:tc>
          <w:tcPr>
            <w:tcW w:w="2374" w:type="dxa"/>
            <w:tcBorders>
              <w:tl2br w:val="nil"/>
              <w:tr2bl w:val="nil"/>
            </w:tcBorders>
            <w:noWrap w:val="0"/>
            <w:vAlign w:val="center"/>
          </w:tcPr>
          <w:p w14:paraId="27C8D7F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固定资产投资</w:t>
            </w:r>
          </w:p>
        </w:tc>
        <w:tc>
          <w:tcPr>
            <w:tcW w:w="1981" w:type="dxa"/>
            <w:tcBorders>
              <w:tl2br w:val="nil"/>
              <w:tr2bl w:val="nil"/>
            </w:tcBorders>
            <w:noWrap w:val="0"/>
            <w:vAlign w:val="center"/>
          </w:tcPr>
          <w:p w14:paraId="7B60FDD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6%左右</w:t>
            </w:r>
          </w:p>
        </w:tc>
        <w:tc>
          <w:tcPr>
            <w:tcW w:w="1937" w:type="dxa"/>
            <w:tcBorders>
              <w:tl2br w:val="nil"/>
              <w:tr2bl w:val="nil"/>
            </w:tcBorders>
            <w:shd w:val="clear" w:color="auto" w:fill="auto"/>
            <w:noWrap w:val="0"/>
            <w:vAlign w:val="center"/>
          </w:tcPr>
          <w:p w14:paraId="3DA4D07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3C842D7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1366CBD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167B9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6A5E78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60F7904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lang w:val="en-US" w:eastAsia="zh-CN"/>
              </w:rPr>
              <w:t>6</w:t>
            </w:r>
          </w:p>
        </w:tc>
        <w:tc>
          <w:tcPr>
            <w:tcW w:w="2374" w:type="dxa"/>
            <w:tcBorders>
              <w:tl2br w:val="nil"/>
              <w:tr2bl w:val="nil"/>
            </w:tcBorders>
            <w:noWrap w:val="0"/>
            <w:vAlign w:val="center"/>
          </w:tcPr>
          <w:p w14:paraId="3E5D7F0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rPr>
              <w:t>民间投资</w:t>
            </w:r>
            <w:r>
              <w:rPr>
                <w:rFonts w:hint="default" w:ascii="Times New Roman" w:hAnsi="Times New Roman" w:eastAsia="仿宋_GB2312" w:cs="Times New Roman"/>
                <w:color w:val="auto"/>
                <w:kern w:val="0"/>
                <w:szCs w:val="21"/>
                <w:lang w:eastAsia="zh-CN"/>
              </w:rPr>
              <w:t>占</w:t>
            </w:r>
            <w:r>
              <w:rPr>
                <w:rFonts w:hint="default" w:ascii="Times New Roman" w:hAnsi="Times New Roman" w:eastAsia="仿宋_GB2312" w:cs="Times New Roman"/>
                <w:color w:val="auto"/>
                <w:kern w:val="0"/>
                <w:szCs w:val="21"/>
              </w:rPr>
              <w:t>固定资产投资</w:t>
            </w:r>
            <w:r>
              <w:rPr>
                <w:rFonts w:hint="default" w:ascii="Times New Roman" w:hAnsi="Times New Roman" w:eastAsia="仿宋_GB2312" w:cs="Times New Roman"/>
                <w:color w:val="auto"/>
                <w:kern w:val="0"/>
                <w:szCs w:val="21"/>
                <w:lang w:eastAsia="zh-CN"/>
              </w:rPr>
              <w:t>比重</w:t>
            </w:r>
          </w:p>
        </w:tc>
        <w:tc>
          <w:tcPr>
            <w:tcW w:w="1981" w:type="dxa"/>
            <w:tcBorders>
              <w:tl2br w:val="nil"/>
              <w:tr2bl w:val="nil"/>
            </w:tcBorders>
            <w:noWrap w:val="0"/>
            <w:vAlign w:val="center"/>
          </w:tcPr>
          <w:p w14:paraId="698EAAC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000000"/>
                <w:kern w:val="0"/>
                <w:szCs w:val="21"/>
                <w:lang w:val="en-US" w:eastAsia="zh-CN"/>
              </w:rPr>
              <w:t>高于市均</w:t>
            </w:r>
          </w:p>
        </w:tc>
        <w:tc>
          <w:tcPr>
            <w:tcW w:w="1937" w:type="dxa"/>
            <w:tcBorders>
              <w:tl2br w:val="nil"/>
              <w:tr2bl w:val="nil"/>
            </w:tcBorders>
            <w:shd w:val="clear" w:color="auto" w:fill="auto"/>
            <w:noWrap w:val="0"/>
            <w:vAlign w:val="center"/>
          </w:tcPr>
          <w:p w14:paraId="5626EEF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3C829C0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4F54B98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1E96D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47" w:type="dxa"/>
            <w:vMerge w:val="continue"/>
            <w:tcBorders>
              <w:tl2br w:val="nil"/>
              <w:tr2bl w:val="nil"/>
            </w:tcBorders>
            <w:noWrap w:val="0"/>
            <w:vAlign w:val="center"/>
          </w:tcPr>
          <w:p w14:paraId="11BE83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2A303DA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lang w:val="en-US" w:eastAsia="zh-CN"/>
              </w:rPr>
              <w:t>7</w:t>
            </w:r>
          </w:p>
        </w:tc>
        <w:tc>
          <w:tcPr>
            <w:tcW w:w="2374" w:type="dxa"/>
            <w:tcBorders>
              <w:tl2br w:val="nil"/>
              <w:tr2bl w:val="nil"/>
            </w:tcBorders>
            <w:noWrap w:val="0"/>
            <w:vAlign w:val="center"/>
          </w:tcPr>
          <w:p w14:paraId="08209B6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制造业投资</w:t>
            </w:r>
          </w:p>
        </w:tc>
        <w:tc>
          <w:tcPr>
            <w:tcW w:w="1981" w:type="dxa"/>
            <w:tcBorders>
              <w:tl2br w:val="nil"/>
              <w:tr2bl w:val="nil"/>
            </w:tcBorders>
            <w:noWrap w:val="0"/>
            <w:vAlign w:val="center"/>
          </w:tcPr>
          <w:p w14:paraId="4668186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p>
        </w:tc>
        <w:tc>
          <w:tcPr>
            <w:tcW w:w="1937" w:type="dxa"/>
            <w:tcBorders>
              <w:tl2br w:val="nil"/>
              <w:tr2bl w:val="nil"/>
            </w:tcBorders>
            <w:shd w:val="clear" w:color="auto" w:fill="auto"/>
            <w:noWrap w:val="0"/>
            <w:vAlign w:val="center"/>
          </w:tcPr>
          <w:p w14:paraId="5CE2322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44B0F0A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32A61E4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40570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47" w:type="dxa"/>
            <w:vMerge w:val="continue"/>
            <w:tcBorders>
              <w:tl2br w:val="nil"/>
              <w:tr2bl w:val="nil"/>
            </w:tcBorders>
            <w:noWrap w:val="0"/>
            <w:vAlign w:val="center"/>
          </w:tcPr>
          <w:p w14:paraId="5E1AF0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63AE4D3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lang w:val="en-US" w:eastAsia="zh-CN"/>
              </w:rPr>
              <w:t>8</w:t>
            </w:r>
          </w:p>
        </w:tc>
        <w:tc>
          <w:tcPr>
            <w:tcW w:w="2374" w:type="dxa"/>
            <w:tcBorders>
              <w:tl2br w:val="nil"/>
              <w:tr2bl w:val="nil"/>
            </w:tcBorders>
            <w:noWrap w:val="0"/>
            <w:vAlign w:val="center"/>
          </w:tcPr>
          <w:p w14:paraId="7E7B3DF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项目投资</w:t>
            </w:r>
          </w:p>
        </w:tc>
        <w:tc>
          <w:tcPr>
            <w:tcW w:w="1981" w:type="dxa"/>
            <w:tcBorders>
              <w:tl2br w:val="nil"/>
              <w:tr2bl w:val="nil"/>
            </w:tcBorders>
            <w:noWrap w:val="0"/>
            <w:vAlign w:val="center"/>
          </w:tcPr>
          <w:p w14:paraId="3BF7DC6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快于GDP增速</w:t>
            </w:r>
          </w:p>
        </w:tc>
        <w:tc>
          <w:tcPr>
            <w:tcW w:w="1937" w:type="dxa"/>
            <w:tcBorders>
              <w:tl2br w:val="nil"/>
              <w:tr2bl w:val="nil"/>
            </w:tcBorders>
            <w:shd w:val="clear" w:color="auto" w:fill="auto"/>
            <w:noWrap w:val="0"/>
            <w:vAlign w:val="center"/>
          </w:tcPr>
          <w:p w14:paraId="1C4CFD4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42BF0C0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215F0A6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02F13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647" w:type="dxa"/>
            <w:vMerge w:val="continue"/>
            <w:tcBorders>
              <w:tl2br w:val="nil"/>
              <w:tr2bl w:val="nil"/>
            </w:tcBorders>
            <w:noWrap w:val="0"/>
            <w:vAlign w:val="center"/>
          </w:tcPr>
          <w:p w14:paraId="659A4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0724702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eastAsia="zh-CN"/>
              </w:rPr>
            </w:pPr>
            <w:r>
              <w:rPr>
                <w:rFonts w:hint="default" w:ascii="Times New Roman" w:hAnsi="Times New Roman" w:eastAsia="仿宋_GB2312" w:cs="Times New Roman"/>
                <w:color w:val="auto"/>
                <w:kern w:val="0"/>
                <w:szCs w:val="21"/>
                <w:lang w:val="en-US" w:eastAsia="zh-CN"/>
              </w:rPr>
              <w:t>9</w:t>
            </w:r>
          </w:p>
        </w:tc>
        <w:tc>
          <w:tcPr>
            <w:tcW w:w="2374" w:type="dxa"/>
            <w:tcBorders>
              <w:tl2br w:val="nil"/>
              <w:tr2bl w:val="nil"/>
            </w:tcBorders>
            <w:noWrap w:val="0"/>
            <w:vAlign w:val="center"/>
          </w:tcPr>
          <w:p w14:paraId="5724671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社会消费品零售总额</w:t>
            </w:r>
          </w:p>
        </w:tc>
        <w:tc>
          <w:tcPr>
            <w:tcW w:w="1981" w:type="dxa"/>
            <w:tcBorders>
              <w:tl2br w:val="nil"/>
              <w:tr2bl w:val="nil"/>
            </w:tcBorders>
            <w:noWrap w:val="0"/>
            <w:vAlign w:val="center"/>
          </w:tcPr>
          <w:p w14:paraId="1C697A3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5.5%</w:t>
            </w:r>
          </w:p>
        </w:tc>
        <w:tc>
          <w:tcPr>
            <w:tcW w:w="1937" w:type="dxa"/>
            <w:tcBorders>
              <w:tl2br w:val="nil"/>
              <w:tr2bl w:val="nil"/>
            </w:tcBorders>
            <w:shd w:val="clear" w:color="auto" w:fill="auto"/>
            <w:noWrap w:val="0"/>
            <w:vAlign w:val="center"/>
          </w:tcPr>
          <w:p w14:paraId="7447739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年均增长8%</w:t>
            </w:r>
          </w:p>
        </w:tc>
        <w:tc>
          <w:tcPr>
            <w:tcW w:w="782" w:type="dxa"/>
            <w:tcBorders>
              <w:tl2br w:val="nil"/>
              <w:tr2bl w:val="nil"/>
            </w:tcBorders>
            <w:noWrap w:val="0"/>
            <w:vAlign w:val="center"/>
          </w:tcPr>
          <w:p w14:paraId="4E70C79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7507F8F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1FB6D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576336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noWrap w:val="0"/>
            <w:vAlign w:val="center"/>
          </w:tcPr>
          <w:p w14:paraId="662A096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Cs w:val="21"/>
                <w:lang w:val="en-US" w:eastAsia="zh-CN"/>
              </w:rPr>
            </w:pPr>
            <w:r>
              <w:rPr>
                <w:rFonts w:hint="default" w:ascii="Times New Roman" w:hAnsi="Times New Roman" w:eastAsia="仿宋_GB2312" w:cs="Times New Roman"/>
                <w:bCs/>
                <w:color w:val="auto"/>
                <w:kern w:val="0"/>
                <w:szCs w:val="21"/>
                <w:lang w:val="en-US" w:eastAsia="zh-CN"/>
              </w:rPr>
              <w:t>10</w:t>
            </w:r>
          </w:p>
        </w:tc>
        <w:tc>
          <w:tcPr>
            <w:tcW w:w="2374" w:type="dxa"/>
            <w:tcBorders>
              <w:tl2br w:val="nil"/>
              <w:tr2bl w:val="nil"/>
            </w:tcBorders>
            <w:noWrap w:val="0"/>
            <w:vAlign w:val="center"/>
          </w:tcPr>
          <w:p w14:paraId="0725D5B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网络零售额</w:t>
            </w:r>
          </w:p>
        </w:tc>
        <w:tc>
          <w:tcPr>
            <w:tcW w:w="1981" w:type="dxa"/>
            <w:tcBorders>
              <w:tl2br w:val="nil"/>
              <w:tr2bl w:val="nil"/>
            </w:tcBorders>
            <w:noWrap w:val="0"/>
            <w:vAlign w:val="center"/>
          </w:tcPr>
          <w:p w14:paraId="42229CE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6.5%</w:t>
            </w:r>
          </w:p>
        </w:tc>
        <w:tc>
          <w:tcPr>
            <w:tcW w:w="1937" w:type="dxa"/>
            <w:tcBorders>
              <w:tl2br w:val="nil"/>
              <w:tr2bl w:val="nil"/>
            </w:tcBorders>
            <w:shd w:val="clear" w:color="auto" w:fill="auto"/>
            <w:noWrap w:val="0"/>
            <w:vAlign w:val="center"/>
          </w:tcPr>
          <w:p w14:paraId="6E5F45E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5375C88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0796E69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保持高于市均</w:t>
            </w:r>
          </w:p>
        </w:tc>
      </w:tr>
      <w:tr w14:paraId="7DD6B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restart"/>
            <w:tcBorders>
              <w:tl2br w:val="nil"/>
              <w:tr2bl w:val="nil"/>
            </w:tcBorders>
            <w:noWrap w:val="0"/>
            <w:vAlign w:val="center"/>
          </w:tcPr>
          <w:p w14:paraId="0D51749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科技创新</w:t>
            </w:r>
          </w:p>
        </w:tc>
        <w:tc>
          <w:tcPr>
            <w:tcW w:w="605" w:type="dxa"/>
            <w:tcBorders>
              <w:tl2br w:val="nil"/>
              <w:tr2bl w:val="nil"/>
            </w:tcBorders>
            <w:shd w:val="clear" w:color="auto" w:fill="auto"/>
            <w:noWrap w:val="0"/>
            <w:vAlign w:val="center"/>
          </w:tcPr>
          <w:p w14:paraId="5B75956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11</w:t>
            </w:r>
          </w:p>
        </w:tc>
        <w:tc>
          <w:tcPr>
            <w:tcW w:w="2374" w:type="dxa"/>
            <w:tcBorders>
              <w:tl2br w:val="nil"/>
              <w:tr2bl w:val="nil"/>
            </w:tcBorders>
            <w:noWrap w:val="0"/>
            <w:vAlign w:val="center"/>
          </w:tcPr>
          <w:p w14:paraId="53A6E49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lang w:val="en-US" w:eastAsia="zh-CN"/>
              </w:rPr>
              <w:t>R&amp;D</w:t>
            </w:r>
            <w:r>
              <w:rPr>
                <w:rFonts w:hint="default" w:ascii="Times New Roman" w:hAnsi="Times New Roman" w:eastAsia="仿宋_GB2312" w:cs="Times New Roman"/>
                <w:color w:val="auto"/>
                <w:kern w:val="0"/>
                <w:szCs w:val="21"/>
              </w:rPr>
              <w:t>经费支出占生产总值比重</w:t>
            </w:r>
          </w:p>
        </w:tc>
        <w:tc>
          <w:tcPr>
            <w:tcW w:w="1981" w:type="dxa"/>
            <w:tcBorders>
              <w:tl2br w:val="nil"/>
              <w:tr2bl w:val="nil"/>
            </w:tcBorders>
            <w:noWrap w:val="0"/>
            <w:vAlign w:val="center"/>
          </w:tcPr>
          <w:p w14:paraId="00B5B89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000000"/>
                <w:kern w:val="0"/>
                <w:szCs w:val="21"/>
                <w:lang w:val="en-US" w:eastAsia="zh-CN"/>
              </w:rPr>
              <w:t>3.6%</w:t>
            </w:r>
          </w:p>
        </w:tc>
        <w:tc>
          <w:tcPr>
            <w:tcW w:w="1937" w:type="dxa"/>
            <w:tcBorders>
              <w:tl2br w:val="nil"/>
              <w:tr2bl w:val="nil"/>
            </w:tcBorders>
            <w:shd w:val="clear" w:color="auto" w:fill="auto"/>
            <w:noWrap w:val="0"/>
            <w:vAlign w:val="center"/>
          </w:tcPr>
          <w:p w14:paraId="6DB81FB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高于全市平均</w:t>
            </w:r>
          </w:p>
        </w:tc>
        <w:tc>
          <w:tcPr>
            <w:tcW w:w="782" w:type="dxa"/>
            <w:tcBorders>
              <w:tl2br w:val="nil"/>
              <w:tr2bl w:val="nil"/>
            </w:tcBorders>
            <w:noWrap w:val="0"/>
            <w:vAlign w:val="center"/>
          </w:tcPr>
          <w:p w14:paraId="349EA44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1A9B696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保持高于市均</w:t>
            </w:r>
          </w:p>
        </w:tc>
      </w:tr>
      <w:tr w14:paraId="51E698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27B6B0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11C365B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p>
        </w:tc>
        <w:tc>
          <w:tcPr>
            <w:tcW w:w="2374" w:type="dxa"/>
            <w:tcBorders>
              <w:tl2br w:val="nil"/>
              <w:tr2bl w:val="nil"/>
            </w:tcBorders>
            <w:noWrap w:val="0"/>
            <w:vAlign w:val="center"/>
          </w:tcPr>
          <w:p w14:paraId="45A872B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人才资源总量</w:t>
            </w:r>
          </w:p>
        </w:tc>
        <w:tc>
          <w:tcPr>
            <w:tcW w:w="1981" w:type="dxa"/>
            <w:tcBorders>
              <w:tl2br w:val="nil"/>
              <w:tr2bl w:val="nil"/>
            </w:tcBorders>
            <w:noWrap w:val="0"/>
            <w:vAlign w:val="center"/>
          </w:tcPr>
          <w:p w14:paraId="008B3A0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25万人</w:t>
            </w:r>
          </w:p>
        </w:tc>
        <w:tc>
          <w:tcPr>
            <w:tcW w:w="1937" w:type="dxa"/>
            <w:tcBorders>
              <w:tl2br w:val="nil"/>
              <w:tr2bl w:val="nil"/>
            </w:tcBorders>
            <w:shd w:val="clear" w:color="auto" w:fill="auto"/>
            <w:noWrap w:val="0"/>
            <w:vAlign w:val="center"/>
          </w:tcPr>
          <w:p w14:paraId="69122C7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25万人</w:t>
            </w:r>
          </w:p>
        </w:tc>
        <w:tc>
          <w:tcPr>
            <w:tcW w:w="782" w:type="dxa"/>
            <w:tcBorders>
              <w:tl2br w:val="nil"/>
              <w:tr2bl w:val="nil"/>
            </w:tcBorders>
            <w:noWrap w:val="0"/>
            <w:vAlign w:val="center"/>
          </w:tcPr>
          <w:p w14:paraId="049F808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7D4AC29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5D1F7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052BAD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71164C2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3</w:t>
            </w:r>
          </w:p>
        </w:tc>
        <w:tc>
          <w:tcPr>
            <w:tcW w:w="2374" w:type="dxa"/>
            <w:tcBorders>
              <w:tl2br w:val="nil"/>
              <w:tr2bl w:val="nil"/>
            </w:tcBorders>
            <w:noWrap w:val="0"/>
            <w:vAlign w:val="center"/>
          </w:tcPr>
          <w:p w14:paraId="7F0319E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每万人高价值发明专利拥有量</w:t>
            </w:r>
          </w:p>
        </w:tc>
        <w:tc>
          <w:tcPr>
            <w:tcW w:w="1981" w:type="dxa"/>
            <w:tcBorders>
              <w:tl2br w:val="nil"/>
              <w:tr2bl w:val="nil"/>
            </w:tcBorders>
            <w:noWrap w:val="0"/>
            <w:vAlign w:val="center"/>
          </w:tcPr>
          <w:p w14:paraId="38A45B7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30件</w:t>
            </w:r>
          </w:p>
        </w:tc>
        <w:tc>
          <w:tcPr>
            <w:tcW w:w="1937" w:type="dxa"/>
            <w:tcBorders>
              <w:tl2br w:val="nil"/>
              <w:tr2bl w:val="nil"/>
            </w:tcBorders>
            <w:shd w:val="clear" w:color="auto" w:fill="auto"/>
            <w:noWrap w:val="0"/>
            <w:vAlign w:val="center"/>
          </w:tcPr>
          <w:p w14:paraId="0B35A05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9件</w:t>
            </w:r>
          </w:p>
        </w:tc>
        <w:tc>
          <w:tcPr>
            <w:tcW w:w="782" w:type="dxa"/>
            <w:tcBorders>
              <w:tl2br w:val="nil"/>
              <w:tr2bl w:val="nil"/>
            </w:tcBorders>
            <w:noWrap w:val="0"/>
            <w:vAlign w:val="center"/>
          </w:tcPr>
          <w:p w14:paraId="0C4AAEC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41D47C8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157BC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1884AA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04D9222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14</w:t>
            </w:r>
          </w:p>
        </w:tc>
        <w:tc>
          <w:tcPr>
            <w:tcW w:w="2374" w:type="dxa"/>
            <w:tcBorders>
              <w:tl2br w:val="nil"/>
              <w:tr2bl w:val="nil"/>
            </w:tcBorders>
            <w:noWrap w:val="0"/>
            <w:vAlign w:val="center"/>
          </w:tcPr>
          <w:p w14:paraId="6FDF3D5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数字经济核心产业增加值占GDP比重</w:t>
            </w:r>
          </w:p>
        </w:tc>
        <w:tc>
          <w:tcPr>
            <w:tcW w:w="1981" w:type="dxa"/>
            <w:tcBorders>
              <w:tl2br w:val="nil"/>
              <w:tr2bl w:val="nil"/>
            </w:tcBorders>
            <w:noWrap w:val="0"/>
            <w:vAlign w:val="center"/>
          </w:tcPr>
          <w:p w14:paraId="46B9171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w:t>
            </w:r>
          </w:p>
        </w:tc>
        <w:tc>
          <w:tcPr>
            <w:tcW w:w="1937" w:type="dxa"/>
            <w:tcBorders>
              <w:tl2br w:val="nil"/>
              <w:tr2bl w:val="nil"/>
            </w:tcBorders>
            <w:shd w:val="clear" w:color="auto" w:fill="auto"/>
            <w:noWrap w:val="0"/>
            <w:vAlign w:val="center"/>
          </w:tcPr>
          <w:p w14:paraId="49286CE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7.5%</w:t>
            </w:r>
          </w:p>
        </w:tc>
        <w:tc>
          <w:tcPr>
            <w:tcW w:w="782" w:type="dxa"/>
            <w:tcBorders>
              <w:tl2br w:val="nil"/>
              <w:tr2bl w:val="nil"/>
            </w:tcBorders>
            <w:noWrap w:val="0"/>
            <w:vAlign w:val="center"/>
          </w:tcPr>
          <w:p w14:paraId="7D88D46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013846E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口径调整</w:t>
            </w:r>
          </w:p>
        </w:tc>
      </w:tr>
      <w:tr w14:paraId="12017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restart"/>
            <w:tcBorders>
              <w:tl2br w:val="nil"/>
              <w:tr2bl w:val="nil"/>
            </w:tcBorders>
            <w:noWrap w:val="0"/>
            <w:vAlign w:val="center"/>
          </w:tcPr>
          <w:p w14:paraId="4AFC012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改革开放</w:t>
            </w:r>
          </w:p>
        </w:tc>
        <w:tc>
          <w:tcPr>
            <w:tcW w:w="605" w:type="dxa"/>
            <w:tcBorders>
              <w:tl2br w:val="nil"/>
              <w:tr2bl w:val="nil"/>
            </w:tcBorders>
            <w:shd w:val="clear" w:color="auto" w:fill="auto"/>
            <w:noWrap w:val="0"/>
            <w:vAlign w:val="center"/>
          </w:tcPr>
          <w:p w14:paraId="6338C98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5</w:t>
            </w:r>
          </w:p>
        </w:tc>
        <w:tc>
          <w:tcPr>
            <w:tcW w:w="2374" w:type="dxa"/>
            <w:tcBorders>
              <w:tl2br w:val="nil"/>
              <w:tr2bl w:val="nil"/>
            </w:tcBorders>
            <w:noWrap w:val="0"/>
            <w:vAlign w:val="center"/>
          </w:tcPr>
          <w:p w14:paraId="2C57A38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外贸出口总额</w:t>
            </w:r>
          </w:p>
        </w:tc>
        <w:tc>
          <w:tcPr>
            <w:tcW w:w="1981" w:type="dxa"/>
            <w:tcBorders>
              <w:tl2br w:val="nil"/>
              <w:tr2bl w:val="nil"/>
            </w:tcBorders>
            <w:noWrap w:val="0"/>
            <w:vAlign w:val="center"/>
          </w:tcPr>
          <w:p w14:paraId="53718EC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占全省份额基本稳定</w:t>
            </w:r>
          </w:p>
        </w:tc>
        <w:tc>
          <w:tcPr>
            <w:tcW w:w="1937" w:type="dxa"/>
            <w:tcBorders>
              <w:tl2br w:val="nil"/>
              <w:tr2bl w:val="nil"/>
            </w:tcBorders>
            <w:shd w:val="clear" w:color="auto" w:fill="auto"/>
            <w:noWrap w:val="0"/>
            <w:vAlign w:val="center"/>
          </w:tcPr>
          <w:p w14:paraId="203F205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eastAsia="zh-CN"/>
              </w:rPr>
              <w:t>—</w:t>
            </w:r>
          </w:p>
        </w:tc>
        <w:tc>
          <w:tcPr>
            <w:tcW w:w="782" w:type="dxa"/>
            <w:tcBorders>
              <w:tl2br w:val="nil"/>
              <w:tr2bl w:val="nil"/>
            </w:tcBorders>
            <w:noWrap w:val="0"/>
            <w:vAlign w:val="center"/>
          </w:tcPr>
          <w:p w14:paraId="634A0F6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49225E1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667A7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95" w:hRule="atLeast"/>
          <w:jc w:val="center"/>
        </w:trPr>
        <w:tc>
          <w:tcPr>
            <w:tcW w:w="647" w:type="dxa"/>
            <w:vMerge w:val="continue"/>
            <w:tcBorders>
              <w:tl2br w:val="nil"/>
              <w:tr2bl w:val="nil"/>
            </w:tcBorders>
            <w:noWrap w:val="0"/>
            <w:vAlign w:val="center"/>
          </w:tcPr>
          <w:p w14:paraId="537560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1CB1B83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6</w:t>
            </w:r>
          </w:p>
        </w:tc>
        <w:tc>
          <w:tcPr>
            <w:tcW w:w="2374" w:type="dxa"/>
            <w:tcBorders>
              <w:tl2br w:val="nil"/>
              <w:tr2bl w:val="nil"/>
            </w:tcBorders>
            <w:noWrap w:val="0"/>
            <w:vAlign w:val="center"/>
          </w:tcPr>
          <w:p w14:paraId="7379494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服务贸易进出口总额</w:t>
            </w:r>
          </w:p>
        </w:tc>
        <w:tc>
          <w:tcPr>
            <w:tcW w:w="1981" w:type="dxa"/>
            <w:tcBorders>
              <w:tl2br w:val="nil"/>
              <w:tr2bl w:val="nil"/>
            </w:tcBorders>
            <w:noWrap w:val="0"/>
            <w:vAlign w:val="center"/>
          </w:tcPr>
          <w:p w14:paraId="3195A22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r>
              <w:rPr>
                <w:rFonts w:hint="default" w:ascii="Times New Roman" w:hAnsi="Times New Roman" w:eastAsia="仿宋_GB2312" w:cs="Times New Roman"/>
                <w:color w:val="auto"/>
                <w:kern w:val="0"/>
                <w:szCs w:val="21"/>
                <w:lang w:val="en-US" w:eastAsia="zh-CN"/>
              </w:rPr>
              <w:t>%</w:t>
            </w:r>
          </w:p>
        </w:tc>
        <w:tc>
          <w:tcPr>
            <w:tcW w:w="1937" w:type="dxa"/>
            <w:tcBorders>
              <w:tl2br w:val="nil"/>
              <w:tr2bl w:val="nil"/>
            </w:tcBorders>
            <w:shd w:val="clear" w:color="auto" w:fill="auto"/>
            <w:noWrap w:val="0"/>
            <w:vAlign w:val="center"/>
          </w:tcPr>
          <w:p w14:paraId="471358F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&gt;30亿元</w:t>
            </w:r>
          </w:p>
        </w:tc>
        <w:tc>
          <w:tcPr>
            <w:tcW w:w="782" w:type="dxa"/>
            <w:tcBorders>
              <w:tl2br w:val="nil"/>
              <w:tr2bl w:val="nil"/>
            </w:tcBorders>
            <w:noWrap w:val="0"/>
            <w:vAlign w:val="center"/>
          </w:tcPr>
          <w:p w14:paraId="574A0B1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19DA85B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72182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520137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1A384C9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7</w:t>
            </w:r>
          </w:p>
        </w:tc>
        <w:tc>
          <w:tcPr>
            <w:tcW w:w="2374" w:type="dxa"/>
            <w:tcBorders>
              <w:tl2br w:val="nil"/>
              <w:tr2bl w:val="nil"/>
            </w:tcBorders>
            <w:noWrap w:val="0"/>
            <w:vAlign w:val="center"/>
          </w:tcPr>
          <w:p w14:paraId="03F9179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实际使用外资</w:t>
            </w:r>
          </w:p>
        </w:tc>
        <w:tc>
          <w:tcPr>
            <w:tcW w:w="1981" w:type="dxa"/>
            <w:tcBorders>
              <w:tl2br w:val="nil"/>
              <w:tr2bl w:val="nil"/>
            </w:tcBorders>
            <w:noWrap w:val="0"/>
            <w:vAlign w:val="center"/>
          </w:tcPr>
          <w:p w14:paraId="5674C4C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highlight w:val="none"/>
                <w:lang w:val="en-US" w:eastAsia="zh-CN"/>
              </w:rPr>
              <w:t>1亿美元</w:t>
            </w:r>
          </w:p>
        </w:tc>
        <w:tc>
          <w:tcPr>
            <w:tcW w:w="1937" w:type="dxa"/>
            <w:tcBorders>
              <w:tl2br w:val="nil"/>
              <w:tr2bl w:val="nil"/>
            </w:tcBorders>
            <w:shd w:val="clear" w:color="auto" w:fill="auto"/>
            <w:noWrap w:val="0"/>
            <w:vAlign w:val="center"/>
          </w:tcPr>
          <w:p w14:paraId="5803C66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累计16亿美元以上</w:t>
            </w:r>
          </w:p>
        </w:tc>
        <w:tc>
          <w:tcPr>
            <w:tcW w:w="782" w:type="dxa"/>
            <w:tcBorders>
              <w:tl2br w:val="nil"/>
              <w:tr2bl w:val="nil"/>
            </w:tcBorders>
            <w:noWrap w:val="0"/>
            <w:vAlign w:val="center"/>
          </w:tcPr>
          <w:p w14:paraId="63A7705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3F2A340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52F73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tcBorders>
              <w:tl2br w:val="nil"/>
              <w:tr2bl w:val="nil"/>
            </w:tcBorders>
            <w:noWrap w:val="0"/>
            <w:vAlign w:val="center"/>
          </w:tcPr>
          <w:p w14:paraId="31F7BBB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文化发展</w:t>
            </w:r>
          </w:p>
        </w:tc>
        <w:tc>
          <w:tcPr>
            <w:tcW w:w="605" w:type="dxa"/>
            <w:tcBorders>
              <w:tl2br w:val="nil"/>
              <w:tr2bl w:val="nil"/>
            </w:tcBorders>
            <w:shd w:val="clear" w:color="auto" w:fill="auto"/>
            <w:noWrap w:val="0"/>
            <w:vAlign w:val="center"/>
          </w:tcPr>
          <w:p w14:paraId="6ED3234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8</w:t>
            </w:r>
          </w:p>
        </w:tc>
        <w:tc>
          <w:tcPr>
            <w:tcW w:w="2374" w:type="dxa"/>
            <w:tcBorders>
              <w:tl2br w:val="nil"/>
              <w:tr2bl w:val="nil"/>
            </w:tcBorders>
            <w:noWrap w:val="0"/>
            <w:vAlign w:val="center"/>
          </w:tcPr>
          <w:p w14:paraId="7130FAD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文化产业增加值</w:t>
            </w:r>
          </w:p>
        </w:tc>
        <w:tc>
          <w:tcPr>
            <w:tcW w:w="1981" w:type="dxa"/>
            <w:tcBorders>
              <w:tl2br w:val="nil"/>
              <w:tr2bl w:val="nil"/>
            </w:tcBorders>
            <w:noWrap w:val="0"/>
            <w:vAlign w:val="center"/>
          </w:tcPr>
          <w:p w14:paraId="50A4C28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10.8%</w:t>
            </w:r>
            <w:r>
              <w:rPr>
                <w:rFonts w:hint="eastAsia" w:ascii="Times New Roman" w:hAnsi="Times New Roman" w:eastAsia="仿宋_GB2312" w:cs="Times New Roman"/>
                <w:color w:val="auto"/>
                <w:kern w:val="0"/>
                <w:szCs w:val="21"/>
                <w:lang w:val="en-US" w:eastAsia="zh-CN"/>
              </w:rPr>
              <w:t>左右</w:t>
            </w:r>
          </w:p>
        </w:tc>
        <w:tc>
          <w:tcPr>
            <w:tcW w:w="1937" w:type="dxa"/>
            <w:tcBorders>
              <w:tl2br w:val="nil"/>
              <w:tr2bl w:val="nil"/>
            </w:tcBorders>
            <w:shd w:val="clear" w:color="auto" w:fill="auto"/>
            <w:noWrap w:val="0"/>
            <w:vAlign w:val="center"/>
          </w:tcPr>
          <w:p w14:paraId="037FD74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10%以上</w:t>
            </w:r>
          </w:p>
        </w:tc>
        <w:tc>
          <w:tcPr>
            <w:tcW w:w="782" w:type="dxa"/>
            <w:tcBorders>
              <w:tl2br w:val="nil"/>
              <w:tr2bl w:val="nil"/>
            </w:tcBorders>
            <w:noWrap w:val="0"/>
            <w:vAlign w:val="center"/>
          </w:tcPr>
          <w:p w14:paraId="5939A6C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预期性</w:t>
            </w:r>
          </w:p>
        </w:tc>
        <w:tc>
          <w:tcPr>
            <w:tcW w:w="1025" w:type="dxa"/>
            <w:tcBorders>
              <w:tl2br w:val="nil"/>
              <w:tr2bl w:val="nil"/>
            </w:tcBorders>
            <w:noWrap w:val="0"/>
            <w:vAlign w:val="center"/>
          </w:tcPr>
          <w:p w14:paraId="77D9BFB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23F3C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95" w:hRule="atLeast"/>
          <w:jc w:val="center"/>
        </w:trPr>
        <w:tc>
          <w:tcPr>
            <w:tcW w:w="647" w:type="dxa"/>
            <w:vMerge w:val="restart"/>
            <w:tcBorders>
              <w:tl2br w:val="nil"/>
              <w:tr2bl w:val="nil"/>
            </w:tcBorders>
            <w:noWrap w:val="0"/>
            <w:vAlign w:val="center"/>
          </w:tcPr>
          <w:p w14:paraId="1054470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生态环境</w:t>
            </w:r>
          </w:p>
        </w:tc>
        <w:tc>
          <w:tcPr>
            <w:tcW w:w="605" w:type="dxa"/>
            <w:tcBorders>
              <w:tl2br w:val="nil"/>
              <w:tr2bl w:val="nil"/>
            </w:tcBorders>
            <w:shd w:val="clear" w:color="auto" w:fill="auto"/>
            <w:noWrap w:val="0"/>
            <w:vAlign w:val="center"/>
          </w:tcPr>
          <w:p w14:paraId="632F65A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19</w:t>
            </w:r>
          </w:p>
        </w:tc>
        <w:tc>
          <w:tcPr>
            <w:tcW w:w="2374" w:type="dxa"/>
            <w:tcBorders>
              <w:tl2br w:val="nil"/>
              <w:tr2bl w:val="nil"/>
            </w:tcBorders>
            <w:noWrap w:val="0"/>
            <w:vAlign w:val="center"/>
          </w:tcPr>
          <w:p w14:paraId="0A453A5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单位生产总值能耗下降率</w:t>
            </w:r>
          </w:p>
        </w:tc>
        <w:tc>
          <w:tcPr>
            <w:tcW w:w="1981" w:type="dxa"/>
            <w:tcBorders>
              <w:tl2br w:val="nil"/>
              <w:tr2bl w:val="nil"/>
            </w:tcBorders>
            <w:noWrap w:val="0"/>
            <w:vAlign w:val="center"/>
          </w:tcPr>
          <w:p w14:paraId="365A79B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完成上级下达目标</w:t>
            </w:r>
          </w:p>
        </w:tc>
        <w:tc>
          <w:tcPr>
            <w:tcW w:w="1937" w:type="dxa"/>
            <w:tcBorders>
              <w:tl2br w:val="nil"/>
              <w:tr2bl w:val="nil"/>
            </w:tcBorders>
            <w:shd w:val="clear" w:color="auto" w:fill="auto"/>
            <w:noWrap w:val="0"/>
            <w:vAlign w:val="center"/>
          </w:tcPr>
          <w:p w14:paraId="123807A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完成上级下达</w:t>
            </w:r>
            <w:r>
              <w:rPr>
                <w:rFonts w:hint="default" w:ascii="Times New Roman" w:hAnsi="Times New Roman" w:eastAsia="仿宋_GB2312" w:cs="Times New Roman"/>
                <w:color w:val="auto"/>
                <w:kern w:val="0"/>
                <w:szCs w:val="21"/>
                <w:lang w:eastAsia="zh-CN"/>
              </w:rPr>
              <w:t>任务</w:t>
            </w:r>
          </w:p>
        </w:tc>
        <w:tc>
          <w:tcPr>
            <w:tcW w:w="782" w:type="dxa"/>
            <w:tcBorders>
              <w:tl2br w:val="nil"/>
              <w:tr2bl w:val="nil"/>
            </w:tcBorders>
            <w:noWrap w:val="0"/>
            <w:vAlign w:val="center"/>
          </w:tcPr>
          <w:p w14:paraId="247E886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1BEC678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3B751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5D0924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4DB360E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2</w:t>
            </w:r>
            <w:r>
              <w:rPr>
                <w:rFonts w:hint="default" w:ascii="Times New Roman" w:hAnsi="Times New Roman" w:eastAsia="仿宋_GB2312" w:cs="Times New Roman"/>
                <w:color w:val="auto"/>
                <w:kern w:val="0"/>
                <w:szCs w:val="21"/>
                <w:lang w:val="en-US" w:eastAsia="zh-CN"/>
              </w:rPr>
              <w:t>0</w:t>
            </w:r>
          </w:p>
        </w:tc>
        <w:tc>
          <w:tcPr>
            <w:tcW w:w="2374" w:type="dxa"/>
            <w:tcBorders>
              <w:tl2br w:val="nil"/>
              <w:tr2bl w:val="nil"/>
            </w:tcBorders>
            <w:noWrap w:val="0"/>
            <w:vAlign w:val="center"/>
          </w:tcPr>
          <w:p w14:paraId="636FDEC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万元生产总值用水量降低率</w:t>
            </w:r>
          </w:p>
        </w:tc>
        <w:tc>
          <w:tcPr>
            <w:tcW w:w="1981" w:type="dxa"/>
            <w:tcBorders>
              <w:tl2br w:val="nil"/>
              <w:tr2bl w:val="nil"/>
            </w:tcBorders>
            <w:noWrap w:val="0"/>
            <w:vAlign w:val="center"/>
          </w:tcPr>
          <w:p w14:paraId="7D3D52D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＞17%</w:t>
            </w:r>
          </w:p>
        </w:tc>
        <w:tc>
          <w:tcPr>
            <w:tcW w:w="1937" w:type="dxa"/>
            <w:tcBorders>
              <w:tl2br w:val="nil"/>
              <w:tr2bl w:val="nil"/>
            </w:tcBorders>
            <w:shd w:val="clear" w:color="auto" w:fill="auto"/>
            <w:noWrap w:val="0"/>
            <w:vAlign w:val="center"/>
          </w:tcPr>
          <w:p w14:paraId="30B0F8F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完成上级下达</w:t>
            </w:r>
            <w:r>
              <w:rPr>
                <w:rFonts w:hint="default" w:ascii="Times New Roman" w:hAnsi="Times New Roman" w:eastAsia="仿宋_GB2312" w:cs="Times New Roman"/>
                <w:color w:val="auto"/>
                <w:kern w:val="0"/>
                <w:szCs w:val="21"/>
                <w:lang w:eastAsia="zh-CN"/>
              </w:rPr>
              <w:t>任务</w:t>
            </w:r>
          </w:p>
        </w:tc>
        <w:tc>
          <w:tcPr>
            <w:tcW w:w="782" w:type="dxa"/>
            <w:tcBorders>
              <w:tl2br w:val="nil"/>
              <w:tr2bl w:val="nil"/>
            </w:tcBorders>
            <w:noWrap w:val="0"/>
            <w:vAlign w:val="center"/>
          </w:tcPr>
          <w:p w14:paraId="08D647C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5317BE8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5C539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4FBA6D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751DC74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color w:val="auto"/>
                <w:kern w:val="0"/>
                <w:szCs w:val="21"/>
              </w:rPr>
              <w:t>2</w:t>
            </w:r>
            <w:r>
              <w:rPr>
                <w:rFonts w:hint="default" w:ascii="Times New Roman" w:hAnsi="Times New Roman" w:eastAsia="仿宋_GB2312" w:cs="Times New Roman"/>
                <w:color w:val="auto"/>
                <w:kern w:val="0"/>
                <w:szCs w:val="21"/>
                <w:lang w:val="en-US" w:eastAsia="zh-CN"/>
              </w:rPr>
              <w:t>1</w:t>
            </w:r>
          </w:p>
        </w:tc>
        <w:tc>
          <w:tcPr>
            <w:tcW w:w="2374" w:type="dxa"/>
            <w:tcBorders>
              <w:tl2br w:val="nil"/>
              <w:tr2bl w:val="nil"/>
            </w:tcBorders>
            <w:noWrap w:val="0"/>
            <w:vAlign w:val="center"/>
          </w:tcPr>
          <w:p w14:paraId="431CD9C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达到或优于Ⅲ类水体占地表水比例</w:t>
            </w:r>
          </w:p>
        </w:tc>
        <w:tc>
          <w:tcPr>
            <w:tcW w:w="1981" w:type="dxa"/>
            <w:tcBorders>
              <w:tl2br w:val="nil"/>
              <w:tr2bl w:val="nil"/>
            </w:tcBorders>
            <w:noWrap w:val="0"/>
            <w:vAlign w:val="center"/>
          </w:tcPr>
          <w:p w14:paraId="4E0E7D2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保持100%</w:t>
            </w:r>
          </w:p>
        </w:tc>
        <w:tc>
          <w:tcPr>
            <w:tcW w:w="1937" w:type="dxa"/>
            <w:tcBorders>
              <w:tl2br w:val="nil"/>
              <w:tr2bl w:val="nil"/>
            </w:tcBorders>
            <w:noWrap w:val="0"/>
            <w:vAlign w:val="center"/>
          </w:tcPr>
          <w:p w14:paraId="53C7E37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782" w:type="dxa"/>
            <w:tcBorders>
              <w:tl2br w:val="nil"/>
              <w:tr2bl w:val="nil"/>
            </w:tcBorders>
            <w:noWrap w:val="0"/>
            <w:vAlign w:val="center"/>
          </w:tcPr>
          <w:p w14:paraId="25A3C1B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1AC327B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6ED18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jc w:val="center"/>
        </w:trPr>
        <w:tc>
          <w:tcPr>
            <w:tcW w:w="647" w:type="dxa"/>
            <w:vMerge w:val="continue"/>
            <w:tcBorders>
              <w:tl2br w:val="nil"/>
              <w:tr2bl w:val="nil"/>
            </w:tcBorders>
            <w:noWrap w:val="0"/>
            <w:vAlign w:val="center"/>
          </w:tcPr>
          <w:p w14:paraId="37392F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5F59171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2</w:t>
            </w:r>
            <w:r>
              <w:rPr>
                <w:rFonts w:hint="default" w:ascii="Times New Roman" w:hAnsi="Times New Roman" w:eastAsia="仿宋_GB2312" w:cs="Times New Roman"/>
                <w:bCs/>
                <w:color w:val="auto"/>
                <w:kern w:val="0"/>
                <w:szCs w:val="21"/>
                <w:lang w:val="en-US" w:eastAsia="zh-CN"/>
              </w:rPr>
              <w:t>2</w:t>
            </w:r>
          </w:p>
        </w:tc>
        <w:tc>
          <w:tcPr>
            <w:tcW w:w="2374" w:type="dxa"/>
            <w:tcBorders>
              <w:tl2br w:val="nil"/>
              <w:tr2bl w:val="nil"/>
            </w:tcBorders>
            <w:noWrap w:val="0"/>
            <w:vAlign w:val="center"/>
          </w:tcPr>
          <w:p w14:paraId="118CDDE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空气优良率</w:t>
            </w:r>
          </w:p>
        </w:tc>
        <w:tc>
          <w:tcPr>
            <w:tcW w:w="1981" w:type="dxa"/>
            <w:vMerge w:val="restart"/>
            <w:tcBorders>
              <w:tl2br w:val="nil"/>
              <w:tr2bl w:val="nil"/>
            </w:tcBorders>
            <w:noWrap w:val="0"/>
            <w:vAlign w:val="center"/>
          </w:tcPr>
          <w:p w14:paraId="225DF01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rPr>
            </w:pPr>
            <w:r>
              <w:rPr>
                <w:rFonts w:hint="default" w:ascii="Times New Roman" w:hAnsi="Times New Roman" w:eastAsia="仿宋_GB2312" w:cs="Times New Roman"/>
                <w:color w:val="auto"/>
                <w:kern w:val="0"/>
                <w:szCs w:val="21"/>
                <w:lang w:val="en-US" w:eastAsia="zh-CN"/>
              </w:rPr>
              <w:t>达到国家空气质量二级标准</w:t>
            </w:r>
          </w:p>
        </w:tc>
        <w:tc>
          <w:tcPr>
            <w:tcW w:w="1937" w:type="dxa"/>
            <w:tcBorders>
              <w:tl2br w:val="nil"/>
              <w:tr2bl w:val="nil"/>
            </w:tcBorders>
            <w:noWrap w:val="0"/>
            <w:vAlign w:val="center"/>
          </w:tcPr>
          <w:p w14:paraId="2ADE0FA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＞90%</w:t>
            </w:r>
          </w:p>
        </w:tc>
        <w:tc>
          <w:tcPr>
            <w:tcW w:w="782" w:type="dxa"/>
            <w:tcBorders>
              <w:tl2br w:val="nil"/>
              <w:tr2bl w:val="nil"/>
            </w:tcBorders>
            <w:noWrap w:val="0"/>
            <w:vAlign w:val="center"/>
          </w:tcPr>
          <w:p w14:paraId="2F27E48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51C115F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6D47E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647" w:type="dxa"/>
            <w:vMerge w:val="continue"/>
            <w:tcBorders>
              <w:tl2br w:val="nil"/>
              <w:tr2bl w:val="nil"/>
            </w:tcBorders>
            <w:noWrap w:val="0"/>
            <w:vAlign w:val="center"/>
          </w:tcPr>
          <w:p w14:paraId="0760DE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2AEDD20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lang w:val="en-US" w:eastAsia="zh-CN"/>
              </w:rPr>
              <w:t>23</w:t>
            </w:r>
          </w:p>
        </w:tc>
        <w:tc>
          <w:tcPr>
            <w:tcW w:w="2374" w:type="dxa"/>
            <w:tcBorders>
              <w:tl2br w:val="nil"/>
              <w:tr2bl w:val="nil"/>
            </w:tcBorders>
            <w:noWrap w:val="0"/>
            <w:vAlign w:val="center"/>
          </w:tcPr>
          <w:p w14:paraId="1EFB0D3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PM</w:t>
            </w:r>
            <w:r>
              <w:rPr>
                <w:rFonts w:hint="default" w:ascii="Times New Roman" w:hAnsi="Times New Roman" w:eastAsia="仿宋_GB2312" w:cs="Times New Roman"/>
                <w:color w:val="auto"/>
                <w:szCs w:val="21"/>
                <w:vertAlign w:val="subscript"/>
              </w:rPr>
              <w:t>2.5</w:t>
            </w:r>
            <w:r>
              <w:rPr>
                <w:rFonts w:hint="default" w:ascii="Times New Roman" w:hAnsi="Times New Roman" w:eastAsia="仿宋_GB2312" w:cs="Times New Roman"/>
                <w:color w:val="auto"/>
                <w:kern w:val="0"/>
                <w:szCs w:val="21"/>
              </w:rPr>
              <w:t>年平均浓度</w:t>
            </w:r>
          </w:p>
        </w:tc>
        <w:tc>
          <w:tcPr>
            <w:tcW w:w="1981" w:type="dxa"/>
            <w:vMerge w:val="continue"/>
            <w:tcBorders>
              <w:tl2br w:val="nil"/>
              <w:tr2bl w:val="nil"/>
            </w:tcBorders>
            <w:noWrap w:val="0"/>
            <w:vAlign w:val="center"/>
          </w:tcPr>
          <w:p w14:paraId="4360FDF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rPr>
            </w:pPr>
          </w:p>
        </w:tc>
        <w:tc>
          <w:tcPr>
            <w:tcW w:w="1937" w:type="dxa"/>
            <w:tcBorders>
              <w:tl2br w:val="nil"/>
              <w:tr2bl w:val="nil"/>
            </w:tcBorders>
            <w:noWrap w:val="0"/>
            <w:vAlign w:val="center"/>
          </w:tcPr>
          <w:p w14:paraId="06A8AAB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＜25微克/立方米</w:t>
            </w:r>
          </w:p>
        </w:tc>
        <w:tc>
          <w:tcPr>
            <w:tcW w:w="782" w:type="dxa"/>
            <w:tcBorders>
              <w:tl2br w:val="nil"/>
              <w:tr2bl w:val="nil"/>
            </w:tcBorders>
            <w:noWrap w:val="0"/>
            <w:vAlign w:val="center"/>
          </w:tcPr>
          <w:p w14:paraId="70F04B4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4098485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51965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jc w:val="center"/>
        </w:trPr>
        <w:tc>
          <w:tcPr>
            <w:tcW w:w="647" w:type="dxa"/>
            <w:vMerge w:val="continue"/>
            <w:tcBorders>
              <w:tl2br w:val="nil"/>
              <w:tr2bl w:val="nil"/>
            </w:tcBorders>
            <w:noWrap w:val="0"/>
            <w:vAlign w:val="center"/>
          </w:tcPr>
          <w:p w14:paraId="20921B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48F67D3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2</w:t>
            </w:r>
            <w:r>
              <w:rPr>
                <w:rFonts w:hint="default" w:ascii="Times New Roman" w:hAnsi="Times New Roman" w:eastAsia="仿宋_GB2312" w:cs="Times New Roman"/>
                <w:bCs/>
                <w:color w:val="auto"/>
                <w:kern w:val="0"/>
                <w:szCs w:val="21"/>
                <w:lang w:val="en-US" w:eastAsia="zh-CN"/>
              </w:rPr>
              <w:t>4</w:t>
            </w:r>
          </w:p>
        </w:tc>
        <w:tc>
          <w:tcPr>
            <w:tcW w:w="2374" w:type="dxa"/>
            <w:tcBorders>
              <w:tl2br w:val="nil"/>
              <w:tr2bl w:val="nil"/>
            </w:tcBorders>
            <w:noWrap w:val="0"/>
            <w:vAlign w:val="center"/>
          </w:tcPr>
          <w:p w14:paraId="20D1034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森林覆盖率</w:t>
            </w:r>
          </w:p>
        </w:tc>
        <w:tc>
          <w:tcPr>
            <w:tcW w:w="1981" w:type="dxa"/>
            <w:tcBorders>
              <w:tl2br w:val="nil"/>
              <w:tr2bl w:val="nil"/>
            </w:tcBorders>
            <w:noWrap w:val="0"/>
            <w:vAlign w:val="center"/>
          </w:tcPr>
          <w:p w14:paraId="5EE5949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保持稳定</w:t>
            </w:r>
          </w:p>
        </w:tc>
        <w:tc>
          <w:tcPr>
            <w:tcW w:w="1937" w:type="dxa"/>
            <w:tcBorders>
              <w:tl2br w:val="nil"/>
              <w:tr2bl w:val="nil"/>
            </w:tcBorders>
            <w:noWrap w:val="0"/>
            <w:vAlign w:val="center"/>
          </w:tcPr>
          <w:p w14:paraId="3226857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≥47.42%</w:t>
            </w:r>
          </w:p>
        </w:tc>
        <w:tc>
          <w:tcPr>
            <w:tcW w:w="782" w:type="dxa"/>
            <w:tcBorders>
              <w:tl2br w:val="nil"/>
              <w:tr2bl w:val="nil"/>
            </w:tcBorders>
            <w:noWrap w:val="0"/>
            <w:vAlign w:val="center"/>
          </w:tcPr>
          <w:p w14:paraId="6337009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75DCF05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46DBA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restart"/>
            <w:tcBorders>
              <w:tl2br w:val="nil"/>
              <w:tr2bl w:val="nil"/>
            </w:tcBorders>
            <w:noWrap w:val="0"/>
            <w:vAlign w:val="center"/>
          </w:tcPr>
          <w:p w14:paraId="4C3475B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县域治理</w:t>
            </w:r>
          </w:p>
        </w:tc>
        <w:tc>
          <w:tcPr>
            <w:tcW w:w="605" w:type="dxa"/>
            <w:tcBorders>
              <w:tl2br w:val="nil"/>
              <w:tr2bl w:val="nil"/>
            </w:tcBorders>
            <w:shd w:val="clear" w:color="auto" w:fill="auto"/>
            <w:noWrap w:val="0"/>
            <w:vAlign w:val="center"/>
          </w:tcPr>
          <w:p w14:paraId="4163824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25</w:t>
            </w:r>
          </w:p>
        </w:tc>
        <w:tc>
          <w:tcPr>
            <w:tcW w:w="2374" w:type="dxa"/>
            <w:tcBorders>
              <w:tl2br w:val="nil"/>
              <w:tr2bl w:val="nil"/>
            </w:tcBorders>
            <w:noWrap w:val="0"/>
            <w:vAlign w:val="center"/>
          </w:tcPr>
          <w:p w14:paraId="10AE84F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szCs w:val="21"/>
              </w:rPr>
              <w:t>依申请政务服务办件“一网通办”率</w:t>
            </w:r>
          </w:p>
        </w:tc>
        <w:tc>
          <w:tcPr>
            <w:tcW w:w="1981" w:type="dxa"/>
            <w:tcBorders>
              <w:tl2br w:val="nil"/>
              <w:tr2bl w:val="nil"/>
            </w:tcBorders>
            <w:noWrap w:val="0"/>
            <w:vAlign w:val="center"/>
          </w:tcPr>
          <w:p w14:paraId="7F1C102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99.6%以上</w:t>
            </w:r>
          </w:p>
        </w:tc>
        <w:tc>
          <w:tcPr>
            <w:tcW w:w="1937" w:type="dxa"/>
            <w:tcBorders>
              <w:tl2br w:val="nil"/>
              <w:tr2bl w:val="nil"/>
            </w:tcBorders>
            <w:noWrap w:val="0"/>
            <w:vAlign w:val="center"/>
          </w:tcPr>
          <w:p w14:paraId="52AEEA7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90%</w:t>
            </w:r>
          </w:p>
        </w:tc>
        <w:tc>
          <w:tcPr>
            <w:tcW w:w="782" w:type="dxa"/>
            <w:tcBorders>
              <w:tl2br w:val="nil"/>
              <w:tr2bl w:val="nil"/>
            </w:tcBorders>
            <w:noWrap w:val="0"/>
            <w:vAlign w:val="center"/>
          </w:tcPr>
          <w:p w14:paraId="79933E8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2EE97B4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p>
        </w:tc>
      </w:tr>
      <w:tr w14:paraId="7D150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647" w:type="dxa"/>
            <w:vMerge w:val="continue"/>
            <w:tcBorders>
              <w:tl2br w:val="nil"/>
              <w:tr2bl w:val="nil"/>
            </w:tcBorders>
            <w:noWrap w:val="0"/>
            <w:vAlign w:val="center"/>
          </w:tcPr>
          <w:p w14:paraId="37B185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6D84507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26</w:t>
            </w:r>
          </w:p>
        </w:tc>
        <w:tc>
          <w:tcPr>
            <w:tcW w:w="2374" w:type="dxa"/>
            <w:tcBorders>
              <w:tl2br w:val="nil"/>
              <w:tr2bl w:val="nil"/>
            </w:tcBorders>
            <w:noWrap w:val="0"/>
            <w:vAlign w:val="center"/>
          </w:tcPr>
          <w:p w14:paraId="2CC9D51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综合行政执法事项占比</w:t>
            </w:r>
          </w:p>
        </w:tc>
        <w:tc>
          <w:tcPr>
            <w:tcW w:w="1981" w:type="dxa"/>
            <w:tcBorders>
              <w:tl2br w:val="nil"/>
              <w:tr2bl w:val="nil"/>
            </w:tcBorders>
            <w:noWrap w:val="0"/>
            <w:vAlign w:val="center"/>
          </w:tcPr>
          <w:p w14:paraId="71FF681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完成上级下达目标</w:t>
            </w:r>
          </w:p>
        </w:tc>
        <w:tc>
          <w:tcPr>
            <w:tcW w:w="1937" w:type="dxa"/>
            <w:tcBorders>
              <w:tl2br w:val="nil"/>
              <w:tr2bl w:val="nil"/>
            </w:tcBorders>
            <w:noWrap w:val="0"/>
            <w:vAlign w:val="center"/>
          </w:tcPr>
          <w:p w14:paraId="7A0EC0B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＞20%</w:t>
            </w:r>
          </w:p>
        </w:tc>
        <w:tc>
          <w:tcPr>
            <w:tcW w:w="782" w:type="dxa"/>
            <w:tcBorders>
              <w:tl2br w:val="nil"/>
              <w:tr2bl w:val="nil"/>
            </w:tcBorders>
            <w:noWrap w:val="0"/>
            <w:vAlign w:val="center"/>
          </w:tcPr>
          <w:p w14:paraId="4570CD0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约束性</w:t>
            </w:r>
          </w:p>
        </w:tc>
        <w:tc>
          <w:tcPr>
            <w:tcW w:w="1025" w:type="dxa"/>
            <w:tcBorders>
              <w:tl2br w:val="nil"/>
              <w:tr2bl w:val="nil"/>
            </w:tcBorders>
            <w:noWrap w:val="0"/>
            <w:vAlign w:val="center"/>
          </w:tcPr>
          <w:p w14:paraId="441DDFC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0B4BD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647" w:type="dxa"/>
            <w:vMerge w:val="restart"/>
            <w:tcBorders>
              <w:tl2br w:val="nil"/>
              <w:tr2bl w:val="nil"/>
            </w:tcBorders>
            <w:noWrap w:val="0"/>
            <w:vAlign w:val="center"/>
          </w:tcPr>
          <w:p w14:paraId="5B408EB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社会民生</w:t>
            </w:r>
          </w:p>
        </w:tc>
        <w:tc>
          <w:tcPr>
            <w:tcW w:w="605" w:type="dxa"/>
            <w:tcBorders>
              <w:tl2br w:val="nil"/>
              <w:tr2bl w:val="nil"/>
            </w:tcBorders>
            <w:shd w:val="clear" w:color="auto" w:fill="auto"/>
            <w:noWrap w:val="0"/>
            <w:vAlign w:val="center"/>
          </w:tcPr>
          <w:p w14:paraId="3DBF55A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bCs/>
                <w:color w:val="auto"/>
                <w:kern w:val="0"/>
                <w:szCs w:val="21"/>
              </w:rPr>
              <w:t>2</w:t>
            </w:r>
            <w:r>
              <w:rPr>
                <w:rFonts w:hint="default" w:ascii="Times New Roman" w:hAnsi="Times New Roman" w:eastAsia="仿宋_GB2312" w:cs="Times New Roman"/>
                <w:bCs/>
                <w:color w:val="auto"/>
                <w:kern w:val="0"/>
                <w:szCs w:val="21"/>
                <w:lang w:val="en-US" w:eastAsia="zh-CN"/>
              </w:rPr>
              <w:t>7</w:t>
            </w:r>
          </w:p>
        </w:tc>
        <w:tc>
          <w:tcPr>
            <w:tcW w:w="2374" w:type="dxa"/>
            <w:tcBorders>
              <w:tl2br w:val="nil"/>
              <w:tr2bl w:val="nil"/>
            </w:tcBorders>
            <w:noWrap w:val="0"/>
            <w:vAlign w:val="center"/>
          </w:tcPr>
          <w:p w14:paraId="1B75450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每千人拥有3岁以下婴幼儿托位数</w:t>
            </w:r>
          </w:p>
        </w:tc>
        <w:tc>
          <w:tcPr>
            <w:tcW w:w="1981" w:type="dxa"/>
            <w:tcBorders>
              <w:tl2br w:val="nil"/>
              <w:tr2bl w:val="nil"/>
            </w:tcBorders>
            <w:noWrap w:val="0"/>
            <w:vAlign w:val="center"/>
          </w:tcPr>
          <w:p w14:paraId="53F2351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4.7个</w:t>
            </w:r>
          </w:p>
        </w:tc>
        <w:tc>
          <w:tcPr>
            <w:tcW w:w="1937" w:type="dxa"/>
            <w:tcBorders>
              <w:tl2br w:val="nil"/>
              <w:tr2bl w:val="nil"/>
            </w:tcBorders>
            <w:noWrap w:val="0"/>
            <w:vAlign w:val="center"/>
          </w:tcPr>
          <w:p w14:paraId="022474F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4.6个</w:t>
            </w:r>
          </w:p>
        </w:tc>
        <w:tc>
          <w:tcPr>
            <w:tcW w:w="782" w:type="dxa"/>
            <w:tcBorders>
              <w:tl2br w:val="nil"/>
              <w:tr2bl w:val="nil"/>
            </w:tcBorders>
            <w:noWrap w:val="0"/>
            <w:vAlign w:val="center"/>
          </w:tcPr>
          <w:p w14:paraId="18314FF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3451F39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211E3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64B39A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0AE620D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2</w:t>
            </w:r>
            <w:r>
              <w:rPr>
                <w:rFonts w:hint="default" w:ascii="Times New Roman" w:hAnsi="Times New Roman" w:eastAsia="仿宋_GB2312" w:cs="Times New Roman"/>
                <w:bCs/>
                <w:color w:val="auto"/>
                <w:kern w:val="0"/>
                <w:szCs w:val="21"/>
                <w:lang w:val="en-US" w:eastAsia="zh-CN"/>
              </w:rPr>
              <w:t>8</w:t>
            </w:r>
          </w:p>
        </w:tc>
        <w:tc>
          <w:tcPr>
            <w:tcW w:w="2374" w:type="dxa"/>
            <w:tcBorders>
              <w:tl2br w:val="nil"/>
              <w:tr2bl w:val="nil"/>
            </w:tcBorders>
            <w:noWrap w:val="0"/>
            <w:vAlign w:val="center"/>
          </w:tcPr>
          <w:p w14:paraId="2D579C36">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城镇新增就业人数</w:t>
            </w:r>
          </w:p>
        </w:tc>
        <w:tc>
          <w:tcPr>
            <w:tcW w:w="1981" w:type="dxa"/>
            <w:tcBorders>
              <w:tl2br w:val="nil"/>
              <w:tr2bl w:val="nil"/>
            </w:tcBorders>
            <w:noWrap w:val="0"/>
            <w:vAlign w:val="center"/>
          </w:tcPr>
          <w:p w14:paraId="5A95BAB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1.2万人</w:t>
            </w:r>
          </w:p>
        </w:tc>
        <w:tc>
          <w:tcPr>
            <w:tcW w:w="1937" w:type="dxa"/>
            <w:tcBorders>
              <w:tl2br w:val="nil"/>
              <w:tr2bl w:val="nil"/>
            </w:tcBorders>
            <w:noWrap w:val="0"/>
            <w:vAlign w:val="center"/>
          </w:tcPr>
          <w:p w14:paraId="49188BC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1A73E9C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6D3C56B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4FDC9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5" w:hRule="atLeast"/>
          <w:jc w:val="center"/>
        </w:trPr>
        <w:tc>
          <w:tcPr>
            <w:tcW w:w="647" w:type="dxa"/>
            <w:vMerge w:val="continue"/>
            <w:tcBorders>
              <w:tl2br w:val="nil"/>
              <w:tr2bl w:val="nil"/>
            </w:tcBorders>
            <w:noWrap w:val="0"/>
            <w:vAlign w:val="center"/>
          </w:tcPr>
          <w:p w14:paraId="0C58FC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2052A28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lang w:val="en-US" w:eastAsia="zh-CN"/>
              </w:rPr>
              <w:t>29</w:t>
            </w:r>
          </w:p>
        </w:tc>
        <w:tc>
          <w:tcPr>
            <w:tcW w:w="2374" w:type="dxa"/>
            <w:tcBorders>
              <w:tl2br w:val="nil"/>
              <w:tr2bl w:val="nil"/>
            </w:tcBorders>
            <w:noWrap w:val="0"/>
            <w:vAlign w:val="center"/>
          </w:tcPr>
          <w:p w14:paraId="4B5C241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全体居民人均可支配收入</w:t>
            </w:r>
          </w:p>
        </w:tc>
        <w:tc>
          <w:tcPr>
            <w:tcW w:w="1981" w:type="dxa"/>
            <w:tcBorders>
              <w:tl2br w:val="nil"/>
              <w:tr2bl w:val="nil"/>
            </w:tcBorders>
            <w:noWrap w:val="0"/>
            <w:vAlign w:val="center"/>
          </w:tcPr>
          <w:p w14:paraId="69FFEF8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与经济增长</w:t>
            </w:r>
            <w:r>
              <w:rPr>
                <w:rFonts w:hint="default" w:ascii="Times New Roman" w:hAnsi="Times New Roman" w:eastAsia="仿宋_GB2312" w:cs="Times New Roman"/>
                <w:color w:val="auto"/>
                <w:kern w:val="0"/>
                <w:szCs w:val="21"/>
                <w:lang w:val="en-US" w:eastAsia="zh-CN"/>
              </w:rPr>
              <w:t>基本</w:t>
            </w:r>
            <w:r>
              <w:rPr>
                <w:rFonts w:hint="default" w:ascii="Times New Roman" w:hAnsi="Times New Roman" w:eastAsia="仿宋_GB2312" w:cs="Times New Roman"/>
                <w:color w:val="auto"/>
                <w:kern w:val="0"/>
                <w:szCs w:val="21"/>
              </w:rPr>
              <w:t>同步</w:t>
            </w:r>
          </w:p>
        </w:tc>
        <w:tc>
          <w:tcPr>
            <w:tcW w:w="1937" w:type="dxa"/>
            <w:tcBorders>
              <w:tl2br w:val="nil"/>
              <w:tr2bl w:val="nil"/>
            </w:tcBorders>
            <w:noWrap w:val="0"/>
            <w:vAlign w:val="center"/>
          </w:tcPr>
          <w:p w14:paraId="58D2521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与经济增长</w:t>
            </w:r>
            <w:r>
              <w:rPr>
                <w:rFonts w:hint="default" w:ascii="Times New Roman" w:hAnsi="Times New Roman" w:eastAsia="仿宋_GB2312" w:cs="Times New Roman"/>
                <w:color w:val="auto"/>
                <w:kern w:val="0"/>
                <w:szCs w:val="21"/>
                <w:lang w:eastAsia="zh-CN"/>
              </w:rPr>
              <w:t>基本</w:t>
            </w:r>
            <w:r>
              <w:rPr>
                <w:rFonts w:hint="default" w:ascii="Times New Roman" w:hAnsi="Times New Roman" w:eastAsia="仿宋_GB2312" w:cs="Times New Roman"/>
                <w:color w:val="auto"/>
                <w:kern w:val="0"/>
                <w:szCs w:val="21"/>
              </w:rPr>
              <w:t>同步</w:t>
            </w:r>
          </w:p>
        </w:tc>
        <w:tc>
          <w:tcPr>
            <w:tcW w:w="782" w:type="dxa"/>
            <w:tcBorders>
              <w:tl2br w:val="nil"/>
              <w:tr2bl w:val="nil"/>
            </w:tcBorders>
            <w:noWrap w:val="0"/>
            <w:vAlign w:val="center"/>
          </w:tcPr>
          <w:p w14:paraId="4FB1319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0FEBBC8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0007E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jc w:val="center"/>
        </w:trPr>
        <w:tc>
          <w:tcPr>
            <w:tcW w:w="647" w:type="dxa"/>
            <w:vMerge w:val="continue"/>
            <w:tcBorders>
              <w:tl2br w:val="nil"/>
              <w:tr2bl w:val="nil"/>
            </w:tcBorders>
            <w:noWrap w:val="0"/>
            <w:vAlign w:val="center"/>
          </w:tcPr>
          <w:p w14:paraId="26B4F9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270A759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0</w:t>
            </w:r>
          </w:p>
        </w:tc>
        <w:tc>
          <w:tcPr>
            <w:tcW w:w="2374" w:type="dxa"/>
            <w:tcBorders>
              <w:tl2br w:val="nil"/>
              <w:tr2bl w:val="nil"/>
            </w:tcBorders>
            <w:noWrap w:val="0"/>
            <w:vAlign w:val="center"/>
          </w:tcPr>
          <w:p w14:paraId="643EBED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城镇居民人均可支配收入</w:t>
            </w:r>
          </w:p>
        </w:tc>
        <w:tc>
          <w:tcPr>
            <w:tcW w:w="1981" w:type="dxa"/>
            <w:tcBorders>
              <w:tl2br w:val="nil"/>
              <w:tr2bl w:val="nil"/>
            </w:tcBorders>
            <w:noWrap w:val="0"/>
            <w:vAlign w:val="center"/>
          </w:tcPr>
          <w:p w14:paraId="3A63BE8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与经济增长</w:t>
            </w:r>
            <w:r>
              <w:rPr>
                <w:rFonts w:hint="default" w:ascii="Times New Roman" w:hAnsi="Times New Roman" w:eastAsia="仿宋_GB2312" w:cs="Times New Roman"/>
                <w:color w:val="auto"/>
                <w:kern w:val="0"/>
                <w:szCs w:val="21"/>
                <w:lang w:val="en-US" w:eastAsia="zh-CN"/>
              </w:rPr>
              <w:t>基本</w:t>
            </w:r>
            <w:r>
              <w:rPr>
                <w:rFonts w:hint="default" w:ascii="Times New Roman" w:hAnsi="Times New Roman" w:eastAsia="仿宋_GB2312" w:cs="Times New Roman"/>
                <w:color w:val="auto"/>
                <w:kern w:val="0"/>
                <w:szCs w:val="21"/>
              </w:rPr>
              <w:t>同步</w:t>
            </w:r>
          </w:p>
        </w:tc>
        <w:tc>
          <w:tcPr>
            <w:tcW w:w="1937" w:type="dxa"/>
            <w:tcBorders>
              <w:tl2br w:val="nil"/>
              <w:tr2bl w:val="nil"/>
            </w:tcBorders>
            <w:noWrap w:val="0"/>
            <w:vAlign w:val="center"/>
          </w:tcPr>
          <w:p w14:paraId="148CD81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3752CB3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43007C9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71CCF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647" w:type="dxa"/>
            <w:vMerge w:val="continue"/>
            <w:tcBorders>
              <w:tl2br w:val="nil"/>
              <w:tr2bl w:val="nil"/>
            </w:tcBorders>
            <w:noWrap w:val="0"/>
            <w:vAlign w:val="center"/>
          </w:tcPr>
          <w:p w14:paraId="79F2C2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302CEF4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1</w:t>
            </w:r>
          </w:p>
        </w:tc>
        <w:tc>
          <w:tcPr>
            <w:tcW w:w="2374" w:type="dxa"/>
            <w:tcBorders>
              <w:tl2br w:val="nil"/>
              <w:tr2bl w:val="nil"/>
            </w:tcBorders>
            <w:noWrap w:val="0"/>
            <w:vAlign w:val="center"/>
          </w:tcPr>
          <w:p w14:paraId="2BCA74F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农村居民人均可支配收入</w:t>
            </w:r>
          </w:p>
        </w:tc>
        <w:tc>
          <w:tcPr>
            <w:tcW w:w="1981" w:type="dxa"/>
            <w:tcBorders>
              <w:tl2br w:val="nil"/>
              <w:tr2bl w:val="nil"/>
            </w:tcBorders>
            <w:noWrap w:val="0"/>
            <w:vAlign w:val="center"/>
          </w:tcPr>
          <w:p w14:paraId="7EBB7B0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快于城镇</w:t>
            </w:r>
          </w:p>
        </w:tc>
        <w:tc>
          <w:tcPr>
            <w:tcW w:w="1937" w:type="dxa"/>
            <w:tcBorders>
              <w:tl2br w:val="nil"/>
              <w:tr2bl w:val="nil"/>
            </w:tcBorders>
            <w:noWrap w:val="0"/>
            <w:vAlign w:val="center"/>
          </w:tcPr>
          <w:p w14:paraId="2A7E876C">
            <w:pPr>
              <w:keepNext w:val="0"/>
              <w:keepLines w:val="0"/>
              <w:pageBreakBefore w:val="0"/>
              <w:kinsoku/>
              <w:wordWrap/>
              <w:overflowPunct/>
              <w:topLinePunct w:val="0"/>
              <w:autoSpaceDE/>
              <w:autoSpaceDN/>
              <w:bidi w:val="0"/>
              <w:adjustRightInd/>
              <w:snapToGrid/>
              <w:spacing w:line="280" w:lineRule="exact"/>
              <w:ind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5AFE53A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2C18FA5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51AFB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647" w:type="dxa"/>
            <w:vMerge w:val="continue"/>
            <w:tcBorders>
              <w:tl2br w:val="nil"/>
              <w:tr2bl w:val="nil"/>
            </w:tcBorders>
            <w:noWrap w:val="0"/>
            <w:vAlign w:val="center"/>
          </w:tcPr>
          <w:p w14:paraId="060295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4B8F7AB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2</w:t>
            </w:r>
          </w:p>
        </w:tc>
        <w:tc>
          <w:tcPr>
            <w:tcW w:w="2374" w:type="dxa"/>
            <w:tcBorders>
              <w:tl2br w:val="nil"/>
              <w:tr2bl w:val="nil"/>
            </w:tcBorders>
            <w:noWrap w:val="0"/>
            <w:vAlign w:val="center"/>
          </w:tcPr>
          <w:p w14:paraId="33530FAE">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城乡居民收入倍差</w:t>
            </w:r>
          </w:p>
        </w:tc>
        <w:tc>
          <w:tcPr>
            <w:tcW w:w="1981" w:type="dxa"/>
            <w:tcBorders>
              <w:tl2br w:val="nil"/>
              <w:tr2bl w:val="nil"/>
            </w:tcBorders>
            <w:noWrap w:val="0"/>
            <w:vAlign w:val="center"/>
          </w:tcPr>
          <w:p w14:paraId="5AB65A4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保持稳定</w:t>
            </w:r>
          </w:p>
        </w:tc>
        <w:tc>
          <w:tcPr>
            <w:tcW w:w="1937" w:type="dxa"/>
            <w:tcBorders>
              <w:tl2br w:val="nil"/>
              <w:tr2bl w:val="nil"/>
            </w:tcBorders>
            <w:noWrap w:val="0"/>
            <w:vAlign w:val="center"/>
          </w:tcPr>
          <w:p w14:paraId="7515E19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w:t>
            </w:r>
          </w:p>
        </w:tc>
        <w:tc>
          <w:tcPr>
            <w:tcW w:w="782" w:type="dxa"/>
            <w:tcBorders>
              <w:tl2br w:val="nil"/>
              <w:tr2bl w:val="nil"/>
            </w:tcBorders>
            <w:noWrap w:val="0"/>
            <w:vAlign w:val="center"/>
          </w:tcPr>
          <w:p w14:paraId="05C34E0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36AE19D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520D8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5218CF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63ADE3B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3</w:t>
            </w:r>
          </w:p>
        </w:tc>
        <w:tc>
          <w:tcPr>
            <w:tcW w:w="2374" w:type="dxa"/>
            <w:tcBorders>
              <w:tl2br w:val="nil"/>
              <w:tr2bl w:val="nil"/>
            </w:tcBorders>
            <w:noWrap w:val="0"/>
            <w:vAlign w:val="center"/>
          </w:tcPr>
          <w:p w14:paraId="4721709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每千人</w:t>
            </w:r>
            <w:r>
              <w:rPr>
                <w:rFonts w:hint="default" w:ascii="Times New Roman" w:hAnsi="Times New Roman" w:eastAsia="仿宋_GB2312" w:cs="Times New Roman"/>
                <w:color w:val="auto"/>
                <w:kern w:val="0"/>
                <w:szCs w:val="21"/>
                <w:lang w:eastAsia="zh-CN"/>
              </w:rPr>
              <w:t>执</w:t>
            </w:r>
            <w:r>
              <w:rPr>
                <w:rFonts w:hint="default" w:ascii="Times New Roman" w:hAnsi="Times New Roman" w:eastAsia="仿宋_GB2312" w:cs="Times New Roman"/>
                <w:color w:val="auto"/>
                <w:kern w:val="0"/>
                <w:szCs w:val="21"/>
              </w:rPr>
              <w:t>业（助理）医师数（常住人口）</w:t>
            </w:r>
          </w:p>
        </w:tc>
        <w:tc>
          <w:tcPr>
            <w:tcW w:w="1981" w:type="dxa"/>
            <w:tcBorders>
              <w:tl2br w:val="nil"/>
              <w:tr2bl w:val="nil"/>
            </w:tcBorders>
            <w:noWrap w:val="0"/>
            <w:vAlign w:val="center"/>
          </w:tcPr>
          <w:p w14:paraId="13FF1EC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3.8人</w:t>
            </w:r>
          </w:p>
        </w:tc>
        <w:tc>
          <w:tcPr>
            <w:tcW w:w="1937" w:type="dxa"/>
            <w:tcBorders>
              <w:tl2br w:val="nil"/>
              <w:tr2bl w:val="nil"/>
            </w:tcBorders>
            <w:noWrap w:val="0"/>
            <w:vAlign w:val="center"/>
          </w:tcPr>
          <w:p w14:paraId="2532466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4.3人</w:t>
            </w:r>
          </w:p>
        </w:tc>
        <w:tc>
          <w:tcPr>
            <w:tcW w:w="782" w:type="dxa"/>
            <w:tcBorders>
              <w:tl2br w:val="nil"/>
              <w:tr2bl w:val="nil"/>
            </w:tcBorders>
            <w:noWrap w:val="0"/>
            <w:vAlign w:val="center"/>
          </w:tcPr>
          <w:p w14:paraId="5FF840F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335A6D6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全市第</w:t>
            </w:r>
            <w:r>
              <w:rPr>
                <w:rFonts w:hint="default" w:ascii="Times New Roman" w:hAnsi="Times New Roman" w:eastAsia="仿宋_GB2312" w:cs="Times New Roman"/>
                <w:color w:val="auto"/>
                <w:szCs w:val="21"/>
                <w:lang w:eastAsia="zh-CN"/>
              </w:rPr>
              <w:t>2</w:t>
            </w:r>
          </w:p>
        </w:tc>
      </w:tr>
      <w:tr w14:paraId="14D70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0B2C07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5A556BA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4</w:t>
            </w:r>
          </w:p>
        </w:tc>
        <w:tc>
          <w:tcPr>
            <w:tcW w:w="2374" w:type="dxa"/>
            <w:tcBorders>
              <w:tl2br w:val="nil"/>
              <w:tr2bl w:val="nil"/>
            </w:tcBorders>
            <w:noWrap w:val="0"/>
            <w:vAlign w:val="center"/>
          </w:tcPr>
          <w:p w14:paraId="4DA32C3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每千人拥有医疗机构床位数</w:t>
            </w:r>
          </w:p>
        </w:tc>
        <w:tc>
          <w:tcPr>
            <w:tcW w:w="1981" w:type="dxa"/>
            <w:tcBorders>
              <w:tl2br w:val="nil"/>
              <w:tr2bl w:val="nil"/>
            </w:tcBorders>
            <w:noWrap w:val="0"/>
            <w:vAlign w:val="center"/>
          </w:tcPr>
          <w:p w14:paraId="452217B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6.8张</w:t>
            </w:r>
          </w:p>
        </w:tc>
        <w:tc>
          <w:tcPr>
            <w:tcW w:w="1937" w:type="dxa"/>
            <w:tcBorders>
              <w:tl2br w:val="nil"/>
              <w:tr2bl w:val="nil"/>
            </w:tcBorders>
            <w:noWrap w:val="0"/>
            <w:vAlign w:val="center"/>
          </w:tcPr>
          <w:p w14:paraId="0C8AA86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7张</w:t>
            </w:r>
          </w:p>
        </w:tc>
        <w:tc>
          <w:tcPr>
            <w:tcW w:w="782" w:type="dxa"/>
            <w:tcBorders>
              <w:tl2br w:val="nil"/>
              <w:tr2bl w:val="nil"/>
            </w:tcBorders>
            <w:noWrap w:val="0"/>
            <w:vAlign w:val="center"/>
          </w:tcPr>
          <w:p w14:paraId="2575EECF">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7FE60141">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全市第</w:t>
            </w:r>
            <w:r>
              <w:rPr>
                <w:rFonts w:hint="default" w:ascii="Times New Roman" w:hAnsi="Times New Roman" w:eastAsia="仿宋_GB2312" w:cs="Times New Roman"/>
                <w:color w:val="auto"/>
                <w:szCs w:val="21"/>
                <w:lang w:eastAsia="zh-CN"/>
              </w:rPr>
              <w:t>1</w:t>
            </w:r>
          </w:p>
        </w:tc>
      </w:tr>
      <w:tr w14:paraId="529E9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54E180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72C6AE8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lang w:val="en-US" w:eastAsia="zh-CN"/>
              </w:rPr>
              <w:t>35</w:t>
            </w:r>
          </w:p>
        </w:tc>
        <w:tc>
          <w:tcPr>
            <w:tcW w:w="2374" w:type="dxa"/>
            <w:tcBorders>
              <w:tl2br w:val="nil"/>
              <w:tr2bl w:val="nil"/>
            </w:tcBorders>
            <w:noWrap w:val="0"/>
            <w:vAlign w:val="center"/>
          </w:tcPr>
          <w:p w14:paraId="3C34470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每万名老年人拥有持证养老护理员数</w:t>
            </w:r>
          </w:p>
        </w:tc>
        <w:tc>
          <w:tcPr>
            <w:tcW w:w="1981" w:type="dxa"/>
            <w:tcBorders>
              <w:tl2br w:val="nil"/>
              <w:tr2bl w:val="nil"/>
            </w:tcBorders>
            <w:noWrap w:val="0"/>
            <w:vAlign w:val="center"/>
          </w:tcPr>
          <w:p w14:paraId="3B9E0C6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25人</w:t>
            </w:r>
          </w:p>
        </w:tc>
        <w:tc>
          <w:tcPr>
            <w:tcW w:w="1937" w:type="dxa"/>
            <w:tcBorders>
              <w:tl2br w:val="nil"/>
              <w:tr2bl w:val="nil"/>
            </w:tcBorders>
            <w:noWrap w:val="0"/>
            <w:vAlign w:val="center"/>
          </w:tcPr>
          <w:p w14:paraId="10B6627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25人</w:t>
            </w:r>
          </w:p>
        </w:tc>
        <w:tc>
          <w:tcPr>
            <w:tcW w:w="782" w:type="dxa"/>
            <w:tcBorders>
              <w:tl2br w:val="nil"/>
              <w:tr2bl w:val="nil"/>
            </w:tcBorders>
            <w:noWrap w:val="0"/>
            <w:vAlign w:val="center"/>
          </w:tcPr>
          <w:p w14:paraId="554BCAA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08565D3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376E25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270D6D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0A94DD2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6</w:t>
            </w:r>
          </w:p>
        </w:tc>
        <w:tc>
          <w:tcPr>
            <w:tcW w:w="2374" w:type="dxa"/>
            <w:tcBorders>
              <w:tl2br w:val="nil"/>
              <w:tr2bl w:val="nil"/>
            </w:tcBorders>
            <w:noWrap w:val="0"/>
            <w:vAlign w:val="center"/>
          </w:tcPr>
          <w:p w14:paraId="2AAB84C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儿童青少年总体近视率降低</w:t>
            </w:r>
          </w:p>
        </w:tc>
        <w:tc>
          <w:tcPr>
            <w:tcW w:w="1981" w:type="dxa"/>
            <w:tcBorders>
              <w:tl2br w:val="nil"/>
              <w:tr2bl w:val="nil"/>
            </w:tcBorders>
            <w:noWrap w:val="0"/>
            <w:vAlign w:val="center"/>
          </w:tcPr>
          <w:p w14:paraId="4F2811D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1个百分点以上</w:t>
            </w:r>
          </w:p>
        </w:tc>
        <w:tc>
          <w:tcPr>
            <w:tcW w:w="1937" w:type="dxa"/>
            <w:tcBorders>
              <w:tl2br w:val="nil"/>
              <w:tr2bl w:val="nil"/>
            </w:tcBorders>
            <w:noWrap w:val="0"/>
            <w:vAlign w:val="center"/>
          </w:tcPr>
          <w:p w14:paraId="0EF4C33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累计降低5个百分点</w:t>
            </w:r>
          </w:p>
        </w:tc>
        <w:tc>
          <w:tcPr>
            <w:tcW w:w="782" w:type="dxa"/>
            <w:tcBorders>
              <w:tl2br w:val="nil"/>
              <w:tr2bl w:val="nil"/>
            </w:tcBorders>
            <w:noWrap w:val="0"/>
            <w:vAlign w:val="center"/>
          </w:tcPr>
          <w:p w14:paraId="3390010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4CD8BBA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10326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647" w:type="dxa"/>
            <w:vMerge w:val="continue"/>
            <w:tcBorders>
              <w:tl2br w:val="nil"/>
              <w:tr2bl w:val="nil"/>
            </w:tcBorders>
            <w:noWrap w:val="0"/>
            <w:vAlign w:val="center"/>
          </w:tcPr>
          <w:p w14:paraId="06C74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6EFCE69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7</w:t>
            </w:r>
          </w:p>
        </w:tc>
        <w:tc>
          <w:tcPr>
            <w:tcW w:w="2374" w:type="dxa"/>
            <w:tcBorders>
              <w:tl2br w:val="nil"/>
              <w:tr2bl w:val="nil"/>
            </w:tcBorders>
            <w:noWrap w:val="0"/>
            <w:vAlign w:val="center"/>
          </w:tcPr>
          <w:p w14:paraId="2085197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人均体育场地面积</w:t>
            </w:r>
          </w:p>
        </w:tc>
        <w:tc>
          <w:tcPr>
            <w:tcW w:w="1981" w:type="dxa"/>
            <w:tcBorders>
              <w:tl2br w:val="nil"/>
              <w:tr2bl w:val="nil"/>
            </w:tcBorders>
            <w:noWrap w:val="0"/>
            <w:vAlign w:val="center"/>
          </w:tcPr>
          <w:p w14:paraId="65E5A16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3.05平方米</w:t>
            </w:r>
          </w:p>
        </w:tc>
        <w:tc>
          <w:tcPr>
            <w:tcW w:w="1937" w:type="dxa"/>
            <w:tcBorders>
              <w:tl2br w:val="nil"/>
              <w:tr2bl w:val="nil"/>
            </w:tcBorders>
            <w:noWrap w:val="0"/>
            <w:vAlign w:val="center"/>
          </w:tcPr>
          <w:p w14:paraId="2E267E1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3平方米</w:t>
            </w:r>
          </w:p>
        </w:tc>
        <w:tc>
          <w:tcPr>
            <w:tcW w:w="782" w:type="dxa"/>
            <w:tcBorders>
              <w:tl2br w:val="nil"/>
              <w:tr2bl w:val="nil"/>
            </w:tcBorders>
            <w:noWrap w:val="0"/>
            <w:vAlign w:val="center"/>
          </w:tcPr>
          <w:p w14:paraId="1C55A63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29907645">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06C9A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156373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kern w:val="0"/>
                <w:szCs w:val="21"/>
              </w:rPr>
            </w:pPr>
          </w:p>
        </w:tc>
        <w:tc>
          <w:tcPr>
            <w:tcW w:w="605" w:type="dxa"/>
            <w:tcBorders>
              <w:tl2br w:val="nil"/>
              <w:tr2bl w:val="nil"/>
            </w:tcBorders>
            <w:shd w:val="clear" w:color="auto" w:fill="auto"/>
            <w:noWrap w:val="0"/>
            <w:vAlign w:val="center"/>
          </w:tcPr>
          <w:p w14:paraId="03B13E0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3</w:t>
            </w:r>
            <w:r>
              <w:rPr>
                <w:rFonts w:hint="default" w:ascii="Times New Roman" w:hAnsi="Times New Roman" w:eastAsia="仿宋_GB2312" w:cs="Times New Roman"/>
                <w:bCs/>
                <w:color w:val="auto"/>
                <w:kern w:val="0"/>
                <w:szCs w:val="21"/>
                <w:lang w:val="en-US" w:eastAsia="zh-CN"/>
              </w:rPr>
              <w:t>8</w:t>
            </w:r>
          </w:p>
        </w:tc>
        <w:tc>
          <w:tcPr>
            <w:tcW w:w="2374" w:type="dxa"/>
            <w:tcBorders>
              <w:tl2br w:val="nil"/>
              <w:tr2bl w:val="nil"/>
            </w:tcBorders>
            <w:noWrap w:val="0"/>
            <w:vAlign w:val="center"/>
          </w:tcPr>
          <w:p w14:paraId="2B9858EA">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人均预期寿命</w:t>
            </w:r>
          </w:p>
        </w:tc>
        <w:tc>
          <w:tcPr>
            <w:tcW w:w="1981" w:type="dxa"/>
            <w:tcBorders>
              <w:tl2br w:val="nil"/>
              <w:tr2bl w:val="nil"/>
            </w:tcBorders>
            <w:noWrap w:val="0"/>
            <w:vAlign w:val="center"/>
          </w:tcPr>
          <w:p w14:paraId="403ABAD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82.9岁</w:t>
            </w:r>
          </w:p>
        </w:tc>
        <w:tc>
          <w:tcPr>
            <w:tcW w:w="1937" w:type="dxa"/>
            <w:tcBorders>
              <w:tl2br w:val="nil"/>
              <w:tr2bl w:val="nil"/>
            </w:tcBorders>
            <w:noWrap w:val="0"/>
            <w:vAlign w:val="center"/>
          </w:tcPr>
          <w:p w14:paraId="5DF9929B">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82.9岁</w:t>
            </w:r>
          </w:p>
        </w:tc>
        <w:tc>
          <w:tcPr>
            <w:tcW w:w="782" w:type="dxa"/>
            <w:tcBorders>
              <w:tl2br w:val="nil"/>
              <w:tr2bl w:val="nil"/>
            </w:tcBorders>
            <w:noWrap w:val="0"/>
            <w:vAlign w:val="center"/>
          </w:tcPr>
          <w:p w14:paraId="38A3D99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120B5B9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p>
        </w:tc>
      </w:tr>
      <w:tr w14:paraId="22620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restart"/>
            <w:tcBorders>
              <w:tl2br w:val="nil"/>
              <w:tr2bl w:val="nil"/>
            </w:tcBorders>
            <w:noWrap w:val="0"/>
            <w:vAlign w:val="center"/>
          </w:tcPr>
          <w:p w14:paraId="0D43FF4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安全保障</w:t>
            </w:r>
          </w:p>
        </w:tc>
        <w:tc>
          <w:tcPr>
            <w:tcW w:w="605" w:type="dxa"/>
            <w:tcBorders>
              <w:tl2br w:val="nil"/>
              <w:tr2bl w:val="nil"/>
            </w:tcBorders>
            <w:shd w:val="clear" w:color="auto" w:fill="auto"/>
            <w:noWrap w:val="0"/>
            <w:vAlign w:val="center"/>
          </w:tcPr>
          <w:p w14:paraId="7A83277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lang w:val="en-US" w:eastAsia="zh-CN"/>
              </w:rPr>
              <w:t>39</w:t>
            </w:r>
          </w:p>
        </w:tc>
        <w:tc>
          <w:tcPr>
            <w:tcW w:w="2374" w:type="dxa"/>
            <w:tcBorders>
              <w:tl2br w:val="nil"/>
              <w:tr2bl w:val="nil"/>
            </w:tcBorders>
            <w:noWrap w:val="0"/>
            <w:vAlign w:val="center"/>
          </w:tcPr>
          <w:p w14:paraId="30134B8D">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亿元GDP生产安全事故死亡率</w:t>
            </w:r>
          </w:p>
        </w:tc>
        <w:tc>
          <w:tcPr>
            <w:tcW w:w="1981" w:type="dxa"/>
            <w:tcBorders>
              <w:tl2br w:val="nil"/>
              <w:tr2bl w:val="nil"/>
            </w:tcBorders>
            <w:noWrap w:val="0"/>
            <w:vAlign w:val="center"/>
          </w:tcPr>
          <w:p w14:paraId="08B0821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
                <w:bCs/>
                <w:color w:val="auto"/>
                <w:kern w:val="0"/>
                <w:szCs w:val="21"/>
                <w:lang w:val="en-US" w:eastAsia="zh-CN"/>
              </w:rPr>
            </w:pPr>
            <w:r>
              <w:rPr>
                <w:rFonts w:hint="default" w:ascii="Times New Roman" w:hAnsi="Times New Roman" w:eastAsia="仿宋_GB2312" w:cs="Times New Roman"/>
                <w:color w:val="auto"/>
                <w:kern w:val="0"/>
                <w:szCs w:val="21"/>
              </w:rPr>
              <w:t>≤0.008</w:t>
            </w:r>
            <w:r>
              <w:rPr>
                <w:rFonts w:hint="default" w:ascii="Times New Roman" w:hAnsi="Times New Roman" w:eastAsia="仿宋_GB2312" w:cs="Times New Roman"/>
                <w:b w:val="0"/>
                <w:bCs w:val="0"/>
                <w:color w:val="auto"/>
                <w:kern w:val="0"/>
                <w:szCs w:val="21"/>
                <w:lang w:val="en-US" w:eastAsia="zh-CN"/>
              </w:rPr>
              <w:t>人/亿元</w:t>
            </w:r>
          </w:p>
        </w:tc>
        <w:tc>
          <w:tcPr>
            <w:tcW w:w="1937" w:type="dxa"/>
            <w:tcBorders>
              <w:tl2br w:val="nil"/>
              <w:tr2bl w:val="nil"/>
            </w:tcBorders>
            <w:noWrap w:val="0"/>
            <w:vAlign w:val="center"/>
          </w:tcPr>
          <w:p w14:paraId="3B32876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kern w:val="0"/>
                <w:szCs w:val="21"/>
                <w:lang w:val="en-US" w:eastAsia="zh-CN"/>
              </w:rPr>
              <w:t>&lt;0.0176人/亿元</w:t>
            </w:r>
          </w:p>
        </w:tc>
        <w:tc>
          <w:tcPr>
            <w:tcW w:w="782" w:type="dxa"/>
            <w:tcBorders>
              <w:tl2br w:val="nil"/>
              <w:tr2bl w:val="nil"/>
            </w:tcBorders>
            <w:noWrap w:val="0"/>
            <w:vAlign w:val="center"/>
          </w:tcPr>
          <w:p w14:paraId="67F18F68">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约束性</w:t>
            </w:r>
          </w:p>
        </w:tc>
        <w:tc>
          <w:tcPr>
            <w:tcW w:w="1025" w:type="dxa"/>
            <w:tcBorders>
              <w:tl2br w:val="nil"/>
              <w:tr2bl w:val="nil"/>
            </w:tcBorders>
            <w:noWrap w:val="0"/>
            <w:vAlign w:val="center"/>
          </w:tcPr>
          <w:p w14:paraId="0406A49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p>
        </w:tc>
      </w:tr>
      <w:tr w14:paraId="04170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17241A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bCs/>
                <w:color w:val="auto"/>
                <w:kern w:val="0"/>
                <w:szCs w:val="21"/>
              </w:rPr>
            </w:pPr>
          </w:p>
        </w:tc>
        <w:tc>
          <w:tcPr>
            <w:tcW w:w="605" w:type="dxa"/>
            <w:tcBorders>
              <w:tl2br w:val="nil"/>
              <w:tr2bl w:val="nil"/>
            </w:tcBorders>
            <w:shd w:val="clear" w:color="auto" w:fill="auto"/>
            <w:noWrap w:val="0"/>
            <w:vAlign w:val="center"/>
          </w:tcPr>
          <w:p w14:paraId="49AA39D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lang w:val="en-US" w:eastAsia="zh-CN"/>
              </w:rPr>
              <w:t>40</w:t>
            </w:r>
          </w:p>
        </w:tc>
        <w:tc>
          <w:tcPr>
            <w:tcW w:w="2374" w:type="dxa"/>
            <w:tcBorders>
              <w:tl2br w:val="nil"/>
              <w:tr2bl w:val="nil"/>
            </w:tcBorders>
            <w:noWrap w:val="0"/>
            <w:vAlign w:val="center"/>
          </w:tcPr>
          <w:p w14:paraId="2FB7C46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煤炭石油天然气储存能力</w:t>
            </w:r>
          </w:p>
        </w:tc>
        <w:tc>
          <w:tcPr>
            <w:tcW w:w="1981" w:type="dxa"/>
            <w:tcBorders>
              <w:tl2br w:val="nil"/>
              <w:tr2bl w:val="nil"/>
            </w:tcBorders>
            <w:noWrap w:val="0"/>
            <w:vAlign w:val="center"/>
          </w:tcPr>
          <w:p w14:paraId="0AB1E924">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完成上级下达目标</w:t>
            </w:r>
          </w:p>
        </w:tc>
        <w:tc>
          <w:tcPr>
            <w:tcW w:w="1937" w:type="dxa"/>
            <w:tcBorders>
              <w:tl2br w:val="nil"/>
              <w:tr2bl w:val="nil"/>
            </w:tcBorders>
            <w:noWrap w:val="0"/>
            <w:vAlign w:val="center"/>
          </w:tcPr>
          <w:p w14:paraId="09D29D53">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eastAsia="zh-CN"/>
              </w:rPr>
              <w:t>按上级下达任务</w:t>
            </w:r>
          </w:p>
        </w:tc>
        <w:tc>
          <w:tcPr>
            <w:tcW w:w="782" w:type="dxa"/>
            <w:tcBorders>
              <w:tl2br w:val="nil"/>
              <w:tr2bl w:val="nil"/>
            </w:tcBorders>
            <w:noWrap w:val="0"/>
            <w:vAlign w:val="center"/>
          </w:tcPr>
          <w:p w14:paraId="3BCA59D0">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预期性</w:t>
            </w:r>
          </w:p>
        </w:tc>
        <w:tc>
          <w:tcPr>
            <w:tcW w:w="1025" w:type="dxa"/>
            <w:tcBorders>
              <w:tl2br w:val="nil"/>
              <w:tr2bl w:val="nil"/>
            </w:tcBorders>
            <w:noWrap w:val="0"/>
            <w:vAlign w:val="center"/>
          </w:tcPr>
          <w:p w14:paraId="45CBBA1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p>
        </w:tc>
      </w:tr>
      <w:tr w14:paraId="6B5E1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7" w:type="dxa"/>
            <w:vMerge w:val="continue"/>
            <w:tcBorders>
              <w:tl2br w:val="nil"/>
              <w:tr2bl w:val="nil"/>
            </w:tcBorders>
            <w:noWrap w:val="0"/>
            <w:vAlign w:val="center"/>
          </w:tcPr>
          <w:p w14:paraId="5CA2B7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bCs/>
                <w:color w:val="auto"/>
                <w:kern w:val="0"/>
                <w:szCs w:val="21"/>
              </w:rPr>
            </w:pPr>
          </w:p>
        </w:tc>
        <w:tc>
          <w:tcPr>
            <w:tcW w:w="605" w:type="dxa"/>
            <w:tcBorders>
              <w:tl2br w:val="nil"/>
              <w:tr2bl w:val="nil"/>
            </w:tcBorders>
            <w:shd w:val="clear" w:color="auto" w:fill="auto"/>
            <w:noWrap w:val="0"/>
            <w:vAlign w:val="center"/>
          </w:tcPr>
          <w:p w14:paraId="26848D9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Cs w:val="21"/>
              </w:rPr>
              <w:t>4</w:t>
            </w:r>
            <w:r>
              <w:rPr>
                <w:rFonts w:hint="default" w:ascii="Times New Roman" w:hAnsi="Times New Roman" w:eastAsia="仿宋_GB2312" w:cs="Times New Roman"/>
                <w:bCs/>
                <w:color w:val="auto"/>
                <w:kern w:val="0"/>
                <w:szCs w:val="21"/>
                <w:lang w:val="en-US" w:eastAsia="zh-CN"/>
              </w:rPr>
              <w:t>1</w:t>
            </w:r>
          </w:p>
        </w:tc>
        <w:tc>
          <w:tcPr>
            <w:tcW w:w="2374" w:type="dxa"/>
            <w:tcBorders>
              <w:tl2br w:val="nil"/>
              <w:tr2bl w:val="nil"/>
            </w:tcBorders>
            <w:noWrap w:val="0"/>
            <w:vAlign w:val="center"/>
          </w:tcPr>
          <w:p w14:paraId="32FA00C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kern w:val="0"/>
                <w:szCs w:val="21"/>
              </w:rPr>
              <w:t>粮食综合生产能力</w:t>
            </w:r>
          </w:p>
        </w:tc>
        <w:tc>
          <w:tcPr>
            <w:tcW w:w="1981" w:type="dxa"/>
            <w:tcBorders>
              <w:tl2br w:val="nil"/>
              <w:tr2bl w:val="nil"/>
            </w:tcBorders>
            <w:noWrap w:val="0"/>
            <w:vAlign w:val="center"/>
          </w:tcPr>
          <w:p w14:paraId="1D467747">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3.75亿斤</w:t>
            </w:r>
          </w:p>
        </w:tc>
        <w:tc>
          <w:tcPr>
            <w:tcW w:w="1937" w:type="dxa"/>
            <w:tcBorders>
              <w:tl2br w:val="nil"/>
              <w:tr2bl w:val="nil"/>
            </w:tcBorders>
            <w:noWrap w:val="0"/>
            <w:vAlign w:val="center"/>
          </w:tcPr>
          <w:p w14:paraId="3165796C">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val="en-US" w:eastAsia="zh-CN"/>
              </w:rPr>
              <w:t>7亿斤</w:t>
            </w:r>
          </w:p>
        </w:tc>
        <w:tc>
          <w:tcPr>
            <w:tcW w:w="782" w:type="dxa"/>
            <w:tcBorders>
              <w:tl2br w:val="nil"/>
              <w:tr2bl w:val="nil"/>
            </w:tcBorders>
            <w:noWrap w:val="0"/>
            <w:vAlign w:val="center"/>
          </w:tcPr>
          <w:p w14:paraId="6B824EB2">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约束性</w:t>
            </w:r>
          </w:p>
        </w:tc>
        <w:tc>
          <w:tcPr>
            <w:tcW w:w="1025" w:type="dxa"/>
            <w:tcBorders>
              <w:tl2br w:val="nil"/>
              <w:tr2bl w:val="nil"/>
            </w:tcBorders>
            <w:noWrap w:val="0"/>
            <w:vAlign w:val="center"/>
          </w:tcPr>
          <w:p w14:paraId="1EC8AD39">
            <w:pPr>
              <w:keepNext w:val="0"/>
              <w:keepLines w:val="0"/>
              <w:pageBreakBefore w:val="0"/>
              <w:kinsoku/>
              <w:wordWrap/>
              <w:overflowPunct/>
              <w:topLinePunct w:val="0"/>
              <w:autoSpaceDE/>
              <w:autoSpaceDN/>
              <w:bidi w:val="0"/>
              <w:adjustRightInd/>
              <w:snapToGrid/>
              <w:spacing w:line="280" w:lineRule="exact"/>
              <w:ind w:left="-92" w:leftChars="-44" w:right="-92" w:rightChars="-44"/>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耕地面积</w:t>
            </w:r>
            <w:r>
              <w:rPr>
                <w:rFonts w:hint="default" w:ascii="Times New Roman" w:hAnsi="Times New Roman" w:eastAsia="仿宋_GB2312" w:cs="Times New Roman"/>
                <w:color w:val="auto"/>
                <w:kern w:val="0"/>
                <w:szCs w:val="21"/>
                <w:lang w:eastAsia="zh-CN"/>
              </w:rPr>
              <w:t>调整</w:t>
            </w:r>
          </w:p>
        </w:tc>
      </w:tr>
    </w:tbl>
    <w:p w14:paraId="5E6A923F">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三、202</w:t>
      </w:r>
      <w:r>
        <w:rPr>
          <w:rFonts w:hint="default" w:ascii="Times New Roman" w:hAnsi="Times New Roman"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年经济社会发展预期目标说明及重点任务建议</w:t>
      </w:r>
    </w:p>
    <w:p w14:paraId="14CCC3A9">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color w:val="000000"/>
          <w:sz w:val="32"/>
          <w:szCs w:val="32"/>
        </w:rPr>
        <w:t>经济发展——</w:t>
      </w:r>
      <w:r>
        <w:rPr>
          <w:rFonts w:hint="default" w:ascii="Times New Roman" w:hAnsi="Times New Roman" w:eastAsia="楷体_GB2312" w:cs="Times New Roman"/>
          <w:b/>
          <w:bCs/>
          <w:color w:val="000000"/>
          <w:sz w:val="32"/>
          <w:szCs w:val="32"/>
        </w:rPr>
        <w:t>地区生产总值（</w:t>
      </w:r>
      <w:bookmarkStart w:id="1" w:name="_Hlk91145553"/>
      <w:r>
        <w:rPr>
          <w:rFonts w:hint="default" w:ascii="Times New Roman" w:hAnsi="Times New Roman" w:eastAsia="楷体_GB2312" w:cs="Times New Roman"/>
          <w:b/>
          <w:bCs/>
          <w:color w:val="000000"/>
          <w:sz w:val="32"/>
          <w:szCs w:val="32"/>
        </w:rPr>
        <w:t>GDP</w:t>
      </w:r>
      <w:bookmarkEnd w:id="1"/>
      <w:r>
        <w:rPr>
          <w:rFonts w:hint="default" w:ascii="Times New Roman" w:hAnsi="Times New Roman" w:eastAsia="楷体_GB2312" w:cs="Times New Roman"/>
          <w:b/>
          <w:bCs/>
          <w:color w:val="000000"/>
          <w:sz w:val="32"/>
          <w:szCs w:val="32"/>
        </w:rPr>
        <w:t>）增长</w:t>
      </w:r>
      <w:bookmarkStart w:id="2" w:name="_Hlk91145561"/>
      <w:r>
        <w:rPr>
          <w:rFonts w:hint="default" w:ascii="Times New Roman" w:hAnsi="Times New Roman" w:eastAsia="楷体_GB2312" w:cs="Times New Roman"/>
          <w:b/>
          <w:bCs/>
          <w:color w:val="000000"/>
          <w:sz w:val="32"/>
          <w:szCs w:val="32"/>
        </w:rPr>
        <w:t>6.</w:t>
      </w:r>
      <w:r>
        <w:rPr>
          <w:rFonts w:hint="default" w:ascii="Times New Roman" w:hAnsi="Times New Roman" w:eastAsia="楷体_GB2312" w:cs="Times New Roman"/>
          <w:b/>
          <w:bCs/>
          <w:color w:val="000000"/>
          <w:sz w:val="32"/>
          <w:szCs w:val="32"/>
          <w:lang w:val="en-US" w:eastAsia="zh-CN"/>
        </w:rPr>
        <w:t>0</w:t>
      </w:r>
      <w:r>
        <w:rPr>
          <w:rFonts w:hint="default" w:ascii="Times New Roman" w:hAnsi="Times New Roman" w:eastAsia="楷体_GB2312" w:cs="Times New Roman"/>
          <w:b/>
          <w:bCs/>
          <w:color w:val="000000"/>
          <w:sz w:val="32"/>
          <w:szCs w:val="32"/>
        </w:rPr>
        <w:t>%</w:t>
      </w:r>
      <w:bookmarkEnd w:id="2"/>
      <w:r>
        <w:rPr>
          <w:rFonts w:hint="default" w:ascii="Times New Roman" w:hAnsi="Times New Roman" w:eastAsia="楷体_GB2312" w:cs="Times New Roman"/>
          <w:b/>
          <w:bCs/>
          <w:color w:val="000000"/>
          <w:sz w:val="32"/>
          <w:szCs w:val="32"/>
          <w:lang w:val="en-US" w:eastAsia="zh-CN"/>
        </w:rPr>
        <w:t>左右</w:t>
      </w:r>
      <w:r>
        <w:rPr>
          <w:rFonts w:hint="default" w:ascii="Times New Roman" w:hAnsi="Times New Roman" w:eastAsia="楷体_GB2312" w:cs="Times New Roman"/>
          <w:b/>
          <w:bCs/>
          <w:color w:val="000000"/>
          <w:sz w:val="32"/>
          <w:szCs w:val="32"/>
        </w:rPr>
        <w:t>；一般公共预算收入</w:t>
      </w:r>
      <w:r>
        <w:rPr>
          <w:rFonts w:hint="default" w:ascii="Times New Roman" w:hAnsi="Times New Roman" w:eastAsia="楷体_GB2312" w:cs="Times New Roman"/>
          <w:b/>
          <w:bCs/>
          <w:color w:val="000000"/>
          <w:sz w:val="32"/>
          <w:szCs w:val="32"/>
          <w:lang w:val="en-US" w:eastAsia="zh-CN"/>
        </w:rPr>
        <w:t>增长3%左右</w:t>
      </w:r>
      <w:r>
        <w:rPr>
          <w:rFonts w:hint="default" w:ascii="Times New Roman" w:hAnsi="Times New Roman" w:eastAsia="楷体_GB2312" w:cs="Times New Roman"/>
          <w:b/>
          <w:bCs/>
          <w:color w:val="000000"/>
          <w:sz w:val="32"/>
          <w:szCs w:val="32"/>
        </w:rPr>
        <w:t>。</w:t>
      </w:r>
    </w:p>
    <w:p w14:paraId="2722D272">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把握</w:t>
      </w:r>
      <w:r>
        <w:rPr>
          <w:rFonts w:hint="default" w:ascii="Times New Roman" w:hAnsi="Times New Roman" w:eastAsia="仿宋_GB2312" w:cs="Times New Roman"/>
          <w:color w:val="000000"/>
          <w:sz w:val="32"/>
          <w:szCs w:val="32"/>
        </w:rPr>
        <w:t>稳中求进工作总基调，</w:t>
      </w:r>
      <w:r>
        <w:rPr>
          <w:rFonts w:hint="default" w:ascii="Times New Roman" w:hAnsi="Times New Roman" w:eastAsia="仿宋_GB2312" w:cs="Times New Roman"/>
          <w:color w:val="000000"/>
          <w:sz w:val="32"/>
          <w:szCs w:val="32"/>
          <w:lang w:eastAsia="zh-Hans"/>
        </w:rPr>
        <w:t>坚持</w:t>
      </w:r>
      <w:r>
        <w:rPr>
          <w:rFonts w:hint="default" w:ascii="Times New Roman" w:hAnsi="Times New Roman" w:eastAsia="仿宋_GB2312" w:cs="Times New Roman"/>
          <w:b w:val="0"/>
          <w:bCs w:val="0"/>
          <w:color w:val="000000"/>
          <w:sz w:val="32"/>
          <w:szCs w:val="32"/>
          <w:lang w:eastAsia="zh-Hans"/>
        </w:rPr>
        <w:t>向存量要空间、向增量要动能、向质量要效益，</w:t>
      </w:r>
      <w:r>
        <w:rPr>
          <w:rFonts w:hint="default" w:ascii="Times New Roman" w:hAnsi="Times New Roman" w:eastAsia="仿宋_GB2312" w:cs="Times New Roman"/>
          <w:color w:val="000000"/>
          <w:sz w:val="32"/>
          <w:szCs w:val="32"/>
        </w:rPr>
        <w:t>保持经济运行在合理区间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2025年，</w:t>
      </w:r>
      <w:r>
        <w:rPr>
          <w:rFonts w:hint="default" w:ascii="Times New Roman" w:hAnsi="Times New Roman" w:eastAsia="仿宋_GB2312" w:cs="Times New Roman"/>
          <w:color w:val="000000"/>
          <w:sz w:val="32"/>
          <w:szCs w:val="32"/>
          <w:lang w:eastAsia="zh-CN"/>
        </w:rPr>
        <w:t>力争全年</w:t>
      </w:r>
      <w:r>
        <w:rPr>
          <w:rFonts w:hint="default" w:ascii="Times New Roman" w:hAnsi="Times New Roman" w:eastAsia="仿宋_GB2312" w:cs="Times New Roman"/>
          <w:color w:val="000000"/>
          <w:sz w:val="32"/>
          <w:szCs w:val="32"/>
          <w:lang w:eastAsia="zh-Hans"/>
        </w:rPr>
        <w:t>招引亿元以上项目100个以上，其中3亿元以上项目55个以上，力争50亿元以上项目2个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Hans"/>
        </w:rPr>
        <w:t>招引高质量科技人才项目100个以上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完成亿元以上产业项目新开工130个以上、新竣工100个以上；</w:t>
      </w:r>
      <w:r>
        <w:rPr>
          <w:rFonts w:hint="default" w:ascii="Times New Roman" w:hAnsi="Times New Roman" w:eastAsia="仿宋_GB2312" w:cs="Times New Roman"/>
          <w:color w:val="000000"/>
          <w:sz w:val="32"/>
          <w:szCs w:val="32"/>
          <w:lang w:eastAsia="zh-Hans"/>
        </w:rPr>
        <w:t>新增技改投资90亿元以上</w:t>
      </w:r>
      <w:r>
        <w:rPr>
          <w:rFonts w:hint="default" w:ascii="Times New Roman" w:hAnsi="Times New Roman" w:eastAsia="仿宋_GB2312" w:cs="Times New Roman"/>
          <w:color w:val="000000"/>
          <w:sz w:val="32"/>
          <w:szCs w:val="32"/>
          <w:lang w:eastAsia="zh-CN"/>
        </w:rPr>
        <w:t>；力争</w:t>
      </w:r>
      <w:r>
        <w:rPr>
          <w:rFonts w:hint="default" w:ascii="Times New Roman" w:hAnsi="Times New Roman" w:eastAsia="仿宋_GB2312" w:cs="Times New Roman"/>
          <w:color w:val="000000"/>
          <w:sz w:val="32"/>
          <w:szCs w:val="32"/>
        </w:rPr>
        <w:t>新增规上</w:t>
      </w:r>
      <w:r>
        <w:rPr>
          <w:rFonts w:hint="default" w:ascii="Times New Roman" w:hAnsi="Times New Roman" w:eastAsia="仿宋_GB2312" w:cs="Times New Roman"/>
          <w:color w:val="000000"/>
          <w:sz w:val="32"/>
          <w:szCs w:val="32"/>
          <w:lang w:val="en-US" w:eastAsia="zh-CN"/>
        </w:rPr>
        <w:t>工业</w:t>
      </w:r>
      <w:r>
        <w:rPr>
          <w:rFonts w:hint="default" w:ascii="Times New Roman" w:hAnsi="Times New Roman" w:eastAsia="仿宋_GB2312" w:cs="Times New Roman"/>
          <w:color w:val="000000"/>
          <w:sz w:val="32"/>
          <w:szCs w:val="32"/>
        </w:rPr>
        <w:t>企业55家</w:t>
      </w:r>
      <w:r>
        <w:rPr>
          <w:rFonts w:hint="default" w:ascii="Times New Roman" w:hAnsi="Times New Roman" w:eastAsia="仿宋_GB2312" w:cs="Times New Roman"/>
          <w:color w:val="000000"/>
          <w:sz w:val="32"/>
          <w:szCs w:val="32"/>
          <w:lang w:val="en-US" w:eastAsia="zh-CN"/>
        </w:rPr>
        <w:t>以上</w:t>
      </w:r>
      <w:r>
        <w:rPr>
          <w:rFonts w:hint="default" w:ascii="Times New Roman" w:hAnsi="Times New Roman" w:eastAsia="仿宋_GB2312" w:cs="Times New Roman"/>
          <w:color w:val="000000"/>
          <w:sz w:val="32"/>
          <w:szCs w:val="32"/>
        </w:rPr>
        <w:t>、腰部企业20家</w:t>
      </w:r>
      <w:r>
        <w:rPr>
          <w:rFonts w:hint="default" w:ascii="Times New Roman" w:hAnsi="Times New Roman" w:eastAsia="仿宋_GB2312" w:cs="Times New Roman"/>
          <w:color w:val="000000"/>
          <w:sz w:val="32"/>
          <w:szCs w:val="32"/>
          <w:lang w:val="en-US" w:eastAsia="zh-CN"/>
        </w:rPr>
        <w:t>以上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力争新</w:t>
      </w:r>
      <w:r>
        <w:rPr>
          <w:rFonts w:hint="default" w:ascii="Times New Roman" w:hAnsi="Times New Roman" w:eastAsia="仿宋_GB2312" w:cs="Times New Roman"/>
          <w:color w:val="000000"/>
          <w:sz w:val="32"/>
          <w:szCs w:val="32"/>
        </w:rPr>
        <w:t>上市企业1家。确保一般公共预算支出的三分之二</w:t>
      </w:r>
      <w:r>
        <w:rPr>
          <w:rFonts w:hint="default" w:ascii="Times New Roman" w:hAnsi="Times New Roman" w:eastAsia="仿宋_GB2312" w:cs="Times New Roman"/>
          <w:color w:val="000000"/>
          <w:sz w:val="32"/>
          <w:szCs w:val="32"/>
          <w:lang w:val="en-US" w:eastAsia="zh-CN"/>
        </w:rPr>
        <w:t>以上</w:t>
      </w:r>
      <w:r>
        <w:rPr>
          <w:rFonts w:hint="default" w:ascii="Times New Roman" w:hAnsi="Times New Roman" w:eastAsia="仿宋_GB2312" w:cs="Times New Roman"/>
          <w:color w:val="000000"/>
          <w:sz w:val="32"/>
          <w:szCs w:val="32"/>
        </w:rPr>
        <w:t>用于民生。</w:t>
      </w:r>
    </w:p>
    <w:p w14:paraId="7A7D4E81">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科技创新——</w:t>
      </w:r>
      <w:bookmarkStart w:id="3" w:name="_Hlk92372296"/>
      <w:r>
        <w:rPr>
          <w:rFonts w:hint="default" w:ascii="Times New Roman" w:hAnsi="Times New Roman" w:eastAsia="楷体_GB2312" w:cs="Times New Roman"/>
          <w:b/>
          <w:color w:val="000000"/>
          <w:sz w:val="32"/>
          <w:szCs w:val="32"/>
        </w:rPr>
        <w:t>研究与试验发展经费支出占地区生产总值比重达到3.</w:t>
      </w:r>
      <w:r>
        <w:rPr>
          <w:rFonts w:hint="default" w:ascii="Times New Roman" w:hAnsi="Times New Roman" w:eastAsia="楷体_GB2312" w:cs="Times New Roman"/>
          <w:b/>
          <w:color w:val="000000"/>
          <w:sz w:val="32"/>
          <w:szCs w:val="32"/>
          <w:lang w:val="en-US" w:eastAsia="zh-CN"/>
        </w:rPr>
        <w:t>6</w:t>
      </w:r>
      <w:r>
        <w:rPr>
          <w:rFonts w:hint="default" w:ascii="Times New Roman" w:hAnsi="Times New Roman" w:eastAsia="楷体_GB2312" w:cs="Times New Roman"/>
          <w:b/>
          <w:color w:val="000000"/>
          <w:sz w:val="32"/>
          <w:szCs w:val="32"/>
        </w:rPr>
        <w:t>%</w:t>
      </w:r>
      <w:bookmarkEnd w:id="3"/>
      <w:r>
        <w:rPr>
          <w:rFonts w:hint="default" w:ascii="Times New Roman" w:hAnsi="Times New Roman" w:eastAsia="楷体_GB2312" w:cs="Times New Roman"/>
          <w:b/>
          <w:color w:val="000000"/>
          <w:sz w:val="32"/>
          <w:szCs w:val="32"/>
        </w:rPr>
        <w:t>；每万人高价值发明专利拥有量达到</w:t>
      </w:r>
      <w:r>
        <w:rPr>
          <w:rFonts w:hint="default" w:ascii="Times New Roman" w:hAnsi="Times New Roman" w:eastAsia="楷体_GB2312" w:cs="Times New Roman"/>
          <w:b/>
          <w:color w:val="000000"/>
          <w:sz w:val="32"/>
          <w:szCs w:val="32"/>
          <w:lang w:val="en-US" w:eastAsia="zh-CN"/>
        </w:rPr>
        <w:t>30</w:t>
      </w:r>
      <w:r>
        <w:rPr>
          <w:rFonts w:hint="default" w:ascii="Times New Roman" w:hAnsi="Times New Roman" w:eastAsia="楷体_GB2312" w:cs="Times New Roman"/>
          <w:b/>
          <w:color w:val="000000"/>
          <w:sz w:val="32"/>
          <w:szCs w:val="32"/>
        </w:rPr>
        <w:t>件。</w:t>
      </w:r>
    </w:p>
    <w:p w14:paraId="6DB874E6">
      <w:pPr>
        <w:keepNext w:val="0"/>
        <w:keepLines w:val="0"/>
        <w:pageBreakBefore w:val="0"/>
        <w:widowControl w:val="0"/>
        <w:suppressLineNumbers w:val="0"/>
        <w:pBdr>
          <w:bottom w:val="single" w:color="FFFFFF" w:sz="4" w:space="14"/>
        </w:pBdr>
        <w:tabs>
          <w:tab w:val="left" w:pos="1440"/>
        </w:tabs>
        <w:suppressAutoHyphens/>
        <w:kinsoku/>
        <w:wordWrap/>
        <w:overflowPunct/>
        <w:topLinePunct w:val="0"/>
        <w:autoSpaceDE/>
        <w:autoSpaceDN/>
        <w:bidi w:val="0"/>
        <w:adjustRightIn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扎实开展“全面创新攻坚年”行动，开展</w:t>
      </w:r>
      <w:r>
        <w:rPr>
          <w:rFonts w:hint="default" w:ascii="Times New Roman" w:hAnsi="Times New Roman" w:eastAsia="仿宋_GB2312" w:cs="Times New Roman"/>
          <w:b w:val="0"/>
          <w:bCs w:val="0"/>
          <w:color w:val="000000"/>
          <w:sz w:val="32"/>
          <w:szCs w:val="32"/>
        </w:rPr>
        <w:t>创新能力补短提升</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pacing w:val="0"/>
          <w:w w:val="100"/>
          <w:sz w:val="32"/>
          <w:szCs w:val="32"/>
          <w:lang w:val="en-US" w:eastAsia="zh-CN"/>
        </w:rPr>
        <w:t>创新要素集聚提升、产教科人一体化贯通等专项工作，增加</w:t>
      </w:r>
      <w:r>
        <w:rPr>
          <w:rFonts w:hint="default" w:ascii="Times New Roman" w:hAnsi="Times New Roman" w:eastAsia="仿宋_GB2312" w:cs="Times New Roman"/>
          <w:color w:val="000000"/>
          <w:sz w:val="32"/>
          <w:szCs w:val="32"/>
          <w:lang w:val="en-US" w:eastAsia="zh-CN"/>
        </w:rPr>
        <w:t>县域整体实力和区域竞争力。2025年，</w:t>
      </w:r>
      <w:r>
        <w:rPr>
          <w:rFonts w:hint="default" w:ascii="Times New Roman" w:hAnsi="Times New Roman" w:eastAsia="仿宋_GB2312" w:cs="Times New Roman"/>
          <w:color w:val="auto"/>
          <w:spacing w:val="0"/>
          <w:w w:val="100"/>
          <w:sz w:val="32"/>
          <w:szCs w:val="32"/>
          <w:highlight w:val="none"/>
          <w:lang w:val="en-US" w:eastAsia="zh-CN"/>
        </w:rPr>
        <w:t>推动规上工业企业研发投入达60亿元，规上工业企业研发费用占营业收入比重达到3.</w:t>
      </w:r>
      <w:r>
        <w:rPr>
          <w:rFonts w:hint="eastAsia" w:ascii="Times New Roman" w:hAnsi="Times New Roman" w:eastAsia="仿宋_GB2312" w:cs="Times New Roman"/>
          <w:color w:val="auto"/>
          <w:spacing w:val="0"/>
          <w:w w:val="100"/>
          <w:sz w:val="32"/>
          <w:szCs w:val="32"/>
          <w:highlight w:val="none"/>
          <w:lang w:val="en-US" w:eastAsia="zh-CN"/>
        </w:rPr>
        <w:t>2</w:t>
      </w:r>
      <w:r>
        <w:rPr>
          <w:rFonts w:hint="default"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highlight w:val="none"/>
          <w:lang w:val="en-US" w:eastAsia="zh-CN"/>
        </w:rPr>
        <w:t>加快构建“一区二园三院多点”科创平台体系，推动省级高新区、白马湖实验室长兴氢能研究院建设，</w:t>
      </w:r>
      <w:r>
        <w:rPr>
          <w:rFonts w:hint="default" w:ascii="Times New Roman" w:hAnsi="Times New Roman" w:eastAsia="仿宋_GB2312" w:cs="Times New Roman"/>
          <w:spacing w:val="0"/>
          <w:kern w:val="0"/>
          <w:sz w:val="32"/>
          <w:szCs w:val="32"/>
          <w:lang w:val="en-US" w:eastAsia="zh-CN" w:bidi="ar"/>
        </w:rPr>
        <w:t>新增省级企业研发机构10家</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sz w:val="32"/>
          <w:szCs w:val="32"/>
          <w:highlight w:val="none"/>
          <w:lang w:val="en-US" w:eastAsia="zh-CN"/>
        </w:rPr>
        <w:t>探索设立产业学院，</w:t>
      </w:r>
      <w:r>
        <w:rPr>
          <w:rFonts w:hint="default" w:ascii="Times New Roman" w:hAnsi="Times New Roman" w:eastAsia="仿宋_GB2312" w:cs="Times New Roman"/>
          <w:color w:val="auto"/>
          <w:spacing w:val="0"/>
          <w:w w:val="100"/>
          <w:sz w:val="32"/>
          <w:szCs w:val="32"/>
          <w:highlight w:val="none"/>
          <w:lang w:val="en-US" w:eastAsia="zh-CN"/>
        </w:rPr>
        <w:t>实施优质产学研合作项目100 项以上</w:t>
      </w:r>
      <w:r>
        <w:rPr>
          <w:rFonts w:hint="default" w:ascii="Times New Roman" w:hAnsi="Times New Roman" w:eastAsia="仿宋_GB2312" w:cs="Times New Roman"/>
          <w:color w:val="auto"/>
          <w:spacing w:val="0"/>
          <w:w w:val="100"/>
          <w:sz w:val="32"/>
          <w:szCs w:val="32"/>
          <w:highlight w:val="none"/>
          <w:lang w:eastAsia="zh-CN"/>
        </w:rPr>
        <w:t>。入选</w:t>
      </w:r>
      <w:r>
        <w:rPr>
          <w:rFonts w:hint="default" w:ascii="Times New Roman" w:hAnsi="Times New Roman" w:eastAsia="仿宋_GB2312" w:cs="Times New Roman"/>
          <w:color w:val="auto"/>
          <w:spacing w:val="0"/>
          <w:w w:val="100"/>
          <w:sz w:val="32"/>
          <w:szCs w:val="32"/>
          <w:highlight w:val="none"/>
          <w:lang w:val="en-US" w:eastAsia="zh-CN"/>
        </w:rPr>
        <w:t>“南太湖精英计划”项目</w:t>
      </w:r>
      <w:r>
        <w:rPr>
          <w:rFonts w:hint="eastAsia" w:ascii="Times New Roman" w:hAnsi="Times New Roman" w:eastAsia="仿宋_GB2312" w:cs="Times New Roman"/>
          <w:color w:val="auto"/>
          <w:spacing w:val="0"/>
          <w:w w:val="100"/>
          <w:sz w:val="32"/>
          <w:szCs w:val="32"/>
          <w:highlight w:val="none"/>
          <w:lang w:val="en-US" w:eastAsia="zh-CN"/>
        </w:rPr>
        <w:t>15</w:t>
      </w:r>
      <w:r>
        <w:rPr>
          <w:rFonts w:hint="default" w:ascii="Times New Roman" w:hAnsi="Times New Roman" w:eastAsia="仿宋_GB2312" w:cs="Times New Roman"/>
          <w:color w:val="auto"/>
          <w:spacing w:val="0"/>
          <w:w w:val="100"/>
          <w:sz w:val="32"/>
          <w:szCs w:val="32"/>
          <w:highlight w:val="none"/>
          <w:lang w:val="en-US" w:eastAsia="zh-CN"/>
        </w:rPr>
        <w:t>个以上，新增技能人才6700人以上。</w:t>
      </w:r>
    </w:p>
    <w:p w14:paraId="1228E195">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color w:val="000000"/>
          <w:sz w:val="32"/>
          <w:szCs w:val="32"/>
        </w:rPr>
        <w:t>改革开放——</w:t>
      </w:r>
      <w:r>
        <w:rPr>
          <w:rFonts w:hint="default" w:ascii="Times New Roman" w:hAnsi="Times New Roman" w:eastAsia="楷体_GB2312" w:cs="Times New Roman"/>
          <w:b/>
          <w:bCs/>
          <w:color w:val="000000"/>
          <w:sz w:val="32"/>
          <w:szCs w:val="32"/>
        </w:rPr>
        <w:t>外贸出口总额占全省份额基本稳定；实际使用外资</w:t>
      </w:r>
      <w:r>
        <w:rPr>
          <w:rFonts w:hint="default" w:ascii="Times New Roman" w:hAnsi="Times New Roman" w:eastAsia="楷体_GB2312" w:cs="Times New Roman"/>
          <w:b/>
          <w:bCs/>
          <w:color w:val="000000"/>
          <w:sz w:val="32"/>
          <w:szCs w:val="32"/>
          <w:lang w:val="en-US" w:eastAsia="zh-CN"/>
        </w:rPr>
        <w:t>1亿美元</w:t>
      </w:r>
      <w:r>
        <w:rPr>
          <w:rFonts w:hint="default" w:ascii="Times New Roman" w:hAnsi="Times New Roman" w:eastAsia="楷体_GB2312" w:cs="Times New Roman"/>
          <w:b/>
          <w:bCs/>
          <w:color w:val="000000"/>
          <w:sz w:val="32"/>
          <w:szCs w:val="32"/>
        </w:rPr>
        <w:t>。</w:t>
      </w:r>
    </w:p>
    <w:p w14:paraId="5A2E81C9">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highlight w:val="none"/>
          <w:lang w:val="en-US" w:eastAsia="zh-CN"/>
        </w:rPr>
        <w:t>深入开展“十百千”展会拓市场行动，</w:t>
      </w:r>
      <w:r>
        <w:rPr>
          <w:rFonts w:hint="default" w:ascii="Times New Roman" w:hAnsi="Times New Roman" w:eastAsia="仿宋_GB2312" w:cs="Times New Roman"/>
          <w:color w:val="auto"/>
          <w:sz w:val="32"/>
          <w:szCs w:val="32"/>
          <w:highlight w:val="none"/>
          <w:lang w:val="en-US" w:eastAsia="zh-CN"/>
        </w:rPr>
        <w:t>“一企一策”</w:t>
      </w:r>
      <w:r>
        <w:rPr>
          <w:rFonts w:hint="default" w:ascii="Times New Roman" w:hAnsi="Times New Roman" w:eastAsia="仿宋_GB2312" w:cs="Times New Roman"/>
          <w:color w:val="auto"/>
          <w:spacing w:val="0"/>
          <w:w w:val="100"/>
          <w:sz w:val="32"/>
          <w:szCs w:val="32"/>
          <w:highlight w:val="none"/>
          <w:lang w:val="en-US" w:eastAsia="zh-CN"/>
        </w:rPr>
        <w:t>加快</w:t>
      </w:r>
      <w:r>
        <w:rPr>
          <w:rFonts w:hint="default" w:ascii="Times New Roman" w:hAnsi="Times New Roman" w:eastAsia="仿宋_GB2312" w:cs="Times New Roman"/>
          <w:b w:val="0"/>
          <w:bCs w:val="0"/>
          <w:color w:val="auto"/>
          <w:sz w:val="32"/>
          <w:szCs w:val="32"/>
          <w:highlight w:val="none"/>
          <w:lang w:val="en-US" w:eastAsia="zh-CN"/>
        </w:rPr>
        <w:t>块状优势产业海外布局，</w:t>
      </w:r>
      <w:r>
        <w:rPr>
          <w:rFonts w:hint="default" w:ascii="Times New Roman" w:hAnsi="Times New Roman" w:eastAsia="仿宋_GB2312" w:cs="Times New Roman"/>
          <w:color w:val="auto"/>
          <w:spacing w:val="0"/>
          <w:w w:val="100"/>
          <w:sz w:val="32"/>
          <w:szCs w:val="32"/>
          <w:highlight w:val="none"/>
          <w:lang w:val="en-US" w:eastAsia="zh-CN"/>
        </w:rPr>
        <w:t>指导新投产企业开展进出口业务。2025年，</w:t>
      </w:r>
      <w:r>
        <w:rPr>
          <w:rFonts w:hint="default" w:ascii="Times New Roman" w:hAnsi="Times New Roman" w:eastAsia="仿宋_GB2312" w:cs="Times New Roman"/>
          <w:color w:val="000000"/>
          <w:spacing w:val="0"/>
          <w:w w:val="100"/>
          <w:sz w:val="32"/>
          <w:szCs w:val="32"/>
          <w:highlight w:val="none"/>
          <w:lang w:val="en-US" w:eastAsia="zh-CN"/>
        </w:rPr>
        <w:t>确保</w:t>
      </w:r>
      <w:r>
        <w:rPr>
          <w:rFonts w:hint="default" w:ascii="Times New Roman" w:hAnsi="Times New Roman" w:eastAsia="仿宋_GB2312" w:cs="Times New Roman"/>
          <w:color w:val="auto"/>
          <w:spacing w:val="0"/>
          <w:w w:val="100"/>
          <w:sz w:val="32"/>
          <w:szCs w:val="32"/>
          <w:highlight w:val="none"/>
          <w:lang w:val="en-US" w:eastAsia="zh-CN"/>
        </w:rPr>
        <w:t>新增外贸出口实绩企业80家以上，完成跨境电商出口额50亿元以上</w:t>
      </w:r>
      <w:r>
        <w:rPr>
          <w:rFonts w:hint="default" w:ascii="Times New Roman" w:hAnsi="Times New Roman" w:eastAsia="仿宋_GB2312" w:cs="Times New Roman"/>
          <w:color w:val="auto"/>
          <w:sz w:val="32"/>
          <w:szCs w:val="32"/>
          <w:highlight w:val="none"/>
          <w:lang w:val="en-US" w:eastAsia="zh-CN"/>
        </w:rPr>
        <w:t>。</w:t>
      </w:r>
    </w:p>
    <w:p w14:paraId="1594A71F">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color w:val="000000"/>
          <w:sz w:val="32"/>
          <w:szCs w:val="32"/>
        </w:rPr>
        <w:t>文化发展——文化产业增加值增长</w:t>
      </w:r>
      <w:r>
        <w:rPr>
          <w:rFonts w:hint="default" w:ascii="Times New Roman" w:hAnsi="Times New Roman" w:eastAsia="楷体_GB2312" w:cs="Times New Roman"/>
          <w:b/>
          <w:color w:val="000000"/>
          <w:sz w:val="32"/>
          <w:szCs w:val="32"/>
          <w:lang w:val="en-US" w:eastAsia="zh-CN"/>
        </w:rPr>
        <w:t>10.8</w:t>
      </w:r>
      <w:r>
        <w:rPr>
          <w:rFonts w:hint="default" w:ascii="Times New Roman" w:hAnsi="Times New Roman" w:eastAsia="楷体_GB2312" w:cs="Times New Roman"/>
          <w:b/>
          <w:color w:val="000000"/>
          <w:sz w:val="32"/>
          <w:szCs w:val="32"/>
        </w:rPr>
        <w:t>%左右</w:t>
      </w:r>
      <w:r>
        <w:rPr>
          <w:rFonts w:hint="default" w:ascii="Times New Roman" w:hAnsi="Times New Roman" w:eastAsia="楷体_GB2312" w:cs="Times New Roman"/>
          <w:b/>
          <w:bCs/>
          <w:color w:val="000000"/>
          <w:sz w:val="32"/>
          <w:szCs w:val="32"/>
        </w:rPr>
        <w:t>。</w:t>
      </w:r>
    </w:p>
    <w:p w14:paraId="4A75DBBB">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落实推进新时代文化浙江工程，</w:t>
      </w:r>
      <w:r>
        <w:rPr>
          <w:rFonts w:hint="default" w:ascii="Times New Roman" w:hAnsi="Times New Roman" w:eastAsia="仿宋_GB2312" w:cs="Times New Roman"/>
          <w:color w:val="000000"/>
          <w:sz w:val="32"/>
          <w:szCs w:val="32"/>
          <w:lang w:eastAsia="zh-CN"/>
        </w:rPr>
        <w:t>深挖</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SA"/>
        </w:rPr>
        <w:t>红韵</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SA"/>
        </w:rPr>
        <w:t>“茶韵”“</w:t>
      </w:r>
      <w:r>
        <w:rPr>
          <w:rFonts w:hint="default" w:ascii="Times New Roman" w:hAnsi="Times New Roman" w:eastAsia="仿宋_GB2312" w:cs="Times New Roman"/>
          <w:color w:val="auto"/>
          <w:spacing w:val="0"/>
          <w:w w:val="100"/>
          <w:kern w:val="0"/>
          <w:sz w:val="32"/>
          <w:szCs w:val="32"/>
          <w:highlight w:val="none"/>
          <w:shd w:val="clear" w:color="auto" w:fill="auto"/>
          <w:lang w:val="en-US" w:eastAsia="zh-CN" w:bidi="ar-SA"/>
        </w:rPr>
        <w:t>古韵</w:t>
      </w:r>
      <w:r>
        <w:rPr>
          <w:rFonts w:hint="default" w:ascii="Times New Roman" w:hAnsi="Times New Roman" w:eastAsia="仿宋_GB2312" w:cs="Times New Roman"/>
          <w:color w:val="auto"/>
          <w:spacing w:val="0"/>
          <w:w w:val="100"/>
          <w:kern w:val="0"/>
          <w:sz w:val="32"/>
          <w:szCs w:val="32"/>
          <w:highlight w:val="none"/>
          <w:lang w:val="en-US" w:eastAsia="zh-CN" w:bidi="ar-SA"/>
        </w:rPr>
        <w:t>”等特色文化，</w:t>
      </w:r>
      <w:r>
        <w:rPr>
          <w:rFonts w:hint="default" w:ascii="Times New Roman" w:hAnsi="Times New Roman" w:eastAsia="仿宋_GB2312" w:cs="Times New Roman"/>
          <w:color w:val="000000"/>
          <w:sz w:val="32"/>
          <w:szCs w:val="32"/>
          <w:lang w:eastAsia="zh-CN"/>
        </w:rPr>
        <w:t>打响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浙江有礼 和在长兴</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品牌</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2025年，</w:t>
      </w:r>
      <w:r>
        <w:rPr>
          <w:rFonts w:hint="default" w:ascii="Times New Roman" w:hAnsi="Times New Roman" w:eastAsia="仿宋_GB2312" w:cs="Times New Roman"/>
          <w:b w:val="0"/>
          <w:bCs w:val="0"/>
          <w:color w:val="auto"/>
          <w:kern w:val="2"/>
          <w:sz w:val="32"/>
          <w:szCs w:val="32"/>
          <w:highlight w:val="none"/>
          <w:lang w:val="en-US" w:eastAsia="zh-CN" w:bidi="ar-SA"/>
        </w:rPr>
        <w:t>开展文化惠民活动1000场以上</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rPr>
        <w:t>建成新型阅读空间16家，</w:t>
      </w:r>
      <w:r>
        <w:rPr>
          <w:rFonts w:hint="default" w:ascii="Times New Roman" w:hAnsi="Times New Roman" w:eastAsia="仿宋_GB2312" w:cs="Times New Roman"/>
          <w:b w:val="0"/>
          <w:bCs w:val="0"/>
          <w:snapToGrid w:val="0"/>
          <w:color w:val="auto"/>
          <w:spacing w:val="0"/>
          <w:w w:val="100"/>
          <w:kern w:val="0"/>
          <w:sz w:val="32"/>
          <w:szCs w:val="32"/>
          <w:lang w:val="en-US" w:eastAsia="zh-CN" w:bidi="ar-SA"/>
        </w:rPr>
        <w:t>实现乡镇阅读子品牌全覆盖。</w:t>
      </w:r>
      <w:r>
        <w:rPr>
          <w:rFonts w:hint="default" w:ascii="Times New Roman" w:hAnsi="Times New Roman" w:eastAsia="仿宋_GB2312" w:cs="Times New Roman"/>
          <w:sz w:val="32"/>
          <w:szCs w:val="32"/>
          <w:lang w:val="en-US" w:eastAsia="zh-CN"/>
        </w:rPr>
        <w:t>加快建设太湖9号公路，</w:t>
      </w:r>
      <w:r>
        <w:rPr>
          <w:rFonts w:hint="default" w:ascii="Times New Roman" w:hAnsi="Times New Roman" w:eastAsia="仿宋_GB2312" w:cs="Times New Roman"/>
          <w:color w:val="auto"/>
          <w:sz w:val="32"/>
          <w:szCs w:val="32"/>
          <w:highlight w:val="none"/>
          <w:lang w:val="en-US" w:eastAsia="zh-CN"/>
        </w:rPr>
        <w:t>举办环太湖国际公路自行车赛、村跑联赛等赛事。</w:t>
      </w:r>
    </w:p>
    <w:p w14:paraId="2B563ACA">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生态环境——空气质量达到国家二级标准；单位生产总值能耗降低率完成上级下达目标</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rPr>
        <w:t>万元生产总值用水量降低率</w:t>
      </w:r>
      <w:r>
        <w:rPr>
          <w:rFonts w:hint="default" w:ascii="Times New Roman" w:hAnsi="Times New Roman" w:eastAsia="楷体_GB2312" w:cs="Times New Roman"/>
          <w:b/>
          <w:color w:val="000000"/>
          <w:sz w:val="32"/>
          <w:szCs w:val="32"/>
          <w:lang w:val="en-US" w:eastAsia="zh-CN"/>
        </w:rPr>
        <w:t>不低于17%；达到或优于Ⅲ类水体占地表水比例保持100%；森林覆盖率保持稳定</w:t>
      </w:r>
      <w:r>
        <w:rPr>
          <w:rFonts w:hint="default" w:ascii="Times New Roman" w:hAnsi="Times New Roman" w:eastAsia="楷体_GB2312" w:cs="Times New Roman"/>
          <w:b/>
          <w:color w:val="000000"/>
          <w:sz w:val="32"/>
          <w:szCs w:val="32"/>
        </w:rPr>
        <w:t>。</w:t>
      </w:r>
    </w:p>
    <w:p w14:paraId="5D1308BA">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val="0"/>
          <w:bCs/>
          <w:sz w:val="32"/>
          <w:szCs w:val="32"/>
          <w:lang w:val="en-US" w:eastAsia="zh-CN"/>
        </w:rPr>
        <w:t>协同推进减污、降碳、扩绿、增长，扩大生态经济新优势。2025年，</w:t>
      </w:r>
      <w:r>
        <w:rPr>
          <w:rFonts w:hint="default" w:ascii="Times New Roman" w:hAnsi="Times New Roman" w:eastAsia="仿宋_GB2312" w:cs="Times New Roman"/>
          <w:color w:val="auto"/>
          <w:spacing w:val="0"/>
          <w:w w:val="100"/>
          <w:sz w:val="32"/>
          <w:szCs w:val="32"/>
          <w:highlight w:val="none"/>
          <w:lang w:val="en-US" w:eastAsia="zh-CN"/>
        </w:rPr>
        <w:t>完成水泥熟料企业超低排放改造，力争环境空气质量达到国家二级标准、PM</w:t>
      </w:r>
      <w:r>
        <w:rPr>
          <w:rFonts w:hint="default" w:ascii="Times New Roman" w:hAnsi="Times New Roman" w:eastAsia="仿宋_GB2312" w:cs="Times New Roman"/>
          <w:color w:val="auto"/>
          <w:spacing w:val="0"/>
          <w:w w:val="100"/>
          <w:sz w:val="32"/>
          <w:szCs w:val="32"/>
          <w:highlight w:val="none"/>
          <w:vertAlign w:val="subscript"/>
          <w:lang w:val="en-US" w:eastAsia="zh-CN"/>
        </w:rPr>
        <w:t>2.5</w:t>
      </w:r>
      <w:r>
        <w:rPr>
          <w:rFonts w:hint="default" w:ascii="Times New Roman" w:hAnsi="Times New Roman" w:eastAsia="仿宋_GB2312" w:cs="Times New Roman"/>
          <w:color w:val="auto"/>
          <w:spacing w:val="0"/>
          <w:w w:val="100"/>
          <w:sz w:val="32"/>
          <w:szCs w:val="32"/>
          <w:highlight w:val="none"/>
          <w:lang w:val="en-US" w:eastAsia="zh-CN"/>
        </w:rPr>
        <w:t>浓度均值全省排名进位</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县控以上断面Ⅲ类水达标率和集中式饮用水源地水质达标率保持100%</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确保3个国控断面达到考核要求</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力争</w:t>
      </w:r>
      <w:r>
        <w:rPr>
          <w:rFonts w:hint="default" w:ascii="Times New Roman" w:hAnsi="Times New Roman" w:eastAsia="仿宋_GB2312" w:cs="Times New Roman"/>
          <w:color w:val="auto"/>
          <w:spacing w:val="0"/>
          <w:w w:val="100"/>
          <w:sz w:val="32"/>
          <w:szCs w:val="32"/>
          <w:highlight w:val="none"/>
        </w:rPr>
        <w:t>再夺“大禹鼎”银鼎</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sz w:val="32"/>
          <w:szCs w:val="32"/>
          <w:lang w:val="en-US" w:eastAsia="zh-CN"/>
        </w:rPr>
        <w:t>确保危险废物处置利用率达99.9%以上，全县重点建设用地安全利用率达到100%。</w:t>
      </w:r>
    </w:p>
    <w:p w14:paraId="1BFFF524">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县域治理——依申请政务服务办件“一网通办”率达到</w:t>
      </w:r>
      <w:r>
        <w:rPr>
          <w:rFonts w:hint="default" w:ascii="Times New Roman" w:hAnsi="Times New Roman" w:eastAsia="楷体_GB2312" w:cs="Times New Roman"/>
          <w:b/>
          <w:color w:val="000000"/>
          <w:sz w:val="32"/>
          <w:szCs w:val="32"/>
          <w:lang w:val="en-US" w:eastAsia="zh-CN"/>
        </w:rPr>
        <w:t>99.6</w:t>
      </w:r>
      <w:r>
        <w:rPr>
          <w:rFonts w:hint="default" w:ascii="Times New Roman" w:hAnsi="Times New Roman" w:eastAsia="楷体_GB2312" w:cs="Times New Roman"/>
          <w:b/>
          <w:color w:val="000000"/>
          <w:sz w:val="32"/>
          <w:szCs w:val="32"/>
        </w:rPr>
        <w:t>%以上</w:t>
      </w:r>
      <w:r>
        <w:rPr>
          <w:rFonts w:hint="default" w:ascii="Times New Roman" w:hAnsi="Times New Roman" w:eastAsia="楷体_GB2312" w:cs="Times New Roman"/>
          <w:b/>
          <w:color w:val="000000"/>
          <w:sz w:val="32"/>
          <w:szCs w:val="32"/>
          <w:lang w:eastAsia="zh-CN"/>
        </w:rPr>
        <w:t>；综合行政执法事项占比</w:t>
      </w:r>
      <w:r>
        <w:rPr>
          <w:rFonts w:hint="default" w:ascii="Times New Roman" w:hAnsi="Times New Roman" w:eastAsia="楷体_GB2312" w:cs="Times New Roman"/>
          <w:b/>
          <w:color w:val="000000"/>
          <w:sz w:val="32"/>
          <w:szCs w:val="32"/>
        </w:rPr>
        <w:t>完成上级下达目标。</w:t>
      </w:r>
    </w:p>
    <w:p w14:paraId="6E1A581C">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2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auto"/>
          <w:kern w:val="0"/>
          <w:sz w:val="31"/>
          <w:szCs w:val="31"/>
          <w:lang w:val="en-US" w:eastAsia="zh-CN" w:bidi="ar"/>
        </w:rPr>
        <w:t>发挥社会组织、志愿者、新就业群体等多元主体参与基层治理作用，加强城市精细化管理，</w:t>
      </w:r>
      <w:r>
        <w:rPr>
          <w:rFonts w:hint="default" w:ascii="Times New Roman" w:hAnsi="Times New Roman" w:eastAsia="仿宋_GB2312" w:cs="Times New Roman"/>
          <w:color w:val="auto"/>
          <w:sz w:val="32"/>
          <w:szCs w:val="32"/>
        </w:rPr>
        <w:t>推进县域社会治理现代化。</w:t>
      </w:r>
      <w:r>
        <w:rPr>
          <w:rFonts w:hint="default" w:ascii="Times New Roman" w:hAnsi="Times New Roman" w:eastAsia="仿宋_GB2312" w:cs="Times New Roman"/>
          <w:color w:val="auto"/>
          <w:kern w:val="0"/>
          <w:sz w:val="31"/>
          <w:szCs w:val="31"/>
          <w:lang w:val="en-US" w:eastAsia="zh-CN" w:bidi="ar"/>
        </w:rPr>
        <w:t>深化“放管服”改革，</w:t>
      </w:r>
      <w:r>
        <w:rPr>
          <w:rFonts w:hint="default" w:ascii="Times New Roman" w:hAnsi="Times New Roman" w:eastAsia="仿宋_GB2312" w:cs="Times New Roman"/>
          <w:color w:val="auto"/>
          <w:sz w:val="32"/>
          <w:szCs w:val="32"/>
          <w:lang w:eastAsia="zh-CN"/>
        </w:rPr>
        <w:t>推</w:t>
      </w:r>
      <w:r>
        <w:rPr>
          <w:rFonts w:hint="default" w:ascii="Times New Roman" w:hAnsi="Times New Roman" w:eastAsia="仿宋_GB2312" w:cs="Times New Roman"/>
          <w:color w:val="000000"/>
          <w:sz w:val="32"/>
          <w:szCs w:val="32"/>
          <w:lang w:eastAsia="zh-CN"/>
        </w:rPr>
        <w:t>动更高水平“线上智慧办”“集成就近办”“一件事一次办”</w:t>
      </w:r>
      <w:r>
        <w:rPr>
          <w:rFonts w:hint="default" w:ascii="Times New Roman" w:hAnsi="Times New Roman" w:eastAsia="仿宋_GB2312" w:cs="Times New Roman"/>
          <w:color w:val="000000"/>
          <w:sz w:val="32"/>
          <w:szCs w:val="32"/>
        </w:rPr>
        <w:t>。探索互动治理型执法新模式，全面推进严格规范公正文明执法，为打造营商环境最优</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提供有力法治支撑和服务。</w:t>
      </w:r>
    </w:p>
    <w:p w14:paraId="5A887E7E">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社会民生——全体</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lang w:val="en-US" w:eastAsia="zh-CN"/>
        </w:rPr>
        <w:t>城镇</w:t>
      </w:r>
      <w:r>
        <w:rPr>
          <w:rFonts w:hint="default" w:ascii="Times New Roman" w:hAnsi="Times New Roman" w:eastAsia="楷体_GB2312" w:cs="Times New Roman"/>
          <w:b/>
          <w:color w:val="000000"/>
          <w:sz w:val="32"/>
          <w:szCs w:val="32"/>
        </w:rPr>
        <w:t>居民人均可支配收入增长均与经济增长基本同步</w:t>
      </w:r>
      <w:r>
        <w:rPr>
          <w:rFonts w:hint="default" w:ascii="Times New Roman" w:hAnsi="Times New Roman" w:eastAsia="楷体_GB2312" w:cs="Times New Roman"/>
          <w:b/>
          <w:color w:val="auto"/>
          <w:sz w:val="32"/>
          <w:szCs w:val="32"/>
        </w:rPr>
        <w:t>，农村居民人均可支配收入增长快于城镇</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rPr>
        <w:t>城乡居民收入倍差保持稳定</w:t>
      </w:r>
      <w:r>
        <w:rPr>
          <w:rFonts w:hint="default" w:ascii="Times New Roman" w:hAnsi="Times New Roman" w:eastAsia="楷体_GB2312" w:cs="Times New Roman"/>
          <w:b/>
          <w:color w:val="000000"/>
          <w:sz w:val="32"/>
          <w:szCs w:val="32"/>
          <w:lang w:val="en-US" w:eastAsia="zh-CN"/>
        </w:rPr>
        <w:t>；城镇新增就业人数1.2万人</w:t>
      </w:r>
      <w:r>
        <w:rPr>
          <w:rFonts w:hint="default" w:ascii="Times New Roman" w:hAnsi="Times New Roman" w:eastAsia="楷体_GB2312" w:cs="Times New Roman"/>
          <w:b/>
          <w:color w:val="000000"/>
          <w:sz w:val="32"/>
          <w:szCs w:val="32"/>
        </w:rPr>
        <w:t>。</w:t>
      </w:r>
    </w:p>
    <w:p w14:paraId="734853DB">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楷体_GB2312" w:cs="Times New Roman"/>
          <w:color w:val="000000"/>
          <w:sz w:val="32"/>
          <w:szCs w:val="32"/>
          <w:lang w:val="en-US"/>
        </w:rPr>
      </w:pPr>
      <w:r>
        <w:rPr>
          <w:rFonts w:hint="default" w:ascii="Times New Roman" w:hAnsi="Times New Roman" w:eastAsia="仿宋_GB2312" w:cs="Times New Roman"/>
          <w:bCs/>
          <w:color w:val="000000"/>
          <w:sz w:val="32"/>
          <w:szCs w:val="32"/>
          <w:highlight w:val="none"/>
          <w:lang w:val="en-US" w:eastAsia="zh-CN"/>
        </w:rPr>
        <w:t>全力开展“共同富裕深化年”，以缩小“三大差距”为主攻方向，夯实社会保障基础、优化公共服务供给，</w:t>
      </w:r>
      <w:r>
        <w:rPr>
          <w:rFonts w:hint="default" w:ascii="Times New Roman" w:hAnsi="Times New Roman" w:eastAsia="仿宋_GB2312" w:cs="Times New Roman"/>
          <w:color w:val="auto"/>
          <w:sz w:val="32"/>
          <w:szCs w:val="32"/>
          <w:highlight w:val="none"/>
          <w:lang w:val="en-US" w:eastAsia="zh-CN"/>
        </w:rPr>
        <w:t>推动共同富裕取得更明显实质性进展。2025年，确保90%以上村集体年经营性收入超100万元，低收入农户人均可支配收入增幅达10%以上。</w:t>
      </w:r>
      <w:r>
        <w:rPr>
          <w:rFonts w:hint="default" w:ascii="Times New Roman" w:hAnsi="Times New Roman" w:eastAsia="仿宋_GB2312" w:cs="Times New Roman"/>
          <w:sz w:val="32"/>
          <w:szCs w:val="32"/>
          <w:lang w:val="en-US" w:eastAsia="zh-CN"/>
        </w:rPr>
        <w:t>试点开展“托幼一体化”</w:t>
      </w:r>
      <w:r>
        <w:rPr>
          <w:rFonts w:hint="default" w:ascii="Times New Roman" w:hAnsi="Times New Roman" w:eastAsia="仿宋_GB2312" w:cs="Times New Roman"/>
          <w:sz w:val="32"/>
          <w:szCs w:val="32"/>
          <w:lang w:eastAsia="zh-CN"/>
        </w:rPr>
        <w:t>“乡镇办学一体化”改革</w:t>
      </w:r>
      <w:r>
        <w:rPr>
          <w:rFonts w:hint="default" w:ascii="Times New Roman" w:hAnsi="Times New Roman" w:eastAsia="仿宋_GB2312" w:cs="Times New Roman"/>
          <w:b w:val="0"/>
          <w:bCs w:val="0"/>
          <w:color w:val="auto"/>
          <w:spacing w:val="0"/>
          <w:w w:val="100"/>
          <w:sz w:val="32"/>
          <w:szCs w:val="32"/>
          <w:highlight w:val="none"/>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启动县中医院三期、县第五人民医院等项目建设</w:t>
      </w:r>
      <w:r>
        <w:rPr>
          <w:rFonts w:hint="default" w:ascii="Times New Roman" w:hAnsi="Times New Roman" w:eastAsia="仿宋_GB2312" w:cs="Times New Roman"/>
          <w:b w:val="0"/>
          <w:bCs w:val="0"/>
          <w:color w:val="auto"/>
          <w:kern w:val="2"/>
          <w:sz w:val="32"/>
          <w:szCs w:val="32"/>
          <w:highlight w:val="none"/>
          <w:shd w:val="clear" w:color="auto" w:fill="auto"/>
          <w:vertAlign w:val="baseli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rPr>
        <w:t>城乡社区便捷托育服务圈</w:t>
      </w:r>
      <w:r>
        <w:rPr>
          <w:rFonts w:hint="default" w:ascii="Times New Roman" w:hAnsi="Times New Roman" w:eastAsia="仿宋_GB2312" w:cs="Times New Roman"/>
          <w:color w:val="auto"/>
          <w:kern w:val="2"/>
          <w:sz w:val="32"/>
          <w:szCs w:val="32"/>
          <w:highlight w:val="none"/>
          <w:shd w:val="clear" w:color="auto" w:fill="auto"/>
          <w:vertAlign w:val="baseline"/>
          <w:lang w:val="en-US" w:eastAsia="zh-CN" w:bidi="ar-SA"/>
        </w:rPr>
        <w:t>，</w:t>
      </w:r>
      <w:r>
        <w:rPr>
          <w:rFonts w:hint="default" w:ascii="Times New Roman" w:hAnsi="Times New Roman" w:eastAsia="仿宋_GB2312" w:cs="Times New Roman"/>
          <w:color w:val="auto"/>
          <w:sz w:val="32"/>
          <w:szCs w:val="32"/>
          <w:highlight w:val="none"/>
          <w:vertAlign w:val="baseline"/>
          <w:lang w:val="en-US" w:eastAsia="zh-CN"/>
        </w:rPr>
        <w:t>实现基本养老保险适龄人员全覆盖，新增残疾人托养机构1家。</w:t>
      </w:r>
      <w:r>
        <w:rPr>
          <w:rFonts w:hint="eastAsia" w:ascii="Times New Roman" w:hAnsi="Times New Roman" w:eastAsia="仿宋_GB2312" w:cs="Times New Roman"/>
          <w:color w:val="auto"/>
          <w:sz w:val="32"/>
          <w:szCs w:val="32"/>
          <w:highlight w:val="none"/>
          <w:vertAlign w:val="baseline"/>
          <w:lang w:val="en-US" w:eastAsia="zh-CN"/>
        </w:rPr>
        <w:t>依法编制本年度土地征收成片开发方案，切实保障被征地农民合法权益。</w:t>
      </w:r>
      <w:bookmarkStart w:id="4" w:name="_GoBack"/>
      <w:bookmarkEnd w:id="4"/>
    </w:p>
    <w:p w14:paraId="62ECF3BB">
      <w:pPr>
        <w:keepNext w:val="0"/>
        <w:keepLines w:val="0"/>
        <w:pageBreakBefore w:val="0"/>
        <w:widowControl w:val="0"/>
        <w:numPr>
          <w:ilvl w:val="0"/>
          <w:numId w:val="1"/>
        </w:numPr>
        <w:pBdr>
          <w:bottom w:val="single" w:color="FFFFFF" w:sz="4" w:space="14"/>
        </w:pBdr>
        <w:tabs>
          <w:tab w:val="left" w:pos="1440"/>
        </w:tabs>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安全保障——</w:t>
      </w:r>
      <w:r>
        <w:rPr>
          <w:rFonts w:hint="default" w:ascii="Times New Roman" w:hAnsi="Times New Roman" w:eastAsia="楷体_GB2312" w:cs="Times New Roman"/>
          <w:b/>
          <w:bCs/>
          <w:color w:val="000000"/>
          <w:kern w:val="0"/>
          <w:sz w:val="32"/>
          <w:szCs w:val="32"/>
        </w:rPr>
        <w:t>亿元GDP生产安全事故死亡率不超过0.0</w:t>
      </w:r>
      <w:r>
        <w:rPr>
          <w:rFonts w:hint="default" w:ascii="Times New Roman" w:hAnsi="Times New Roman" w:eastAsia="楷体_GB2312" w:cs="Times New Roman"/>
          <w:b/>
          <w:bCs/>
          <w:color w:val="000000"/>
          <w:kern w:val="0"/>
          <w:sz w:val="32"/>
          <w:szCs w:val="32"/>
          <w:lang w:val="en-US" w:eastAsia="zh-CN"/>
        </w:rPr>
        <w:t>08</w:t>
      </w:r>
      <w:r>
        <w:rPr>
          <w:rFonts w:hint="default" w:ascii="Times New Roman" w:hAnsi="Times New Roman" w:eastAsia="楷体_GB2312" w:cs="Times New Roman"/>
          <w:b/>
          <w:bCs/>
          <w:color w:val="000000"/>
          <w:kern w:val="0"/>
          <w:sz w:val="32"/>
          <w:szCs w:val="32"/>
        </w:rPr>
        <w:t>人/亿元；粮食综合生产能力不低于</w:t>
      </w:r>
      <w:r>
        <w:rPr>
          <w:rFonts w:hint="default" w:ascii="Times New Roman" w:hAnsi="Times New Roman" w:eastAsia="楷体_GB2312" w:cs="Times New Roman"/>
          <w:b/>
          <w:bCs/>
          <w:color w:val="000000"/>
          <w:kern w:val="0"/>
          <w:sz w:val="32"/>
          <w:szCs w:val="32"/>
          <w:lang w:val="en-US" w:eastAsia="zh-CN"/>
        </w:rPr>
        <w:t>3.75</w:t>
      </w:r>
      <w:r>
        <w:rPr>
          <w:rFonts w:hint="default" w:ascii="Times New Roman" w:hAnsi="Times New Roman" w:eastAsia="楷体_GB2312" w:cs="Times New Roman"/>
          <w:b/>
          <w:bCs/>
          <w:color w:val="000000"/>
          <w:kern w:val="0"/>
          <w:sz w:val="32"/>
          <w:szCs w:val="32"/>
        </w:rPr>
        <w:t>亿斤</w:t>
      </w:r>
      <w:r>
        <w:rPr>
          <w:rFonts w:hint="default" w:ascii="Times New Roman" w:hAnsi="Times New Roman" w:eastAsia="楷体_GB2312" w:cs="Times New Roman"/>
          <w:b/>
          <w:color w:val="000000"/>
          <w:sz w:val="32"/>
          <w:szCs w:val="32"/>
        </w:rPr>
        <w:t>。</w:t>
      </w:r>
    </w:p>
    <w:p w14:paraId="40ADA2D3">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扎实推进安全生产、能源资源和粮食安全体系建设，</w:t>
      </w:r>
      <w:r>
        <w:rPr>
          <w:rFonts w:hint="default" w:ascii="Times New Roman" w:hAnsi="Times New Roman" w:eastAsia="仿宋_GB2312" w:cs="Times New Roman"/>
          <w:color w:val="000000"/>
          <w:kern w:val="0"/>
          <w:sz w:val="32"/>
          <w:szCs w:val="32"/>
        </w:rPr>
        <w:t>确保平安长兴“</w:t>
      </w:r>
      <w:r>
        <w:rPr>
          <w:rFonts w:hint="default" w:ascii="Times New Roman" w:hAnsi="Times New Roman" w:eastAsia="仿宋_GB2312" w:cs="Times New Roman"/>
          <w:color w:val="000000"/>
          <w:kern w:val="0"/>
          <w:sz w:val="32"/>
          <w:szCs w:val="32"/>
          <w:lang w:val="en-US" w:eastAsia="zh-CN"/>
        </w:rPr>
        <w:t>二十</w:t>
      </w:r>
      <w:r>
        <w:rPr>
          <w:rFonts w:hint="default" w:ascii="Times New Roman" w:hAnsi="Times New Roman" w:eastAsia="仿宋_GB2312" w:cs="Times New Roman"/>
          <w:color w:val="000000"/>
          <w:kern w:val="0"/>
          <w:sz w:val="32"/>
          <w:szCs w:val="32"/>
        </w:rPr>
        <w:t>连冠”</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2025年，完成永久基本农田集中连片整治1.2万亩，力争县域“多田套合”率达到100%。确保</w:t>
      </w:r>
      <w:r>
        <w:rPr>
          <w:rFonts w:hint="default" w:ascii="Times New Roman" w:hAnsi="Times New Roman" w:eastAsia="仿宋_GB2312" w:cs="Times New Roman"/>
          <w:color w:val="000000"/>
          <w:sz w:val="32"/>
          <w:szCs w:val="32"/>
        </w:rPr>
        <w:t>电信网络诈骗发案数、案损同比均下降20%，较大及以上生产安全事故“零”发生。</w:t>
      </w:r>
    </w:p>
    <w:p w14:paraId="43EB8728">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四、202</w:t>
      </w:r>
      <w:r>
        <w:rPr>
          <w:rFonts w:hint="default" w:ascii="Times New Roman" w:hAnsi="Times New Roman"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年政府投资项目建设计划</w:t>
      </w:r>
    </w:p>
    <w:p w14:paraId="79CEE684">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年政府投资重点聚焦交通、城建、农业、水利等领域“急需必须”的项目。拟安排50万元以上政府投资项目</w:t>
      </w:r>
      <w:r>
        <w:rPr>
          <w:rFonts w:hint="default" w:ascii="Times New Roman" w:hAnsi="Times New Roman" w:eastAsia="仿宋_GB2312" w:cs="Times New Roman"/>
          <w:color w:val="000000"/>
          <w:sz w:val="32"/>
          <w:szCs w:val="32"/>
          <w:lang w:val="en-US" w:eastAsia="zh-CN"/>
        </w:rPr>
        <w:t>101</w:t>
      </w:r>
      <w:r>
        <w:rPr>
          <w:rFonts w:hint="default" w:ascii="Times New Roman" w:hAnsi="Times New Roman" w:eastAsia="仿宋_GB2312" w:cs="Times New Roman"/>
          <w:color w:val="000000"/>
          <w:sz w:val="32"/>
          <w:szCs w:val="32"/>
        </w:rPr>
        <w:t>个（其中500万元以下项目</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个，500万元以上项目</w:t>
      </w:r>
      <w:r>
        <w:rPr>
          <w:rFonts w:hint="default" w:ascii="Times New Roman" w:hAnsi="Times New Roman" w:eastAsia="仿宋_GB2312" w:cs="Times New Roman"/>
          <w:color w:val="000000"/>
          <w:sz w:val="32"/>
          <w:szCs w:val="32"/>
          <w:lang w:val="en-US" w:eastAsia="zh-CN"/>
        </w:rPr>
        <w:t>96</w:t>
      </w:r>
      <w:r>
        <w:rPr>
          <w:rFonts w:hint="default" w:ascii="Times New Roman" w:hAnsi="Times New Roman" w:eastAsia="仿宋_GB2312" w:cs="Times New Roman"/>
          <w:color w:val="000000"/>
          <w:sz w:val="32"/>
          <w:szCs w:val="32"/>
        </w:rPr>
        <w:t>个），总投资</w:t>
      </w:r>
      <w:r>
        <w:rPr>
          <w:rFonts w:hint="default" w:ascii="Times New Roman" w:hAnsi="Times New Roman" w:eastAsia="仿宋_GB2312" w:cs="Times New Roman"/>
          <w:color w:val="000000"/>
          <w:sz w:val="32"/>
          <w:szCs w:val="32"/>
          <w:lang w:val="en-US" w:eastAsia="zh-CN"/>
        </w:rPr>
        <w:t>203.4</w:t>
      </w:r>
      <w:r>
        <w:rPr>
          <w:rFonts w:hint="default" w:ascii="Times New Roman" w:hAnsi="Times New Roman" w:eastAsia="仿宋_GB2312" w:cs="Times New Roman"/>
          <w:color w:val="000000"/>
          <w:sz w:val="32"/>
          <w:szCs w:val="32"/>
        </w:rPr>
        <w:t>亿元，当年计划完成投资</w:t>
      </w:r>
      <w:r>
        <w:rPr>
          <w:rFonts w:hint="default" w:ascii="Times New Roman" w:hAnsi="Times New Roman" w:eastAsia="仿宋_GB2312" w:cs="Times New Roman"/>
          <w:color w:val="000000"/>
          <w:sz w:val="32"/>
          <w:szCs w:val="32"/>
          <w:lang w:val="en-US" w:eastAsia="zh-CN"/>
        </w:rPr>
        <w:t>45.5</w:t>
      </w:r>
      <w:r>
        <w:rPr>
          <w:rFonts w:hint="default" w:ascii="Times New Roman" w:hAnsi="Times New Roman" w:eastAsia="仿宋_GB2312" w:cs="Times New Roman"/>
          <w:color w:val="000000"/>
          <w:sz w:val="32"/>
          <w:szCs w:val="32"/>
        </w:rPr>
        <w:t>亿元。</w:t>
      </w:r>
      <w:r>
        <w:rPr>
          <w:rFonts w:hint="default" w:ascii="Times New Roman" w:hAnsi="Times New Roman" w:eastAsia="仿宋_GB2312" w:cs="Times New Roman"/>
          <w:b/>
          <w:bCs/>
          <w:color w:val="000000"/>
          <w:sz w:val="32"/>
          <w:szCs w:val="32"/>
        </w:rPr>
        <w:t>从资金来源看，</w:t>
      </w:r>
      <w:r>
        <w:rPr>
          <w:rFonts w:hint="default" w:ascii="Times New Roman" w:hAnsi="Times New Roman" w:eastAsia="仿宋_GB2312" w:cs="Times New Roman"/>
          <w:color w:val="000000"/>
          <w:sz w:val="32"/>
          <w:szCs w:val="32"/>
        </w:rPr>
        <w:t>县财政预算安排</w:t>
      </w:r>
      <w:r>
        <w:rPr>
          <w:rFonts w:hint="default" w:ascii="Times New Roman" w:hAnsi="Times New Roman" w:eastAsia="仿宋_GB2312" w:cs="Times New Roman"/>
          <w:color w:val="000000"/>
          <w:sz w:val="32"/>
          <w:szCs w:val="32"/>
          <w:lang w:val="en-US" w:eastAsia="zh-CN"/>
        </w:rPr>
        <w:t>43.0</w:t>
      </w:r>
      <w:r>
        <w:rPr>
          <w:rFonts w:hint="default"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lang w:val="en-US" w:eastAsia="zh-CN"/>
        </w:rPr>
        <w:t>当年安排</w:t>
      </w:r>
      <w:r>
        <w:rPr>
          <w:rFonts w:hint="default" w:ascii="Times New Roman" w:hAnsi="Times New Roman" w:eastAsia="仿宋_GB2312" w:cs="Times New Roman"/>
          <w:color w:val="000000"/>
          <w:sz w:val="32"/>
          <w:szCs w:val="32"/>
        </w:rPr>
        <w:t>9.2亿元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乡镇（街道、园区）预算</w:t>
      </w:r>
      <w:r>
        <w:rPr>
          <w:rFonts w:hint="default" w:ascii="Times New Roman" w:hAnsi="Times New Roman" w:eastAsia="仿宋_GB2312" w:cs="Times New Roman"/>
          <w:color w:val="000000"/>
          <w:sz w:val="32"/>
          <w:szCs w:val="32"/>
          <w:lang w:val="en-US" w:eastAsia="zh-CN"/>
        </w:rPr>
        <w:t>安排14.0</w:t>
      </w:r>
      <w:r>
        <w:rPr>
          <w:rFonts w:hint="default"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lang w:val="en-US" w:eastAsia="zh-CN"/>
        </w:rPr>
        <w:t>当年安排</w:t>
      </w:r>
      <w:r>
        <w:rPr>
          <w:rFonts w:hint="default" w:ascii="Times New Roman" w:hAnsi="Times New Roman" w:eastAsia="仿宋_GB2312" w:cs="Times New Roman"/>
          <w:color w:val="000000"/>
          <w:sz w:val="32"/>
          <w:szCs w:val="32"/>
        </w:rPr>
        <w:t>4.2亿元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上级补助资金</w:t>
      </w:r>
      <w:r>
        <w:rPr>
          <w:rFonts w:hint="default" w:ascii="Times New Roman" w:hAnsi="Times New Roman" w:eastAsia="仿宋_GB2312" w:cs="Times New Roman"/>
          <w:color w:val="000000"/>
          <w:sz w:val="32"/>
          <w:szCs w:val="32"/>
          <w:lang w:val="en-US" w:eastAsia="zh-CN"/>
        </w:rPr>
        <w:t>16.5</w:t>
      </w:r>
      <w:r>
        <w:rPr>
          <w:rFonts w:hint="default"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lang w:val="en-US" w:eastAsia="zh-CN"/>
        </w:rPr>
        <w:t>当年安排8.3亿元；</w:t>
      </w:r>
      <w:r>
        <w:rPr>
          <w:rFonts w:hint="default" w:ascii="Times New Roman" w:hAnsi="Times New Roman" w:eastAsia="仿宋_GB2312" w:cs="Times New Roman"/>
          <w:color w:val="000000"/>
          <w:sz w:val="32"/>
          <w:szCs w:val="32"/>
        </w:rPr>
        <w:t>专项债</w:t>
      </w:r>
      <w:r>
        <w:rPr>
          <w:rFonts w:hint="default" w:ascii="Times New Roman" w:hAnsi="Times New Roman" w:eastAsia="仿宋_GB2312" w:cs="Times New Roman"/>
          <w:color w:val="000000"/>
          <w:sz w:val="32"/>
          <w:szCs w:val="32"/>
          <w:lang w:val="en-US" w:eastAsia="zh-CN"/>
        </w:rPr>
        <w:t>64.3</w:t>
      </w:r>
      <w:r>
        <w:rPr>
          <w:rFonts w:hint="default"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lang w:val="en-US" w:eastAsia="zh-CN"/>
        </w:rPr>
        <w:t>当年安排12亿元；</w:t>
      </w:r>
      <w:r>
        <w:rPr>
          <w:rFonts w:hint="default" w:ascii="Times New Roman" w:hAnsi="Times New Roman" w:eastAsia="仿宋_GB2312" w:cs="Times New Roman"/>
          <w:color w:val="000000"/>
          <w:sz w:val="32"/>
          <w:szCs w:val="32"/>
        </w:rPr>
        <w:t>其它资金</w:t>
      </w:r>
      <w:r>
        <w:rPr>
          <w:rFonts w:hint="default" w:ascii="Times New Roman" w:hAnsi="Times New Roman" w:eastAsia="仿宋_GB2312" w:cs="Times New Roman"/>
          <w:color w:val="000000"/>
          <w:sz w:val="32"/>
          <w:szCs w:val="32"/>
          <w:lang w:val="en-US" w:eastAsia="zh-CN"/>
        </w:rPr>
        <w:t>65.6</w:t>
      </w:r>
      <w:r>
        <w:rPr>
          <w:rFonts w:hint="default"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当年安排11.8亿元。</w:t>
      </w:r>
      <w:r>
        <w:rPr>
          <w:rFonts w:hint="default" w:ascii="Times New Roman" w:hAnsi="Times New Roman" w:eastAsia="仿宋_GB2312" w:cs="Times New Roman"/>
          <w:b/>
          <w:bCs/>
          <w:color w:val="000000"/>
          <w:sz w:val="32"/>
          <w:szCs w:val="32"/>
        </w:rPr>
        <w:t>从项目类别看，</w:t>
      </w:r>
      <w:r>
        <w:rPr>
          <w:rFonts w:hint="default" w:ascii="Times New Roman" w:hAnsi="Times New Roman" w:eastAsia="仿宋_GB2312" w:cs="Times New Roman"/>
          <w:color w:val="000000"/>
          <w:sz w:val="32"/>
          <w:szCs w:val="32"/>
          <w:lang w:val="en-US" w:eastAsia="zh-CN"/>
        </w:rPr>
        <w:t>101</w:t>
      </w:r>
      <w:r>
        <w:rPr>
          <w:rFonts w:hint="default" w:ascii="Times New Roman" w:hAnsi="Times New Roman" w:eastAsia="仿宋_GB2312" w:cs="Times New Roman"/>
          <w:color w:val="000000"/>
          <w:sz w:val="32"/>
          <w:szCs w:val="32"/>
        </w:rPr>
        <w:t>个项目中，前期项目</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个，总投资</w:t>
      </w:r>
      <w:r>
        <w:rPr>
          <w:rFonts w:hint="default" w:ascii="Times New Roman" w:hAnsi="Times New Roman" w:eastAsia="仿宋_GB2312" w:cs="Times New Roman"/>
          <w:color w:val="000000"/>
          <w:sz w:val="32"/>
          <w:szCs w:val="32"/>
          <w:lang w:val="en-US" w:eastAsia="zh-CN"/>
        </w:rPr>
        <w:t>1850万</w:t>
      </w:r>
      <w:r>
        <w:rPr>
          <w:rFonts w:hint="default" w:ascii="Times New Roman" w:hAnsi="Times New Roman" w:eastAsia="仿宋_GB2312" w:cs="Times New Roman"/>
          <w:color w:val="000000"/>
          <w:sz w:val="32"/>
          <w:szCs w:val="32"/>
        </w:rPr>
        <w:t>元，当年计划完成投资</w:t>
      </w:r>
      <w:r>
        <w:rPr>
          <w:rFonts w:hint="default" w:ascii="Times New Roman" w:hAnsi="Times New Roman" w:eastAsia="仿宋_GB2312" w:cs="Times New Roman"/>
          <w:color w:val="000000"/>
          <w:sz w:val="32"/>
          <w:szCs w:val="32"/>
          <w:lang w:val="en-US" w:eastAsia="zh-CN"/>
        </w:rPr>
        <w:t>1850</w:t>
      </w:r>
      <w:r>
        <w:rPr>
          <w:rFonts w:hint="default" w:ascii="Times New Roman" w:hAnsi="Times New Roman" w:eastAsia="仿宋_GB2312" w:cs="Times New Roman"/>
          <w:color w:val="000000"/>
          <w:sz w:val="32"/>
          <w:szCs w:val="32"/>
        </w:rPr>
        <w:t>万元，占当年总投资的</w:t>
      </w:r>
      <w:r>
        <w:rPr>
          <w:rFonts w:hint="default" w:ascii="Times New Roman" w:hAnsi="Times New Roman" w:eastAsia="仿宋_GB2312" w:cs="Times New Roman"/>
          <w:color w:val="000000"/>
          <w:sz w:val="32"/>
          <w:szCs w:val="32"/>
          <w:lang w:val="en-US" w:eastAsia="zh-CN"/>
        </w:rPr>
        <w:t>0.4</w:t>
      </w:r>
      <w:r>
        <w:rPr>
          <w:rFonts w:hint="default" w:ascii="Times New Roman" w:hAnsi="Times New Roman" w:eastAsia="仿宋_GB2312" w:cs="Times New Roman"/>
          <w:color w:val="000000"/>
          <w:sz w:val="32"/>
          <w:szCs w:val="32"/>
        </w:rPr>
        <w:t>%；新建项目</w:t>
      </w:r>
      <w:r>
        <w:rPr>
          <w:rFonts w:hint="default" w:ascii="Times New Roman" w:hAnsi="Times New Roman" w:eastAsia="仿宋_GB2312" w:cs="Times New Roman"/>
          <w:color w:val="000000"/>
          <w:sz w:val="32"/>
          <w:szCs w:val="32"/>
          <w:lang w:val="en-US" w:eastAsia="zh-CN"/>
        </w:rPr>
        <w:t>53</w:t>
      </w:r>
      <w:r>
        <w:rPr>
          <w:rFonts w:hint="default" w:ascii="Times New Roman" w:hAnsi="Times New Roman" w:eastAsia="仿宋_GB2312" w:cs="Times New Roman"/>
          <w:color w:val="000000"/>
          <w:sz w:val="32"/>
          <w:szCs w:val="32"/>
        </w:rPr>
        <w:t>个（其中500万元以下项目</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个，500万元以上项目</w:t>
      </w:r>
      <w:r>
        <w:rPr>
          <w:rFonts w:hint="default" w:ascii="Times New Roman" w:hAnsi="Times New Roman" w:eastAsia="仿宋_GB2312" w:cs="Times New Roman"/>
          <w:color w:val="000000"/>
          <w:sz w:val="32"/>
          <w:szCs w:val="32"/>
          <w:lang w:val="en-US" w:eastAsia="zh-CN"/>
        </w:rPr>
        <w:t>48</w:t>
      </w:r>
      <w:r>
        <w:rPr>
          <w:rFonts w:hint="default" w:ascii="Times New Roman" w:hAnsi="Times New Roman" w:eastAsia="仿宋_GB2312" w:cs="Times New Roman"/>
          <w:color w:val="000000"/>
          <w:sz w:val="32"/>
          <w:szCs w:val="32"/>
        </w:rPr>
        <w:t>个），总投资</w:t>
      </w:r>
      <w:r>
        <w:rPr>
          <w:rFonts w:hint="default" w:ascii="Times New Roman" w:hAnsi="Times New Roman" w:eastAsia="仿宋_GB2312" w:cs="Times New Roman"/>
          <w:color w:val="000000"/>
          <w:sz w:val="32"/>
          <w:szCs w:val="32"/>
          <w:lang w:val="en-US" w:eastAsia="zh-CN"/>
        </w:rPr>
        <w:t>38.3</w:t>
      </w:r>
      <w:r>
        <w:rPr>
          <w:rFonts w:hint="default" w:ascii="Times New Roman" w:hAnsi="Times New Roman" w:eastAsia="仿宋_GB2312" w:cs="Times New Roman"/>
          <w:color w:val="000000"/>
          <w:sz w:val="32"/>
          <w:szCs w:val="32"/>
        </w:rPr>
        <w:t>亿元，当年计划完成投资</w:t>
      </w:r>
      <w:r>
        <w:rPr>
          <w:rFonts w:hint="default" w:ascii="Times New Roman" w:hAnsi="Times New Roman" w:eastAsia="仿宋_GB2312" w:cs="Times New Roman"/>
          <w:color w:val="000000"/>
          <w:sz w:val="32"/>
          <w:szCs w:val="32"/>
          <w:lang w:val="en-US" w:eastAsia="zh-CN"/>
        </w:rPr>
        <w:t>18.5</w:t>
      </w:r>
      <w:r>
        <w:rPr>
          <w:rFonts w:hint="default" w:ascii="Times New Roman" w:hAnsi="Times New Roman" w:eastAsia="仿宋_GB2312" w:cs="Times New Roman"/>
          <w:color w:val="000000"/>
          <w:sz w:val="32"/>
          <w:szCs w:val="32"/>
        </w:rPr>
        <w:t>亿元，占当年总投资的</w:t>
      </w:r>
      <w:r>
        <w:rPr>
          <w:rFonts w:hint="default" w:ascii="Times New Roman" w:hAnsi="Times New Roman" w:eastAsia="仿宋_GB2312" w:cs="Times New Roman"/>
          <w:color w:val="000000"/>
          <w:sz w:val="32"/>
          <w:szCs w:val="32"/>
          <w:lang w:val="en-US" w:eastAsia="zh-CN"/>
        </w:rPr>
        <w:t>40.6</w:t>
      </w:r>
      <w:r>
        <w:rPr>
          <w:rFonts w:hint="default" w:ascii="Times New Roman" w:hAnsi="Times New Roman" w:eastAsia="仿宋_GB2312" w:cs="Times New Roman"/>
          <w:color w:val="000000"/>
          <w:sz w:val="32"/>
          <w:szCs w:val="32"/>
        </w:rPr>
        <w:t>%；续建项目</w:t>
      </w:r>
      <w:r>
        <w:rPr>
          <w:rFonts w:hint="default" w:ascii="Times New Roman" w:hAnsi="Times New Roman" w:eastAsia="仿宋_GB2312" w:cs="Times New Roman"/>
          <w:color w:val="000000"/>
          <w:sz w:val="32"/>
          <w:szCs w:val="32"/>
          <w:lang w:val="en-US" w:eastAsia="zh-CN"/>
        </w:rPr>
        <w:t>47</w:t>
      </w:r>
      <w:r>
        <w:rPr>
          <w:rFonts w:hint="default" w:ascii="Times New Roman" w:hAnsi="Times New Roman" w:eastAsia="仿宋_GB2312" w:cs="Times New Roman"/>
          <w:color w:val="000000"/>
          <w:sz w:val="32"/>
          <w:szCs w:val="32"/>
        </w:rPr>
        <w:t>个（均为500万元以上项目），总投资</w:t>
      </w:r>
      <w:r>
        <w:rPr>
          <w:rFonts w:hint="default" w:ascii="Times New Roman" w:hAnsi="Times New Roman" w:eastAsia="仿宋_GB2312" w:cs="Times New Roman"/>
          <w:color w:val="000000"/>
          <w:sz w:val="32"/>
          <w:szCs w:val="32"/>
          <w:lang w:val="en-US" w:eastAsia="zh-CN"/>
        </w:rPr>
        <w:t>164.9</w:t>
      </w:r>
      <w:r>
        <w:rPr>
          <w:rFonts w:hint="default" w:ascii="Times New Roman" w:hAnsi="Times New Roman" w:eastAsia="仿宋_GB2312" w:cs="Times New Roman"/>
          <w:color w:val="000000"/>
          <w:sz w:val="32"/>
          <w:szCs w:val="32"/>
        </w:rPr>
        <w:t>亿元，当年计划完成投资</w:t>
      </w:r>
      <w:r>
        <w:rPr>
          <w:rFonts w:hint="default" w:ascii="Times New Roman" w:hAnsi="Times New Roman" w:eastAsia="仿宋_GB2312" w:cs="Times New Roman"/>
          <w:color w:val="000000"/>
          <w:sz w:val="32"/>
          <w:szCs w:val="32"/>
          <w:lang w:val="en-US" w:eastAsia="zh-CN"/>
        </w:rPr>
        <w:t>26.8</w:t>
      </w:r>
      <w:r>
        <w:rPr>
          <w:rFonts w:hint="default" w:ascii="Times New Roman" w:hAnsi="Times New Roman" w:eastAsia="仿宋_GB2312" w:cs="Times New Roman"/>
          <w:color w:val="000000"/>
          <w:sz w:val="32"/>
          <w:szCs w:val="32"/>
        </w:rPr>
        <w:t>亿元，占当年总投资的</w:t>
      </w:r>
      <w:r>
        <w:rPr>
          <w:rFonts w:hint="default" w:ascii="Times New Roman" w:hAnsi="Times New Roman" w:eastAsia="仿宋_GB2312" w:cs="Times New Roman"/>
          <w:color w:val="000000"/>
          <w:sz w:val="32"/>
          <w:szCs w:val="32"/>
          <w:lang w:val="en-US" w:eastAsia="zh-CN"/>
        </w:rPr>
        <w:t>59.0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从实施主体看，</w:t>
      </w:r>
      <w:r>
        <w:rPr>
          <w:rFonts w:hint="default" w:ascii="Times New Roman" w:hAnsi="Times New Roman" w:eastAsia="仿宋_GB2312" w:cs="Times New Roman"/>
          <w:color w:val="000000"/>
          <w:sz w:val="32"/>
          <w:szCs w:val="32"/>
          <w:lang w:val="en-US" w:eastAsia="zh-CN"/>
        </w:rPr>
        <w:t>101</w:t>
      </w:r>
      <w:r>
        <w:rPr>
          <w:rFonts w:hint="default" w:ascii="Times New Roman" w:hAnsi="Times New Roman" w:eastAsia="仿宋_GB2312" w:cs="Times New Roman"/>
          <w:color w:val="000000"/>
          <w:sz w:val="32"/>
          <w:szCs w:val="32"/>
        </w:rPr>
        <w:t>个项目中，县本级实施的项目共</w:t>
      </w:r>
      <w:r>
        <w:rPr>
          <w:rFonts w:hint="default" w:ascii="Times New Roman" w:hAnsi="Times New Roman"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个（其中500万元以下项目</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个，500万元以上项目</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个），总投资</w:t>
      </w:r>
      <w:r>
        <w:rPr>
          <w:rFonts w:hint="default" w:ascii="Times New Roman" w:hAnsi="Times New Roman" w:eastAsia="仿宋_GB2312" w:cs="Times New Roman"/>
          <w:color w:val="000000"/>
          <w:sz w:val="32"/>
          <w:szCs w:val="32"/>
          <w:lang w:val="en-US" w:eastAsia="zh-CN"/>
        </w:rPr>
        <w:t>157.8</w:t>
      </w:r>
      <w:r>
        <w:rPr>
          <w:rFonts w:hint="default" w:ascii="Times New Roman" w:hAnsi="Times New Roman" w:eastAsia="仿宋_GB2312" w:cs="Times New Roman"/>
          <w:color w:val="000000"/>
          <w:sz w:val="32"/>
          <w:szCs w:val="32"/>
        </w:rPr>
        <w:t>亿元，当年计划完成投资</w:t>
      </w:r>
      <w:r>
        <w:rPr>
          <w:rFonts w:hint="default" w:ascii="Times New Roman" w:hAnsi="Times New Roman" w:eastAsia="仿宋_GB2312" w:cs="Times New Roman"/>
          <w:color w:val="000000"/>
          <w:sz w:val="32"/>
          <w:szCs w:val="32"/>
          <w:lang w:val="en-US" w:eastAsia="zh-CN"/>
        </w:rPr>
        <w:t>32.8</w:t>
      </w:r>
      <w:r>
        <w:rPr>
          <w:rFonts w:hint="default" w:ascii="Times New Roman" w:hAnsi="Times New Roman" w:eastAsia="仿宋_GB2312" w:cs="Times New Roman"/>
          <w:color w:val="000000"/>
          <w:sz w:val="32"/>
          <w:szCs w:val="32"/>
        </w:rPr>
        <w:t>亿元。县政府将持续加强政府投资项目管理，规范项目决策和审批流程，发挥审计监督作用，强化过程监管，确保政府投资项目成为人民满意项目。</w:t>
      </w:r>
    </w:p>
    <w:p w14:paraId="3CA63B42">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各位代表，做好202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年经济社会发展</w:t>
      </w:r>
      <w:r>
        <w:rPr>
          <w:rFonts w:hint="default" w:ascii="Times New Roman" w:hAnsi="Times New Roman" w:eastAsia="仿宋_GB2312" w:cs="Times New Roman"/>
          <w:color w:val="000000"/>
          <w:sz w:val="32"/>
          <w:szCs w:val="32"/>
          <w:lang w:val="en-US" w:eastAsia="zh-CN"/>
        </w:rPr>
        <w:t>各项</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任务艰巨、</w:t>
      </w:r>
      <w:r>
        <w:rPr>
          <w:rFonts w:hint="default" w:ascii="Times New Roman" w:hAnsi="Times New Roman" w:eastAsia="仿宋_GB2312" w:cs="Times New Roman"/>
          <w:color w:val="000000"/>
          <w:sz w:val="32"/>
          <w:szCs w:val="32"/>
          <w:lang w:val="en-US" w:eastAsia="zh-CN"/>
        </w:rPr>
        <w:t>责任</w:t>
      </w:r>
      <w:r>
        <w:rPr>
          <w:rFonts w:hint="default" w:ascii="Times New Roman" w:hAnsi="Times New Roman" w:eastAsia="仿宋_GB2312" w:cs="Times New Roman"/>
          <w:color w:val="000000"/>
          <w:sz w:val="32"/>
          <w:szCs w:val="32"/>
        </w:rPr>
        <w:t>重大、使命光荣。让我们在县委、县政府的坚强领导下，在县人大和县政协的监督支持下，</w:t>
      </w:r>
      <w:r>
        <w:rPr>
          <w:rFonts w:hint="default" w:ascii="Times New Roman" w:hAnsi="Times New Roman" w:eastAsia="仿宋_GB2312" w:cs="Times New Roman"/>
          <w:color w:val="000000"/>
          <w:sz w:val="32"/>
          <w:szCs w:val="32"/>
          <w:lang w:val="en-US" w:eastAsia="zh-CN"/>
        </w:rPr>
        <w:t>忠实践行“八八战略”，持续投身“在湖州看见美丽中国”实干争先主题实践，聚焦聚力“三个年”，创新实干勇争先，奋力开创“富美长兴”建设新局面</w:t>
      </w:r>
      <w:r>
        <w:rPr>
          <w:rFonts w:hint="default" w:ascii="Times New Roman" w:hAnsi="Times New Roman" w:eastAsia="仿宋_GB2312" w:cs="Times New Roman"/>
          <w:color w:val="000000"/>
          <w:sz w:val="32"/>
          <w:szCs w:val="32"/>
        </w:rPr>
        <w:t>！</w:t>
      </w:r>
    </w:p>
    <w:p w14:paraId="43365626">
      <w:pPr>
        <w:keepNext w:val="0"/>
        <w:keepLines w:val="0"/>
        <w:pageBreakBefore w:val="0"/>
        <w:widowControl w:val="0"/>
        <w:pBdr>
          <w:bottom w:val="single" w:color="FFFFFF" w:sz="4" w:space="14"/>
        </w:pBdr>
        <w:tabs>
          <w:tab w:val="left" w:pos="1440"/>
        </w:tabs>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000000"/>
          <w:sz w:val="32"/>
          <w:szCs w:val="32"/>
        </w:rPr>
      </w:pPr>
    </w:p>
    <w:p w14:paraId="2C65E3B8">
      <w:pPr>
        <w:pBdr>
          <w:bottom w:val="single" w:color="FFFFFF" w:sz="4" w:space="14"/>
        </w:pBdr>
        <w:tabs>
          <w:tab w:val="left" w:pos="1440"/>
        </w:tabs>
        <w:adjustRightInd w:val="0"/>
        <w:spacing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附：202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年县本级政府投资项目计划</w:t>
      </w:r>
      <w:r>
        <w:rPr>
          <w:rFonts w:hint="default" w:ascii="Times New Roman" w:hAnsi="Times New Roman" w:eastAsia="仿宋_GB2312" w:cs="Times New Roman"/>
          <w:color w:val="000000"/>
          <w:sz w:val="32"/>
          <w:szCs w:val="32"/>
          <w:lang w:eastAsia="zh-CN"/>
        </w:rPr>
        <w:t>表</w:t>
      </w:r>
    </w:p>
    <w:p w14:paraId="3AC8173A">
      <w:pPr>
        <w:pBdr>
          <w:bottom w:val="single" w:color="FFFFFF" w:sz="4" w:space="14"/>
        </w:pBdr>
        <w:tabs>
          <w:tab w:val="left" w:pos="1440"/>
        </w:tabs>
        <w:adjustRightInd w:val="0"/>
        <w:spacing w:line="560" w:lineRule="exact"/>
        <w:rPr>
          <w:rFonts w:hint="default" w:ascii="Times New Roman" w:hAnsi="Times New Roman" w:eastAsia="仿宋_GB2312" w:cs="Times New Roman"/>
          <w:color w:val="000000"/>
          <w:sz w:val="32"/>
          <w:szCs w:val="32"/>
          <w:lang w:eastAsia="zh-CN"/>
        </w:rPr>
      </w:pPr>
    </w:p>
    <w:p w14:paraId="263E3E2D">
      <w:pPr>
        <w:pBdr>
          <w:bottom w:val="single" w:color="FFFFFF" w:sz="4" w:space="14"/>
        </w:pBdr>
        <w:tabs>
          <w:tab w:val="left" w:pos="1440"/>
        </w:tabs>
        <w:adjustRightInd w:val="0"/>
        <w:spacing w:line="560" w:lineRule="exact"/>
        <w:ind w:left="0" w:leftChars="0" w:firstLine="5890" w:firstLineChars="1900"/>
        <w:rPr>
          <w:rFonts w:hint="default" w:ascii="Times New Roman" w:hAnsi="Times New Roman" w:eastAsia="仿宋_GB2312" w:cs="Times New Roman"/>
          <w:color w:val="000000"/>
          <w:sz w:val="32"/>
          <w:szCs w:val="32"/>
          <w:lang w:val="en-US" w:eastAsia="zh-CN"/>
        </w:rPr>
        <w:sectPr>
          <w:headerReference r:id="rId3" w:type="default"/>
          <w:footerReference r:id="rId4" w:type="default"/>
          <w:pgSz w:w="11906" w:h="16838"/>
          <w:pgMar w:top="1701" w:right="1531" w:bottom="1701"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楷体_GB2312" w:cs="Times New Roman"/>
          <w:color w:val="000000"/>
          <w:kern w:val="0"/>
          <w:sz w:val="31"/>
          <w:szCs w:val="31"/>
          <w:lang w:val="en-US" w:eastAsia="zh-CN" w:bidi="ar"/>
        </w:rPr>
        <w:t xml:space="preserve">                                   </w:t>
      </w:r>
    </w:p>
    <w:p w14:paraId="2538B3F6">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bCs/>
          <w:sz w:val="32"/>
          <w:szCs w:val="32"/>
          <w:shd w:val="clear" w:color="auto" w:fill="FFFFFF"/>
        </w:rPr>
        <w:t>附</w:t>
      </w:r>
    </w:p>
    <w:p w14:paraId="4CEE433D">
      <w:pPr>
        <w:pStyle w:val="1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5</w:t>
      </w:r>
      <w:r>
        <w:rPr>
          <w:rFonts w:hint="eastAsia" w:ascii="华文中宋" w:hAnsi="华文中宋" w:eastAsia="华文中宋" w:cs="华文中宋"/>
          <w:sz w:val="44"/>
          <w:szCs w:val="44"/>
        </w:rPr>
        <w:t>年县本级政府投资项目计划表</w:t>
      </w:r>
    </w:p>
    <w:bookmarkEnd w:id="0"/>
    <w:tbl>
      <w:tblPr>
        <w:tblStyle w:val="11"/>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715"/>
        <w:gridCol w:w="1350"/>
        <w:gridCol w:w="715"/>
        <w:gridCol w:w="2410"/>
        <w:gridCol w:w="885"/>
        <w:gridCol w:w="3635"/>
        <w:gridCol w:w="1310"/>
        <w:gridCol w:w="841"/>
        <w:gridCol w:w="791"/>
        <w:gridCol w:w="800"/>
        <w:gridCol w:w="706"/>
        <w:gridCol w:w="827"/>
        <w:gridCol w:w="885"/>
        <w:gridCol w:w="867"/>
        <w:gridCol w:w="769"/>
        <w:gridCol w:w="653"/>
        <w:gridCol w:w="680"/>
        <w:gridCol w:w="680"/>
        <w:gridCol w:w="676"/>
        <w:gridCol w:w="716"/>
        <w:gridCol w:w="1427"/>
      </w:tblGrid>
      <w:tr w14:paraId="1B574F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5" w:hRule="atLeast"/>
          <w:tblHeader/>
          <w:jc w:val="center"/>
        </w:trPr>
        <w:tc>
          <w:tcPr>
            <w:tcW w:w="160" w:type="pct"/>
            <w:vMerge w:val="restart"/>
            <w:tcBorders>
              <w:bottom w:val="single" w:color="000000" w:sz="4" w:space="0"/>
              <w:right w:val="single" w:color="000000" w:sz="4" w:space="0"/>
            </w:tcBorders>
            <w:tcMar>
              <w:top w:w="15" w:type="dxa"/>
              <w:left w:w="15" w:type="dxa"/>
              <w:right w:w="15" w:type="dxa"/>
            </w:tcMar>
            <w:vAlign w:val="center"/>
          </w:tcPr>
          <w:p w14:paraId="197113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序号</w:t>
            </w:r>
          </w:p>
        </w:tc>
        <w:tc>
          <w:tcPr>
            <w:tcW w:w="302"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203ABF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实施主体</w:t>
            </w:r>
          </w:p>
        </w:tc>
        <w:tc>
          <w:tcPr>
            <w:tcW w:w="160"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094FD5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建设性质</w:t>
            </w:r>
          </w:p>
        </w:tc>
        <w:tc>
          <w:tcPr>
            <w:tcW w:w="539"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2D8DCC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项目名称</w:t>
            </w:r>
          </w:p>
        </w:tc>
        <w:tc>
          <w:tcPr>
            <w:tcW w:w="198" w:type="pct"/>
            <w:vMerge w:val="restart"/>
            <w:tcBorders>
              <w:left w:val="single" w:color="000000" w:sz="4" w:space="0"/>
              <w:right w:val="single" w:color="000000" w:sz="4" w:space="0"/>
            </w:tcBorders>
            <w:tcMar>
              <w:top w:w="15" w:type="dxa"/>
              <w:left w:w="15" w:type="dxa"/>
              <w:right w:w="15" w:type="dxa"/>
            </w:tcMar>
            <w:vAlign w:val="center"/>
          </w:tcPr>
          <w:p w14:paraId="59ED8D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kern w:val="0"/>
                <w:sz w:val="21"/>
                <w:szCs w:val="21"/>
              </w:rPr>
            </w:pPr>
            <w:r>
              <w:rPr>
                <w:rFonts w:hint="default" w:ascii="Times New Roman" w:hAnsi="Times New Roman" w:eastAsia="黑体" w:cs="Times New Roman"/>
                <w:b w:val="0"/>
                <w:bCs/>
                <w:color w:val="auto"/>
                <w:kern w:val="0"/>
                <w:sz w:val="21"/>
                <w:szCs w:val="21"/>
              </w:rPr>
              <w:t>项目</w:t>
            </w:r>
          </w:p>
          <w:p w14:paraId="2925DD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类别</w:t>
            </w:r>
          </w:p>
        </w:tc>
        <w:tc>
          <w:tcPr>
            <w:tcW w:w="813"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0A48AD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建设规模及主要建设内容</w:t>
            </w:r>
          </w:p>
        </w:tc>
        <w:tc>
          <w:tcPr>
            <w:tcW w:w="293"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01E4B9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建设年限</w:t>
            </w:r>
          </w:p>
        </w:tc>
        <w:tc>
          <w:tcPr>
            <w:tcW w:w="1085" w:type="pct"/>
            <w:gridSpan w:val="6"/>
            <w:tcBorders>
              <w:left w:val="single" w:color="000000" w:sz="4" w:space="0"/>
              <w:bottom w:val="single" w:color="000000" w:sz="4" w:space="0"/>
              <w:right w:val="single" w:color="000000" w:sz="4" w:space="0"/>
            </w:tcBorders>
            <w:tcMar>
              <w:top w:w="15" w:type="dxa"/>
              <w:left w:w="15" w:type="dxa"/>
              <w:right w:w="15" w:type="dxa"/>
            </w:tcMar>
            <w:vAlign w:val="center"/>
          </w:tcPr>
          <w:p w14:paraId="4CC34D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kern w:val="0"/>
                <w:sz w:val="21"/>
                <w:szCs w:val="21"/>
              </w:rPr>
            </w:pPr>
            <w:r>
              <w:rPr>
                <w:rFonts w:hint="default" w:ascii="Times New Roman" w:hAnsi="Times New Roman" w:eastAsia="黑体" w:cs="Times New Roman"/>
                <w:b w:val="0"/>
                <w:bCs/>
                <w:color w:val="auto"/>
                <w:kern w:val="0"/>
                <w:sz w:val="21"/>
                <w:szCs w:val="21"/>
              </w:rPr>
              <w:t>总投资及资金来源</w:t>
            </w:r>
          </w:p>
        </w:tc>
        <w:tc>
          <w:tcPr>
            <w:tcW w:w="967" w:type="pct"/>
            <w:gridSpan w:val="6"/>
            <w:tcBorders>
              <w:left w:val="single" w:color="000000" w:sz="4" w:space="0"/>
              <w:bottom w:val="single" w:color="000000" w:sz="4" w:space="0"/>
              <w:right w:val="single" w:color="000000" w:sz="4" w:space="0"/>
            </w:tcBorders>
            <w:tcMar>
              <w:top w:w="15" w:type="dxa"/>
              <w:left w:w="15" w:type="dxa"/>
              <w:right w:w="15" w:type="dxa"/>
            </w:tcMar>
            <w:vAlign w:val="center"/>
          </w:tcPr>
          <w:p w14:paraId="194D2E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kern w:val="0"/>
                <w:sz w:val="21"/>
                <w:szCs w:val="21"/>
              </w:rPr>
            </w:pPr>
            <w:r>
              <w:rPr>
                <w:rFonts w:hint="default" w:ascii="Times New Roman" w:hAnsi="Times New Roman" w:eastAsia="黑体" w:cs="Times New Roman"/>
                <w:b w:val="0"/>
                <w:bCs/>
                <w:color w:val="auto"/>
                <w:kern w:val="0"/>
                <w:sz w:val="21"/>
                <w:szCs w:val="21"/>
              </w:rPr>
              <w:t>202</w:t>
            </w:r>
            <w:r>
              <w:rPr>
                <w:rFonts w:hint="default" w:ascii="Times New Roman" w:hAnsi="Times New Roman" w:eastAsia="黑体" w:cs="Times New Roman"/>
                <w:b w:val="0"/>
                <w:bCs/>
                <w:color w:val="auto"/>
                <w:kern w:val="0"/>
                <w:sz w:val="21"/>
                <w:szCs w:val="21"/>
                <w:lang w:val="en-US" w:eastAsia="zh-CN"/>
              </w:rPr>
              <w:t>5</w:t>
            </w:r>
            <w:r>
              <w:rPr>
                <w:rFonts w:hint="default" w:ascii="Times New Roman" w:hAnsi="Times New Roman" w:eastAsia="黑体" w:cs="Times New Roman"/>
                <w:b w:val="0"/>
                <w:bCs/>
                <w:color w:val="auto"/>
                <w:kern w:val="0"/>
                <w:sz w:val="21"/>
                <w:szCs w:val="21"/>
              </w:rPr>
              <w:t>年投资计划及资金来源</w:t>
            </w:r>
          </w:p>
        </w:tc>
        <w:tc>
          <w:tcPr>
            <w:tcW w:w="160"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14F71A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其他资金来源说明</w:t>
            </w:r>
          </w:p>
        </w:tc>
        <w:tc>
          <w:tcPr>
            <w:tcW w:w="319" w:type="pct"/>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22D3B3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202</w:t>
            </w:r>
            <w:r>
              <w:rPr>
                <w:rFonts w:hint="default" w:ascii="Times New Roman" w:hAnsi="Times New Roman" w:eastAsia="黑体" w:cs="Times New Roman"/>
                <w:b w:val="0"/>
                <w:bCs/>
                <w:color w:val="auto"/>
                <w:kern w:val="0"/>
                <w:sz w:val="21"/>
                <w:szCs w:val="21"/>
                <w:lang w:val="en-US" w:eastAsia="zh-CN"/>
              </w:rPr>
              <w:t>5</w:t>
            </w:r>
            <w:r>
              <w:rPr>
                <w:rFonts w:hint="default" w:ascii="Times New Roman" w:hAnsi="Times New Roman" w:eastAsia="黑体" w:cs="Times New Roman"/>
                <w:b w:val="0"/>
                <w:bCs/>
                <w:color w:val="auto"/>
                <w:kern w:val="0"/>
                <w:sz w:val="21"/>
                <w:szCs w:val="21"/>
              </w:rPr>
              <w:t>年实施内容及进度</w:t>
            </w:r>
          </w:p>
        </w:tc>
      </w:tr>
      <w:tr w14:paraId="7BA453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blHeader/>
          <w:jc w:val="center"/>
        </w:trPr>
        <w:tc>
          <w:tcPr>
            <w:tcW w:w="160" w:type="pct"/>
            <w:vMerge w:val="continue"/>
            <w:tcBorders>
              <w:top w:val="single" w:color="000000" w:sz="4" w:space="0"/>
              <w:bottom w:val="single" w:color="000000" w:sz="4" w:space="0"/>
              <w:right w:val="single" w:color="000000" w:sz="4" w:space="0"/>
            </w:tcBorders>
            <w:tcMar>
              <w:top w:w="15" w:type="dxa"/>
              <w:left w:w="15" w:type="dxa"/>
              <w:right w:w="15" w:type="dxa"/>
            </w:tcMar>
            <w:vAlign w:val="center"/>
          </w:tcPr>
          <w:p w14:paraId="2D8D5D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 w:val="0"/>
                <w:bCs/>
                <w:color w:val="auto"/>
                <w:sz w:val="21"/>
                <w:szCs w:val="21"/>
              </w:rPr>
            </w:pPr>
          </w:p>
        </w:tc>
        <w:tc>
          <w:tcPr>
            <w:tcW w:w="30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D1E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 w:val="0"/>
                <w:bCs/>
                <w:color w:val="auto"/>
                <w:sz w:val="21"/>
                <w:szCs w:val="21"/>
              </w:rPr>
            </w:pPr>
          </w:p>
        </w:tc>
        <w:tc>
          <w:tcPr>
            <w:tcW w:w="16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C33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 w:val="0"/>
                <w:bCs/>
                <w:color w:val="auto"/>
                <w:sz w:val="21"/>
                <w:szCs w:val="21"/>
              </w:rPr>
            </w:pPr>
          </w:p>
        </w:tc>
        <w:tc>
          <w:tcPr>
            <w:tcW w:w="53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05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 w:val="0"/>
                <w:bCs/>
                <w:color w:val="auto"/>
                <w:sz w:val="21"/>
                <w:szCs w:val="21"/>
              </w:rPr>
            </w:pPr>
          </w:p>
        </w:tc>
        <w:tc>
          <w:tcPr>
            <w:tcW w:w="19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35A04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p>
        </w:tc>
        <w:tc>
          <w:tcPr>
            <w:tcW w:w="81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F4E9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 w:val="0"/>
                <w:bCs/>
                <w:color w:val="auto"/>
                <w:sz w:val="21"/>
                <w:szCs w:val="21"/>
              </w:rPr>
            </w:pPr>
          </w:p>
        </w:tc>
        <w:tc>
          <w:tcPr>
            <w:tcW w:w="2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6DC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 w:val="0"/>
                <w:bCs/>
                <w:color w:val="auto"/>
                <w:sz w:val="21"/>
                <w:szCs w:val="21"/>
              </w:rPr>
            </w:pP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3A2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合计</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2A4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县财政预算安排</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6BF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乡镇财政预算安排</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7FC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上级补助</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EEE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政府专项债</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308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其他</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0BA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合计</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62D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县财政预算安排</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B0E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乡镇财政预算安排</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AC9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上级补助</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A47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政府专项债</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2B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rPr>
              <w:t>其他</w:t>
            </w:r>
          </w:p>
        </w:tc>
        <w:tc>
          <w:tcPr>
            <w:tcW w:w="16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80E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b/>
                <w:color w:val="auto"/>
                <w:sz w:val="18"/>
                <w:szCs w:val="18"/>
              </w:rPr>
            </w:pPr>
          </w:p>
        </w:tc>
        <w:tc>
          <w:tcPr>
            <w:tcW w:w="31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7AC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b/>
                <w:color w:val="auto"/>
                <w:sz w:val="18"/>
                <w:szCs w:val="18"/>
              </w:rPr>
            </w:pPr>
          </w:p>
        </w:tc>
      </w:tr>
      <w:tr w14:paraId="79B8B9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3"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0B8FE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998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354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4E6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如通苏湖城际铁路长兴段</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758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9B9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城际铁路约16.07公里。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3FE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548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742441</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576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1CF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BA0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24B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142285</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D6F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530156</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B79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102000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E23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14000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6A9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2D6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3C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88000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183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融资</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767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完成工程量的18%，累计完成工程量的60%</w:t>
            </w:r>
          </w:p>
        </w:tc>
      </w:tr>
      <w:tr w14:paraId="78DB7C8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5"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AB9BC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A54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A5D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0C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S216长兴至安吉公路长兴县泗安至和平段工程（318国道至302省道段）</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6FE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11B8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起于长兴县虹星桥镇白水村附近，与318国道相交，路线向南，下穿商合杭高铁，利用吴山大桥上跨西苕溪，终于和平镇长安村附近，与302省道相交，双向两车道二级公路，全长约12.74公里，其中新建段约11.71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9F2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45B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65816</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B24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59443</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74C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EBA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2873</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1AF9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0EC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6F0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7C8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01E6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02D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53E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245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E66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DFC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完成工程量：40%</w:t>
            </w:r>
          </w:p>
        </w:tc>
      </w:tr>
      <w:tr w14:paraId="5B8D8D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2"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36595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016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80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6B9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104国道长兴上莘桥至刘家渡改建工程连接线</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333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513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起于G104国道与李家巷大道交叉处，路线往北经过雉洲大道，终于长洪公路与经四路交叉处，路线全长1.661公里双向四车道一级公路，长约1.7公里。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199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3E6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30262</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0B9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25762</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0774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656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FE4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09E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890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492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B96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50E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5F2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652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9AF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A8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完成工程量：50%</w:t>
            </w:r>
          </w:p>
        </w:tc>
      </w:tr>
      <w:tr w14:paraId="3FA50A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60F07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680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D4B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F9A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长兴至安吉公路长兴槐坎至二界岭段改建工程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011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3EE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起点接现状煤槐线，终点与八三至二界岭公路相交，线路全长约14.57公里，双向两车道二级公路标准。</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08C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2020-2025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A0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38900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7E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24900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C24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468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15A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528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F5E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3DA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D1D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C1F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825E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91D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7AD3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6E2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2024年已完工，2025年涉及EPC项目还本付息</w:t>
            </w:r>
          </w:p>
        </w:tc>
      </w:tr>
      <w:tr w14:paraId="473D1D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8"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591C4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D3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D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29E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S302省道长兴段整治改造工程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8E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46B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项目起于现状S306吴兴与长兴界处，终于长兴县和安吉县界牌处，全长约16.4公里。按照大中修标准，对老路土路肩进行硬化1-2.5米，对道路桥梁拼宽，路中增补路灯，同时对路面进行修复养护。</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440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683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10435</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786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9735</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FA00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83F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D47A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3C8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1D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218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F92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987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6F6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1AF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BE4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CFE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基本完工</w:t>
            </w:r>
          </w:p>
        </w:tc>
      </w:tr>
      <w:tr w14:paraId="24199B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92"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E1922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0E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857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7DF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长兴县国省道及重要县道平交口安全整治（亮化）工程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8A7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F0F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1.对104国道、301省道、长洪线、合川线等平交口改造、增设信号灯及完善路口标志标线。2.对长达线等公路实施78公里亮化设施。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5B6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9B2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708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F0B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999E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252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475D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B2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759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C0B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3A5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FA7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9728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952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FCE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完成工程量70%</w:t>
            </w:r>
          </w:p>
        </w:tc>
      </w:tr>
      <w:tr w14:paraId="45CAFD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8"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32A92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61C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83B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F8C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长兴县104国道至长虹公路连接线工程西延段</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E77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906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双向四车道一级公路，长约1.07公里。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1EF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6AE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8826</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8C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4413</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3E6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4413</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991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4502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543B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B7F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CAB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A24B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814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A43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45F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CA67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6C6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基本建成通车</w:t>
            </w:r>
          </w:p>
        </w:tc>
      </w:tr>
      <w:tr w14:paraId="23378B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3E40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7E4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55E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71B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G318长兴段（含G235、X263）道路交通事故压降示范创建工程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704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C06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对G318国道（含G235并线段）、X263县道（G50高速连接G318国道高速出口段）24处路口隐患点位进行整治与完善提升，主要内容包括增设信号灯，完善标志、标线等交安设施。2.对G318国道长兴段全线范围144个重点路口进行综合治理提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B58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37F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2420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623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2420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332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D32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E46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D5D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BFD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02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2EB8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4537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497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E9A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3A2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C6F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29A0D4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BC87B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AF8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86C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4F5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长兴中心城区至图影美丽（旅游）航道三期工程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49C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632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本工程起于新开河，终于火烧潘，航道里程7.6公里，按限制性旅游专用航道B级标准建设。主要建设内容为新建护岸2343米，疏浚土方10.4万方，景观绿化面积约1936平方米等。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B07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309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1698</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B7A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3D8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7A6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1698</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42D3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7BB8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FD2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698</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6A8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E8D3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7E4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698</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E30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370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D6A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2BD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1B433E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98"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51E34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59D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ED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3DD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四好农村路</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CC6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E2B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农村公路路面提升工程（大中修工程）104公里、桥梁改造及维修5座、安防工程10公里。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DA7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8F7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BAD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7050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54D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9CB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2950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EC1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B519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FCB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6D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7050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51C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892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2950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1EA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DF5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A12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227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4DFF08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61"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C3EB2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D90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372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8E0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长兴县普通国道全寿命周期养护试点项目（2025年）</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3E3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903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实施范围包G104、G235、G318三条国道，总里程79公里，管养护工程与日常养护打包实施，养护工程实施里程折合双幅共18.4公里，日常养护实施范围包括三条国道小修、保洁、绿化养护、应急抢险等内容。</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1A2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91D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9677</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5C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1B7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50B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9477</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8265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AA6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936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9677</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792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2A08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1C4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9477</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D09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DE1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3A6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6B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5585FA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22"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8001C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F59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BC1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50F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X209县道罗家村至港口村段提升工程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90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D49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本工程起点长和线与虹星路交叉口，终于长和公路与港口村交叉口处，总长4.275公里。提升改造后的主线标准段路基宽度21米、虹星桥交叉口段宽度23米/24米。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093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48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67D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57A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4AA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441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59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51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E70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9AA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89B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5FB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106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A2F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8E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4F22A4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8"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F3B84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280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A9C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FB5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长湖申线浙江段护岸完善三期工程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D8C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6C8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本工程建设地点为长湖申线长兴县境内小浦港航站至茅柴园段，规划为内河限制性Ⅲ级航道。按规划标准新建、加固和修复护岸2232米。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252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73A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C9E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DE9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A70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A3C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2059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B69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6E2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A25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711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EEC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78C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2FC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EE3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56D131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7"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DE50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78E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C1B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F40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2025年长兴县省道路基路面养护工程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7F3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BB1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对省道S301实施路面修复及预防性养护，完善沿线交安及排水设施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E5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7ED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1788</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20B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E8C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723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1288</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8F90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A49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002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1788</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F9E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051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CF7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1288</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33A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C65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926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F34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09AAF0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4"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C5899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2F6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8D6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4F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长兴普通国道基础化设施数字化转型升级</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B60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5A5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G104、G318新建外场监控设备37个，部署2台视频服务器以及1台视频网关；交调设备5套。</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2E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9B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709</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E15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142</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FC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0AD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567</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D4DF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86AB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EC9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709</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49E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142</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7729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DC8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567</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AF40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9B8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E11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6C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1904AF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9"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CB4F2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56A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C3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828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2025年长兴县数字治超及大件运输全链条监管项目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072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B52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普通国道综合治超提质升级和大件运输全链条监管建设，包括治超区域监管试点、104国道长兴超限运输检测站升级和G104（京岚线）长兴方向、S301（长牛线）长兴方向上非现场执法点位的超限检测点数字化改造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D02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9A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B0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8D1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D70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B528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7D1B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608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B6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7CE0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7AF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5B9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983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F118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685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386C45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4F0A3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913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县交通运输局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356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55F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长兴县G235公路治超非现场执法建设及稽查布控场景拓展</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4D6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8ED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G235长兴-安吉交界处建设两条治超非现场执法车道。</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D55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80E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3FA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D29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D4C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4448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1AB8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C03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866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3C2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01C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C20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B20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FF2B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B4E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2A55F2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6BA80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A10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CEF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CD9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长兴县中心城区排水管网及防涝设施整治改造工程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70B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079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涉及中心城区雉城街道、龙山街道所属11个居住区和职教中心、人民医院、第六小学、雉洲医院、射击中心、党校等其他单元排水设施和管网雨污分流改造以及排涝通道建设，具体涉及改造管网长度约60公里；对画溪大道、忻湖路、解放西路等部分城市道路排水管网设施进行提标改造，改造排水管网5公里；新建黄土桥港、方家港河道防汛相关配套设施，修复提升硬质驳岸10公里，新改建排涝泵站5座等；通过改造完善中心城区部分道路和地块内的雨污分流水平和河道综合整治，极大提升城区防洪排涝能力，提高城区水环境质量。</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8E1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1C9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B51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A92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237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4D7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1974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9E4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10850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70E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850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C73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741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A91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420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D13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CB3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完成年度建设任务</w:t>
            </w:r>
          </w:p>
        </w:tc>
      </w:tr>
      <w:tr w14:paraId="493CED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39"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A7C24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42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07B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BD3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长兴县农村人居生活改善提升工程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5DC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40D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农村生活污水治理：新增治理户3.2407万户，提标改造处理设施435座,其中2025年新增治理户约5000户，新建或提标改造处理设施50座以上；2.城乡风貌整治提升：打造环太湖片区、龙山片区、水口龙山片区、泗安片区、和平吕山片区、回龙山片区、煤山小浦片区、画溪片区城乡风貌整体提升样板区，其中2025年完成煤山小浦片区、画溪片区城乡风貌整体提升样板区。</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6B0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4C0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76600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950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15320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F3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A07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E90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61280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E72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B6E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073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1D5C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AA3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A4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4DD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42E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308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w:t>
            </w:r>
          </w:p>
        </w:tc>
      </w:tr>
      <w:tr w14:paraId="5A4E1C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09564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E24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471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909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长兴县城区污水处理厂网系统提质增效工程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9E2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A47A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分2年实施，完成兴长污水厂（一污厂）部分处理设施提标改造：含新建磁混凝一体化装置、曝气及加药系统、水泵脱水机及风机节能更新改造等。提标改造7座提升泵站，更新改造22.8km污水进场主干管，涉及3#泵站至明珠北路压力管建设、明珠北路至二污厂主干管建设、回龙山片区污水传输工程、合溪新港路污水主干管建设等，同步开展中心城区排水管网隐患排查整治提升和入河排污口综合治理工程。</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6C0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448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21400</w:t>
            </w: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E37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3090</w:t>
            </w:r>
          </w:p>
        </w:tc>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830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FD8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4510</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A19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13800</w:t>
            </w: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8774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E8B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9010</w:t>
            </w:r>
          </w:p>
        </w:tc>
        <w:tc>
          <w:tcPr>
            <w:tcW w:w="1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5A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B052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0C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4510</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21E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D10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DAD7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DAB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一污厂部分处理设施设备更新改造；完成3#泵站至明珠北路压力管及泵站改造工程、明珠北路至二污厂主干管及配套8#泵站工程、合溪新港路污水主干管工程、中心城区雨污管网排查提升改造工程等年度等建设任务</w:t>
            </w:r>
          </w:p>
        </w:tc>
      </w:tr>
      <w:tr w14:paraId="558C3B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31"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7C8AD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30F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D25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DE1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长兴县中心城区老旧小区改造工程（2023-2025年）</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02E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B9E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分3年实施，计划对金临小区、海兴路261号、377号、光明路266号、三狮苑、长线弄等28个老旧小区改造进行改造。2025年计划完成长安小区、金铁小区等9个老旧小区改造，改造户数1370户，楼栋数73幢，建筑面积15.81万平方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11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86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23400</w:t>
            </w: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60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6400</w:t>
            </w:r>
          </w:p>
        </w:tc>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8535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A5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6000</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6B0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114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392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5200</w:t>
            </w:r>
          </w:p>
        </w:tc>
        <w:tc>
          <w:tcPr>
            <w:tcW w:w="1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68F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32F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73A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FC3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526E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426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7B1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w:t>
            </w:r>
          </w:p>
        </w:tc>
      </w:tr>
      <w:tr w14:paraId="495BCE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9"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AD508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D80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D61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76A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长兴县城市道路新建工程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988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F58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项目为两条道路延伸新建工程，均为城市支路，设计速度20-30Km/h，全长3.15千米，道路宽度18-24米，沿线新建2座桥梁和1条穿山短隧道。</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B68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D90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8B3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0EB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9E2D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403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B826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A27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317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D89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0F3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02A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FEE2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3A5A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E3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基本完成实施水木花都路（解放西路至长牛段）</w:t>
            </w:r>
          </w:p>
        </w:tc>
      </w:tr>
      <w:tr w14:paraId="30D98D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55"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F70EB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9C4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B0F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FD8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长兴县城市综合治理及公共配套服务设施提升工程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21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068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根据未来社区建设要求，2025年完成皇家湾社区、三狮社区等5个旧改类未来社区创建，新建改造社区公共服务设施及市政基础设施。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A40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4E3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241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2892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23F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95F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6F2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3EA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3700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A58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A5C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891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E82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27F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075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C73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2F06D7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522A6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82E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EB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90F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长兴县城镇生活垃圾收转运设施更新改造项目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0B7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7A7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对压缩设备、压缩箱体、除臭设备、中控系统等进行提升改造，对画溪垃圾中转站两套压缩设备、中控系统、压缩箱体、除尘除臭设施及垃圾压缩箱体、环卫垃圾收集转运专用作业车辆等设备进行更新。</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D69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712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4352</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4D6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2652</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B24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AD3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45F1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340C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E42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1C2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7D4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F0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39D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1B2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F0E9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FD6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w:t>
            </w:r>
          </w:p>
        </w:tc>
      </w:tr>
      <w:tr w14:paraId="6C4AFA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C1BA2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231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324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B05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长兴县护城河健身步道工程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FC5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24E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该项目位于长兴县中心城区，实施护城河沿线绿道新建工程，全长约5.1公里，主要建设内容包括拆除工程、绿道面层、标志标线、休闲设施、沿线绿植、健身跑道辅助设施等。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92C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E89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2E3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338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2B4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E37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483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32A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1B3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A80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893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F06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FC0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237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D41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w:t>
            </w:r>
          </w:p>
        </w:tc>
      </w:tr>
      <w:tr w14:paraId="4AF5EC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4"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5206B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80F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4B9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D4B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丝绸文创园及环境提升项目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6B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EA1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主要建设内容包括：聚焦丝绸文化旅游，改造原有长兴丝厂茧站打造丝绸文创园，新增文创商铺10个，配套拓宽文创园周边蚕丝路16米、光明路20米、车站路16米，新增城市旅游公共停车场210个、宣传广告牌30块等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115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929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41000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C2D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8200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6B5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2BE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22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32800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8FDE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5CD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F1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1C8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652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A0B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5138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ED3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889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24555C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5108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53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ED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4E5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长兴县城镇生活污水治理项目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9B6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A4D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按照省建设厅要求对城中村实施生活污水治理，对各乡镇（街道、园区）所属居民区开展生活污水治理，落实相应区域雨污分流改造，建设改造排水主管约75公里与提升泵站等配套设施，其中2025年，建设改造排水主管约50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7D4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642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E5E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45F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DA0B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BF0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14400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219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444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78B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9B1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1322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CF9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9000</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040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ACE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1B4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改造排水主管50公里</w:t>
            </w:r>
          </w:p>
        </w:tc>
      </w:tr>
      <w:tr w14:paraId="7BA41D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C386C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E4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722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013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画溪大道智慧停车及配套项目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28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8D9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主要建设内容包括：新增城市公共停车位280个、充电桩200个、邻里中心服务设施1座，配套画溪大道拓宽6.1公里等。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22F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A1C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29000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E01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5800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366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6F4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ABA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23200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4A5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724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D72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4F3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CCE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B71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5000 </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9CEA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966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218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5EC8E4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5"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5F82B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CBA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64F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CDB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建设路北延伸段及支路工程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DAC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2A3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新建设路北延伸段（五峰路-党校路），新建道路1.4公里，宽20米，双向四车道，新建雨污管网、人行道及路灯等道路设施及部分路段改造提升。2.新建建设路支路约480米，宽度新建雨污管网、人行道及路灯等道路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9BC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3BC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C6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902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2F0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126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6BF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2A2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9FF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3A3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EC68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4A1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5DD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FC15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D08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完成总工程量</w:t>
            </w:r>
            <w:r>
              <w:rPr>
                <w:rStyle w:val="31"/>
                <w:rFonts w:hint="default" w:ascii="Times New Roman" w:hAnsi="Times New Roman" w:eastAsia="仿宋_GB2312" w:cs="Times New Roman"/>
                <w:b w:val="0"/>
                <w:bCs w:val="0"/>
                <w:color w:val="auto"/>
                <w:sz w:val="21"/>
                <w:szCs w:val="21"/>
                <w:lang w:val="en-US" w:eastAsia="zh-CN" w:bidi="ar"/>
              </w:rPr>
              <w:t>75%</w:t>
            </w:r>
          </w:p>
        </w:tc>
      </w:tr>
      <w:tr w14:paraId="181CDD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6"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D14CC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7F3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D96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B8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五峰路改造提升项目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88C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41B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五峰路改造全长1.4公里，道路拓宽路面改造，非机动车道降低至与车行道一致，路灯搬迁，桥梁拼宽改造，人行道及雨污水管网改造，部分线路上改下等。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0E7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D58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1B8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E27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18B0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0C0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88C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553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DF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CD8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D969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E1C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F68E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4E9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3C0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17A827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77947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FDD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500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42E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城市市政公用设施建设项目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6D9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3D42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对长兴县中心城区存在安全隐患、故障率较高部分城区道路、支路路灯灯杆、灯具、电缆等道路照明设施及夜景照明设施进行更换，投资约800万元。2.对中心城区城市道路、桥梁、人行道板、隔离护栏及其他附属设施改造提升，投资约3200万元。3.对仓前街与解放路交叉口、太湖路与金陵路交叉口等城区主干道沿街建筑进行改造，投资约800万元。4.对城区部分公共绿地及公共设施等进行改造，完成2个以上口袋公园建设，投资约3000万元。5.分年度完成画溪街道、水口乡现代化美丽城镇建设任务，投资约800万元。</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983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F55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8600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848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8600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28BA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39A9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85A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30FC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873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830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773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2D10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7F5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7BF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B49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16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完成路灯改造提升工程，完成局部道路改造、人行道板改造和各类栏杆改造等附属市政设施改造，基本完成城区主干道沿街建筑外立面改造年度任务，完成画溪街道年度美丽城镇建设任务。</w:t>
            </w:r>
          </w:p>
        </w:tc>
      </w:tr>
      <w:tr w14:paraId="5A1E0E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A11AD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38C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县建设局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8F7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72B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城区道路安全整治提升工程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E93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F1F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该项目建设内容包括玄坛庙路与画溪大道交叉口、齐山路与明珠路交叉口渠化改造，县前西街水木花都出入口、画溪大道画溪庄园出入口改造等，改造城区10处人行两次过街设施。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CD3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90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645</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085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645</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97FF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BF1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6DA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B7E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835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645</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7EB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645</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A60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0E1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BD5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E10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046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4CD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19876D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BF12D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56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807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DD2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长兴经济技术开发区新建高中教学楼、科创楼、食堂项目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3AF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F7B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规划在县开发区征地60亩，新建高中教学楼、科创楼、食堂等设施36500平方米（含地下空间约10000平方米）及教育教学设备采购。</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F1C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569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16700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6B8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11700 </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506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A8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5000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D65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E3E1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C46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85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 </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4539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49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5000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B512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096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38A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025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结构验收</w:t>
            </w:r>
          </w:p>
        </w:tc>
      </w:tr>
      <w:tr w14:paraId="064726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9FFEE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3F8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939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781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龙山新区新建学校工程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363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CFF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规划合溪路南侧B地块征地66亩，建设45班九年一贯制学校，新建教学楼、综合楼及教育教学辅助用房共42600平方米（地下空间10300平方米），以及市政景观设施和配套相应的设备。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037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343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21000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F8A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557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3FB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A87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ED4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A88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1AC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E94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A87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3D5D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6F12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CC96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28B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审计结算完成</w:t>
            </w:r>
          </w:p>
        </w:tc>
      </w:tr>
      <w:tr w14:paraId="54F81A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5"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7EEB2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8CA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469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B9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长兴县实验小学画溪校区新建工程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3E0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796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新征土地65亩，建造48班规模教学、办公、生活用房35000平方米并配置教学设备。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32C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643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19000</w:t>
            </w: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14C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6B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3000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B76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DB5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9324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FB9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F80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417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A97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70C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9AD9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302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23A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092B55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15"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D4305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3C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BD1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E26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长兴经济技术开发区新建高中配套设施项目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97F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453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长兴经济技术开发区新建高中新建300米环形跑道、篮球场、排球场、绿化、道路广场、供电、给排水、设备等配套设施。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464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60C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530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8BA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F48B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19D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883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482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A0E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1000 </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CF7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C3E5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A9C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4A1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901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35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完成图纸设计、施工招标</w:t>
            </w:r>
          </w:p>
        </w:tc>
      </w:tr>
      <w:tr w14:paraId="0A8382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B6173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4F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057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C39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长兴县职业教育技术中心学校扩建工程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0E2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925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新增招生1000人。新建建筑约18100平方米，其中教学楼1幢3400平方米，宿舍楼2幢5200平方米，产教融合实训中心大楼1幢9500平方米，基础配套工程等教育设施设备。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A7F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74E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AC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657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5B6E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CBA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7000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0D9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83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7E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25E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017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2B8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FC7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A684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4DA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支付尾款</w:t>
            </w:r>
          </w:p>
        </w:tc>
      </w:tr>
      <w:tr w14:paraId="547E82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42"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0757A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528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D72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F4E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长兴县第八小学扩建食堂及连廊工程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6D3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3FB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新建食堂和连廊设施工程，建筑面积3000平方米，配置必要食堂设备设施。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312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36E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F91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99D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2CA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F624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D4F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C8F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7C8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FD8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EEA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B41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A3D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278C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BE3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6B0D6A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13F3D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9A4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2E7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B2A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天逸湾幼儿园（暂名）装修工程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E1A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F54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装修9班规模幼儿园，建筑面积3800平方米，配套相应的设施设备。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6F3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2E2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950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E07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950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8B20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F89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EB6E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4C5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99F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C4D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B884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6F6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BF9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D80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871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A1A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审计结算完成</w:t>
            </w:r>
          </w:p>
        </w:tc>
      </w:tr>
      <w:tr w14:paraId="71FFA7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9C595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EF6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县教育局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351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899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长兴县金陵高级中学改建工程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F5A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3A5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增加新建道路环线、围网、教职工接送停车场和停车、景观及室外综合管网、雨水排水改造等。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5B9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EE3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3BA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97FE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84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0C2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524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CB4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761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1800 </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D09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227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A0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EA3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D3E5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103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71A796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3"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AD624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9C5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县水利局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EDE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734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苕溪清水入湖河道整治后续工程（长兴段）</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0AF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水利</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8AC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晓墅港堤防整治12.4公里，横山港11.41公里，合溪新港15.4公里，以及三条河道的交叉建筑物，小浦闸迁建。</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A71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5B7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109544</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236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27079</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73D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EF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27465</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2E9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271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DD9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899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9D1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EAA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4CE9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887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CEE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143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51D53A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55"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9B28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D72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县水利局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00E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70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虹星桥灌区续建配套与现代化改造项目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A1B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水利</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B11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改造灌区2.983万亩，主要建设内容：渠首（水源）工程：新改建泵站32座。骨干输配水工程：整治骨干沟渠14.342公里；改建、维修U型渠道20.27公里；新建低压管道1.65公里，打造两个低压管道节水灌溉示范园区。骨干排水工程：新建排水渠道1.37公里。骨干渠（沟）系建筑物及配套设施，安装渠首用水量测设施15套、骨干与田间分界点量水设施20套和灌区信息化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5D3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8A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4864</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108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730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491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729</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0D5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3405</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482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16D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828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1946</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36F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263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241</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B6D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975</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934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49A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380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7F4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89E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7CE31E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D5235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D2D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县水利局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867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DFC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曹大圩灌区续建配套与现代化改造项目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5A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水利</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FDC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改造灌区1.876万亩，主要建设内容：灌区渠首（水源）工程：新改建泵站15座；骨干输配水工程：重点改造生态河渠1.93公里；骨干排水工程：新建生态渠道1.858公里；渠（沟）系建筑物及配套设施、管理和安全设施、安装电磁流量计60处和灌区信息化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820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7E7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2804</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889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421</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FBF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6E2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1963</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02C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72F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93C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1122</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932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8B0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138</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65A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563</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450B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F8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271</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F9A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7EE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13747A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2"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224CF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95E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县水利局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413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BD2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全域幸福河湖建设项目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CFA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水利</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A66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泗安镇泗安塘上游生态治理、涧滩治理;图影水系景观建设；全县农村水系清淤整治及提升工程；护城河及合溪新港绿道工程等。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DDF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5BA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67A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9FFE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A88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F0E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765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32000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068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A99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A7F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9B1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180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5A2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16500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CA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5B1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完成工程量的50%</w:t>
            </w:r>
          </w:p>
        </w:tc>
      </w:tr>
      <w:tr w14:paraId="238B04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DD694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8B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县水利局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051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C28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刘家渡港四角漾段堤防护岸工程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51D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水利</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14F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改造加固堤防217米，改造巡查道路200米。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253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B01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532</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912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426</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5F55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3D0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E4CA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6F3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106</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259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532</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B15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426</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AC2E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8C5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3C5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D43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106</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E68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D6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66138E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48"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B9329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6F5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县水利局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51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74B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霞城村盛家漾挡水墙工程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D6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水利</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45D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新建灌注桩挡墙193米，防浪墙519米，堤防（粘性土填筑）134米。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5B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F3A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529</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864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445</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8D72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716E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4B2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E7F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84</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277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529</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A31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445</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BC2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20BD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041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DDA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84</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50A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B0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完工</w:t>
            </w:r>
          </w:p>
        </w:tc>
      </w:tr>
      <w:tr w14:paraId="33089D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A3E1A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472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县农业农村局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49D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1A0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长兴县现代农事服务中心建设项目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376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农业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0B4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1.工厂化育秧中心，温室育秧大棚1000 平方米，提供统一育秧、供秧服务，年供水稻秧苗2万亩次以上。2.农资配送服务中心，建设农资仓库1座，提供农资集中采购、统一配送服务。3.机械化作业服务中心，建设农机具存放仓库1座，配置先进农机装备，开展农机4S服务。4.稻麦烘干加工中心，建设厂房1座米，年烘干、加工稻麦6000吨。5.仓储保鲜冷链中心，建设2200立方米低温粮库。6.总建筑面积3962.42平方米农事服务中心室内装修。</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408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7D3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2360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E39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1360 </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15B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C3B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1000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F79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A228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57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860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58D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660 </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A26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3C9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9B01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639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EA5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37F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473544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9169E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AA3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县农业农村局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3C0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422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2025年高标准农田建设项目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980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农业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93A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新建、重建或改建泵站，新建、重建或改建渠道，修筑机耕道路，土地平整，土壤改良等。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4AC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44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17100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9D1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156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948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17100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0BF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79F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498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135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B68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67E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1000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AC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BBA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9DB2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3D2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项目开工</w:t>
            </w:r>
          </w:p>
        </w:tc>
      </w:tr>
      <w:tr w14:paraId="34F955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86165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A3E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县文广旅体局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32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B5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长兴县体育中心体育场改造提升工程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82A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EB2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建设2900座看台、标准400米田径场、标准11人制足球场、体育场配套功能用房、网球场安装顶棚及硬件设施、门球场安装顶棚及硬件设施。</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B14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858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20B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CD7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462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849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824C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A17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1300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456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1300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A56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0524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55B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7AA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6A2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8D3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1C1011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5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AC1F4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92D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县文广旅体局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72B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9AB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长兴应急广播建设</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359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813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按照省政府办公厅《关于深化全省应急广播体系建设的通知》（浙政办发【2022】76号）和省应急广播体系建设专班印发《深化全省应急广播体系建设工作实施方案》（浙广应急办﹝2023﹞2号）的决策要求：每个行政村至少部署2路双向化终端，每个20户以上自然村至少部署1路，灾害事故多发易发区域（点）至少部署1路。目前已建设850个广播，覆盖493个20户以上自然村，还需规划建设2044个。</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C51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92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6E4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560 </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1A9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9E4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4E1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B854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0A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696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E4D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D4A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A0D4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C37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E49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E38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运维</w:t>
            </w:r>
          </w:p>
        </w:tc>
      </w:tr>
      <w:tr w14:paraId="5923C0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A822D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8C3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县民政局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D01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1C1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长兴县县级安息堂项目（一期）</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152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533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征地20760平方米，建骨灰楼1幢，4#楼设备用房，安装5000个格位以及相应的市政景观配套工程。</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01E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AF1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D4A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2500 </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FF7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63A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55F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0B5A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71E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A43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37E8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F9F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752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C37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C23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715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建骨灰楼室内装修，4#楼设备用房，安装5000个格位以及相应的市政景观配套工程。</w:t>
            </w:r>
          </w:p>
        </w:tc>
      </w:tr>
      <w:tr w14:paraId="0E2DE6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2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95350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5BC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县卫生健康局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216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D12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长兴县中医院病房改造提升项目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258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医疗设施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36B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项目位于长兴县中医院。项目主要建设内容包括改建和大楼东侧扩建项目等，涉及总建筑面积7.24万平方米。1.改建项目，改造面积3.93万平方米，改造床位数730张，改造后缩减到550张，主要改造内容为：（1）一期、二期3-6人间改为2-3人间，总数为211间，占一二期总病房数的86%，合计减少床位数180张。（2）ICU迁入三期，原ICU区域扩建手术室，手术室从原来的8间增加到12间，ICU床位数增加到 30床。（3）门诊楼及连廊功能布局调整及优化，改造面积为 0.91万平方米。（4）门诊楼加装医用电梯，并实施热水系统设备管线改造。2.扩建项目，新建一幢10层主楼及单层高压氧舱楼，建筑面积3.31万平方米，其中地上建筑2.69万平方米，地下建筑0.62万平方米，新建床位240张，其中1人间12间，2人间96间，3人间12间。本项目完成后，医院实际增加床位60张。</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CC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A66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28700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D12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D44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EC5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10063</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B6C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15100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EFF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3537</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704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12463</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FFD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ACA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33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10063</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2D0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CCA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3F6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医院自筹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06C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完成项目前期工作及主体建设完成40%</w:t>
            </w:r>
          </w:p>
        </w:tc>
      </w:tr>
      <w:tr w14:paraId="4E723F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6ABB4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4F6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县自然资源和规划局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B69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4A6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w:t>
            </w:r>
            <w:r>
              <w:rPr>
                <w:rStyle w:val="31"/>
                <w:rFonts w:hint="default" w:ascii="Times New Roman" w:hAnsi="Times New Roman" w:eastAsia="仿宋_GB2312" w:cs="Times New Roman"/>
                <w:b w:val="0"/>
                <w:bCs w:val="0"/>
                <w:color w:val="auto"/>
                <w:sz w:val="21"/>
                <w:szCs w:val="21"/>
                <w:lang w:val="en-US" w:eastAsia="zh-CN" w:bidi="ar"/>
              </w:rPr>
              <w:t>“</w:t>
            </w:r>
            <w:r>
              <w:rPr>
                <w:rStyle w:val="26"/>
                <w:rFonts w:hint="default" w:ascii="Times New Roman" w:hAnsi="Times New Roman" w:eastAsia="仿宋_GB2312" w:cs="Times New Roman"/>
                <w:b w:val="0"/>
                <w:bCs w:val="0"/>
                <w:color w:val="auto"/>
                <w:sz w:val="21"/>
                <w:szCs w:val="21"/>
                <w:lang w:val="en-US" w:eastAsia="zh-CN" w:bidi="ar"/>
              </w:rPr>
              <w:t>多田套合</w:t>
            </w:r>
            <w:r>
              <w:rPr>
                <w:rStyle w:val="31"/>
                <w:rFonts w:hint="default" w:ascii="Times New Roman" w:hAnsi="Times New Roman" w:eastAsia="仿宋_GB2312" w:cs="Times New Roman"/>
                <w:b w:val="0"/>
                <w:bCs w:val="0"/>
                <w:color w:val="auto"/>
                <w:sz w:val="21"/>
                <w:szCs w:val="21"/>
                <w:lang w:val="en-US" w:eastAsia="zh-CN" w:bidi="ar"/>
              </w:rPr>
              <w:t>”</w:t>
            </w:r>
            <w:r>
              <w:rPr>
                <w:rStyle w:val="26"/>
                <w:rFonts w:hint="default" w:ascii="Times New Roman" w:hAnsi="Times New Roman" w:eastAsia="仿宋_GB2312" w:cs="Times New Roman"/>
                <w:b w:val="0"/>
                <w:bCs w:val="0"/>
                <w:color w:val="auto"/>
                <w:sz w:val="21"/>
                <w:szCs w:val="21"/>
                <w:lang w:val="en-US" w:eastAsia="zh-CN" w:bidi="ar"/>
              </w:rPr>
              <w:t>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68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农业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6DF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百千万永久基本农田连片整治、耕地功能恢复、高标准农田建设。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6B8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C9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F83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16800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577C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261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25200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F86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C23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01F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25200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C27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10080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927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5A3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15120</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BB9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054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98EF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2C0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百千万永久基本农田连片整治与耕地功能恢复、高标田建设合计</w:t>
            </w:r>
            <w:r>
              <w:rPr>
                <w:rStyle w:val="31"/>
                <w:rFonts w:hint="default" w:ascii="Times New Roman" w:hAnsi="Times New Roman" w:eastAsia="仿宋_GB2312" w:cs="Times New Roman"/>
                <w:b w:val="0"/>
                <w:bCs w:val="0"/>
                <w:color w:val="auto"/>
                <w:sz w:val="21"/>
                <w:szCs w:val="21"/>
                <w:lang w:val="en-US" w:eastAsia="zh-CN" w:bidi="ar"/>
              </w:rPr>
              <w:t>3.24</w:t>
            </w:r>
            <w:r>
              <w:rPr>
                <w:rStyle w:val="26"/>
                <w:rFonts w:hint="default" w:ascii="Times New Roman" w:hAnsi="Times New Roman" w:eastAsia="仿宋_GB2312" w:cs="Times New Roman"/>
                <w:b w:val="0"/>
                <w:bCs w:val="0"/>
                <w:color w:val="auto"/>
                <w:sz w:val="21"/>
                <w:szCs w:val="21"/>
                <w:lang w:val="en-US" w:eastAsia="zh-CN" w:bidi="ar"/>
              </w:rPr>
              <w:t>万亩</w:t>
            </w:r>
          </w:p>
        </w:tc>
      </w:tr>
      <w:tr w14:paraId="05BC00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60CE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3F3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县消防救援局</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36C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A04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画溪消防救援站室内救援训练馆工程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2F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190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位于画溪街道包桥村长和线原画溪消防救援站室外运动场。主要建设内容包括：新建一座室内救援训练馆，包含室内游泳、攀岩、综合应急训练、应急救援物资储备基地（中心）、避灾安置场所、应急（安全）宣传教育体验馆、全民应急管理教育培训基地等功能，占地面积约1760.6平方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46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B7D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60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D5B1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6B9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67A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849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4EC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98B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CCF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19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462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9B0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911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962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3F1F74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F6A01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25F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县人民法院</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5D3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980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画溪人民法庭</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4C6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774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建设规模：占地</w:t>
            </w:r>
            <w:r>
              <w:rPr>
                <w:rStyle w:val="31"/>
                <w:rFonts w:hint="default" w:ascii="Times New Roman" w:hAnsi="Times New Roman" w:eastAsia="仿宋_GB2312" w:cs="Times New Roman"/>
                <w:b w:val="0"/>
                <w:bCs w:val="0"/>
                <w:color w:val="auto"/>
                <w:sz w:val="21"/>
                <w:szCs w:val="21"/>
                <w:lang w:val="en-US" w:eastAsia="zh-CN" w:bidi="ar"/>
              </w:rPr>
              <w:t>2306</w:t>
            </w:r>
            <w:r>
              <w:rPr>
                <w:rStyle w:val="26"/>
                <w:rFonts w:hint="default" w:ascii="Times New Roman" w:hAnsi="Times New Roman" w:eastAsia="仿宋_GB2312" w:cs="Times New Roman"/>
                <w:b w:val="0"/>
                <w:bCs w:val="0"/>
                <w:color w:val="auto"/>
                <w:sz w:val="21"/>
                <w:szCs w:val="21"/>
                <w:lang w:val="en-US" w:eastAsia="zh-CN" w:bidi="ar"/>
              </w:rPr>
              <w:t>平方米，建筑面积</w:t>
            </w:r>
            <w:r>
              <w:rPr>
                <w:rStyle w:val="31"/>
                <w:rFonts w:hint="default" w:ascii="Times New Roman" w:hAnsi="Times New Roman" w:eastAsia="仿宋_GB2312" w:cs="Times New Roman"/>
                <w:b w:val="0"/>
                <w:bCs w:val="0"/>
                <w:color w:val="auto"/>
                <w:sz w:val="21"/>
                <w:szCs w:val="21"/>
                <w:lang w:val="en-US" w:eastAsia="zh-CN" w:bidi="ar"/>
              </w:rPr>
              <w:t>1930</w:t>
            </w:r>
            <w:r>
              <w:rPr>
                <w:rStyle w:val="26"/>
                <w:rFonts w:hint="default" w:ascii="Times New Roman" w:hAnsi="Times New Roman" w:eastAsia="仿宋_GB2312" w:cs="Times New Roman"/>
                <w:b w:val="0"/>
                <w:bCs w:val="0"/>
                <w:color w:val="auto"/>
                <w:sz w:val="21"/>
                <w:szCs w:val="21"/>
                <w:lang w:val="en-US" w:eastAsia="zh-CN" w:bidi="ar"/>
              </w:rPr>
              <w:t>平方米；主要建设内容为法庭办公用房。</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B43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660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05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8370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616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0A2E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498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1A0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B5A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6D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D71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BAA9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F3C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57E0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444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完成工程量的</w:t>
            </w:r>
            <w:r>
              <w:rPr>
                <w:rStyle w:val="31"/>
                <w:rFonts w:hint="default" w:ascii="Times New Roman" w:hAnsi="Times New Roman" w:eastAsia="仿宋_GB2312" w:cs="Times New Roman"/>
                <w:b w:val="0"/>
                <w:bCs w:val="0"/>
                <w:color w:val="auto"/>
                <w:sz w:val="21"/>
                <w:szCs w:val="21"/>
                <w:lang w:val="en-US" w:eastAsia="zh-CN" w:bidi="ar"/>
              </w:rPr>
              <w:t>50%</w:t>
            </w:r>
          </w:p>
        </w:tc>
      </w:tr>
      <w:tr w14:paraId="5FB0CA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47D6D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AE7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县总工会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F37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239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长兴县职工消防安全实训中心</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330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004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建设职工消防安全实训中心，总用地面积总用地面积是3836.73平方米，总建筑面积2354.95平方米。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DF2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23F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795</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C9C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0C9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686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7A8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DBA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795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B6D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795</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8E1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7694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AA3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ED6C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332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795</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146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自筹</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13F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58E144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A978C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0F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县融媒体中心（长兴广播电视台）</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823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CF6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长兴县全域景区文旅智能管理服务设备更新改造项目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B2E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FF4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淘汰旧设备</w:t>
            </w:r>
            <w:r>
              <w:rPr>
                <w:rStyle w:val="32"/>
                <w:rFonts w:hint="default" w:ascii="Times New Roman" w:hAnsi="Times New Roman" w:eastAsia="仿宋_GB2312" w:cs="Times New Roman"/>
                <w:b w:val="0"/>
                <w:bCs w:val="0"/>
                <w:color w:val="auto"/>
                <w:sz w:val="21"/>
                <w:szCs w:val="21"/>
                <w:lang w:val="en-US" w:eastAsia="zh-CN" w:bidi="ar"/>
              </w:rPr>
              <w:t>3828</w:t>
            </w:r>
            <w:r>
              <w:rPr>
                <w:rStyle w:val="33"/>
                <w:rFonts w:hint="default" w:ascii="Times New Roman" w:hAnsi="Times New Roman" w:eastAsia="仿宋_GB2312" w:cs="Times New Roman"/>
                <w:b w:val="0"/>
                <w:bCs w:val="0"/>
                <w:color w:val="auto"/>
                <w:sz w:val="21"/>
                <w:szCs w:val="21"/>
                <w:lang w:val="en-US" w:eastAsia="zh-CN" w:bidi="ar"/>
              </w:rPr>
              <w:t>套，其中安防设备</w:t>
            </w:r>
            <w:r>
              <w:rPr>
                <w:rStyle w:val="32"/>
                <w:rFonts w:hint="default" w:ascii="Times New Roman" w:hAnsi="Times New Roman" w:eastAsia="仿宋_GB2312" w:cs="Times New Roman"/>
                <w:b w:val="0"/>
                <w:bCs w:val="0"/>
                <w:color w:val="auto"/>
                <w:sz w:val="21"/>
                <w:szCs w:val="21"/>
                <w:lang w:val="en-US" w:eastAsia="zh-CN" w:bidi="ar"/>
              </w:rPr>
              <w:t>3733</w:t>
            </w:r>
            <w:r>
              <w:rPr>
                <w:rStyle w:val="33"/>
                <w:rFonts w:hint="default" w:ascii="Times New Roman" w:hAnsi="Times New Roman" w:eastAsia="仿宋_GB2312" w:cs="Times New Roman"/>
                <w:b w:val="0"/>
                <w:bCs w:val="0"/>
                <w:color w:val="auto"/>
                <w:sz w:val="21"/>
                <w:szCs w:val="21"/>
                <w:lang w:val="en-US" w:eastAsia="zh-CN" w:bidi="ar"/>
              </w:rPr>
              <w:t>套（包括应急广播设备</w:t>
            </w:r>
            <w:r>
              <w:rPr>
                <w:rStyle w:val="32"/>
                <w:rFonts w:hint="default" w:ascii="Times New Roman" w:hAnsi="Times New Roman" w:eastAsia="仿宋_GB2312" w:cs="Times New Roman"/>
                <w:b w:val="0"/>
                <w:bCs w:val="0"/>
                <w:color w:val="auto"/>
                <w:sz w:val="21"/>
                <w:szCs w:val="21"/>
                <w:lang w:val="en-US" w:eastAsia="zh-CN" w:bidi="ar"/>
              </w:rPr>
              <w:t>1700</w:t>
            </w:r>
            <w:r>
              <w:rPr>
                <w:rStyle w:val="33"/>
                <w:rFonts w:hint="default" w:ascii="Times New Roman" w:hAnsi="Times New Roman" w:eastAsia="仿宋_GB2312" w:cs="Times New Roman"/>
                <w:b w:val="0"/>
                <w:bCs w:val="0"/>
                <w:color w:val="auto"/>
                <w:sz w:val="21"/>
                <w:szCs w:val="21"/>
                <w:lang w:val="en-US" w:eastAsia="zh-CN" w:bidi="ar"/>
              </w:rPr>
              <w:t>套、运维监控设备</w:t>
            </w:r>
            <w:r>
              <w:rPr>
                <w:rStyle w:val="32"/>
                <w:rFonts w:hint="default" w:ascii="Times New Roman" w:hAnsi="Times New Roman" w:eastAsia="仿宋_GB2312" w:cs="Times New Roman"/>
                <w:b w:val="0"/>
                <w:bCs w:val="0"/>
                <w:color w:val="auto"/>
                <w:sz w:val="21"/>
                <w:szCs w:val="21"/>
                <w:lang w:val="en-US" w:eastAsia="zh-CN" w:bidi="ar"/>
              </w:rPr>
              <w:t>2033</w:t>
            </w:r>
            <w:r>
              <w:rPr>
                <w:rStyle w:val="33"/>
                <w:rFonts w:hint="default" w:ascii="Times New Roman" w:hAnsi="Times New Roman" w:eastAsia="仿宋_GB2312" w:cs="Times New Roman"/>
                <w:b w:val="0"/>
                <w:bCs w:val="0"/>
                <w:color w:val="auto"/>
                <w:sz w:val="21"/>
                <w:szCs w:val="21"/>
                <w:lang w:val="en-US" w:eastAsia="zh-CN" w:bidi="ar"/>
              </w:rPr>
              <w:t>套），管理平台系统设备</w:t>
            </w:r>
            <w:r>
              <w:rPr>
                <w:rStyle w:val="32"/>
                <w:rFonts w:hint="default" w:ascii="Times New Roman" w:hAnsi="Times New Roman" w:eastAsia="仿宋_GB2312" w:cs="Times New Roman"/>
                <w:b w:val="0"/>
                <w:bCs w:val="0"/>
                <w:color w:val="auto"/>
                <w:sz w:val="21"/>
                <w:szCs w:val="21"/>
                <w:lang w:val="en-US" w:eastAsia="zh-CN" w:bidi="ar"/>
              </w:rPr>
              <w:t>95</w:t>
            </w:r>
            <w:r>
              <w:rPr>
                <w:rStyle w:val="33"/>
                <w:rFonts w:hint="default" w:ascii="Times New Roman" w:hAnsi="Times New Roman" w:eastAsia="仿宋_GB2312" w:cs="Times New Roman"/>
                <w:b w:val="0"/>
                <w:bCs w:val="0"/>
                <w:color w:val="auto"/>
                <w:sz w:val="21"/>
                <w:szCs w:val="21"/>
                <w:lang w:val="en-US" w:eastAsia="zh-CN" w:bidi="ar"/>
              </w:rPr>
              <w:t>套；新购设备</w:t>
            </w:r>
            <w:r>
              <w:rPr>
                <w:rStyle w:val="32"/>
                <w:rFonts w:hint="default" w:ascii="Times New Roman" w:hAnsi="Times New Roman" w:eastAsia="仿宋_GB2312" w:cs="Times New Roman"/>
                <w:b w:val="0"/>
                <w:bCs w:val="0"/>
                <w:color w:val="auto"/>
                <w:sz w:val="21"/>
                <w:szCs w:val="21"/>
                <w:lang w:val="en-US" w:eastAsia="zh-CN" w:bidi="ar"/>
              </w:rPr>
              <w:t>3820</w:t>
            </w:r>
            <w:r>
              <w:rPr>
                <w:rStyle w:val="33"/>
                <w:rFonts w:hint="default" w:ascii="Times New Roman" w:hAnsi="Times New Roman" w:eastAsia="仿宋_GB2312" w:cs="Times New Roman"/>
                <w:b w:val="0"/>
                <w:bCs w:val="0"/>
                <w:color w:val="auto"/>
                <w:sz w:val="21"/>
                <w:szCs w:val="21"/>
                <w:lang w:val="en-US" w:eastAsia="zh-CN" w:bidi="ar"/>
              </w:rPr>
              <w:t>套，其中安防设备</w:t>
            </w:r>
            <w:r>
              <w:rPr>
                <w:rStyle w:val="32"/>
                <w:rFonts w:hint="default" w:ascii="Times New Roman" w:hAnsi="Times New Roman" w:eastAsia="仿宋_GB2312" w:cs="Times New Roman"/>
                <w:b w:val="0"/>
                <w:bCs w:val="0"/>
                <w:color w:val="auto"/>
                <w:sz w:val="21"/>
                <w:szCs w:val="21"/>
                <w:lang w:val="en-US" w:eastAsia="zh-CN" w:bidi="ar"/>
              </w:rPr>
              <w:t>3733</w:t>
            </w:r>
            <w:r>
              <w:rPr>
                <w:rStyle w:val="33"/>
                <w:rFonts w:hint="default" w:ascii="Times New Roman" w:hAnsi="Times New Roman" w:eastAsia="仿宋_GB2312" w:cs="Times New Roman"/>
                <w:b w:val="0"/>
                <w:bCs w:val="0"/>
                <w:color w:val="auto"/>
                <w:sz w:val="21"/>
                <w:szCs w:val="21"/>
                <w:lang w:val="en-US" w:eastAsia="zh-CN" w:bidi="ar"/>
              </w:rPr>
              <w:t>套（包括应急广播设备</w:t>
            </w:r>
            <w:r>
              <w:rPr>
                <w:rStyle w:val="32"/>
                <w:rFonts w:hint="default" w:ascii="Times New Roman" w:hAnsi="Times New Roman" w:eastAsia="仿宋_GB2312" w:cs="Times New Roman"/>
                <w:b w:val="0"/>
                <w:bCs w:val="0"/>
                <w:color w:val="auto"/>
                <w:sz w:val="21"/>
                <w:szCs w:val="21"/>
                <w:lang w:val="en-US" w:eastAsia="zh-CN" w:bidi="ar"/>
              </w:rPr>
              <w:t>1700</w:t>
            </w:r>
            <w:r>
              <w:rPr>
                <w:rStyle w:val="33"/>
                <w:rFonts w:hint="default" w:ascii="Times New Roman" w:hAnsi="Times New Roman" w:eastAsia="仿宋_GB2312" w:cs="Times New Roman"/>
                <w:b w:val="0"/>
                <w:bCs w:val="0"/>
                <w:color w:val="auto"/>
                <w:sz w:val="21"/>
                <w:szCs w:val="21"/>
                <w:lang w:val="en-US" w:eastAsia="zh-CN" w:bidi="ar"/>
              </w:rPr>
              <w:t>套、运维监控设备</w:t>
            </w:r>
            <w:r>
              <w:rPr>
                <w:rStyle w:val="32"/>
                <w:rFonts w:hint="default" w:ascii="Times New Roman" w:hAnsi="Times New Roman" w:eastAsia="仿宋_GB2312" w:cs="Times New Roman"/>
                <w:b w:val="0"/>
                <w:bCs w:val="0"/>
                <w:color w:val="auto"/>
                <w:sz w:val="21"/>
                <w:szCs w:val="21"/>
                <w:lang w:val="en-US" w:eastAsia="zh-CN" w:bidi="ar"/>
              </w:rPr>
              <w:t>2033</w:t>
            </w:r>
            <w:r>
              <w:rPr>
                <w:rStyle w:val="33"/>
                <w:rFonts w:hint="default" w:ascii="Times New Roman" w:hAnsi="Times New Roman" w:eastAsia="仿宋_GB2312" w:cs="Times New Roman"/>
                <w:b w:val="0"/>
                <w:bCs w:val="0"/>
                <w:color w:val="auto"/>
                <w:sz w:val="21"/>
                <w:szCs w:val="21"/>
                <w:lang w:val="en-US" w:eastAsia="zh-CN" w:bidi="ar"/>
              </w:rPr>
              <w:t>套），管理平台系统设备</w:t>
            </w:r>
            <w:r>
              <w:rPr>
                <w:rStyle w:val="32"/>
                <w:rFonts w:hint="default" w:ascii="Times New Roman" w:hAnsi="Times New Roman" w:eastAsia="仿宋_GB2312" w:cs="Times New Roman"/>
                <w:b w:val="0"/>
                <w:bCs w:val="0"/>
                <w:color w:val="auto"/>
                <w:sz w:val="21"/>
                <w:szCs w:val="21"/>
                <w:lang w:val="en-US" w:eastAsia="zh-CN" w:bidi="ar"/>
              </w:rPr>
              <w:t>87</w:t>
            </w:r>
            <w:r>
              <w:rPr>
                <w:rStyle w:val="33"/>
                <w:rFonts w:hint="default" w:ascii="Times New Roman" w:hAnsi="Times New Roman" w:eastAsia="仿宋_GB2312" w:cs="Times New Roman"/>
                <w:b w:val="0"/>
                <w:bCs w:val="0"/>
                <w:color w:val="auto"/>
                <w:sz w:val="21"/>
                <w:szCs w:val="21"/>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E36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D68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315A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AC5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5EF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56B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A0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D9F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40B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1BFB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58A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2730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481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031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035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完成设备购置</w:t>
            </w:r>
          </w:p>
        </w:tc>
      </w:tr>
      <w:tr w14:paraId="2904C2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DBA54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385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58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7B0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长兴经济技术开发区基础设施配套综合提升项目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FB9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5D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拟在园区范围内实施基础设施配套工程，主要包括基础设施、产业园生活办公服务设施、园区环境综合整治项目等。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F6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806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73900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6106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221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15900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3170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02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58000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EB5D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5BB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16400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93C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4D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2200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74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6F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14200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242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3F84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40C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089AE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49436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B89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4CE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31B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南太湖绿色智能制造产业园</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D72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0DB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拟在园区范围内实施基础设施配套工程，主要包括基础设施、产业园生活办公服务设施、园区环境综合整治项目等。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FF5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2020-2025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D88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87500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F45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E9E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17500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353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487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70000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D36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C0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4B6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0E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87B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F42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647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2626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76D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6A590A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329F0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8DD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7BB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166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发网西侧道路工程及318国道与发网西侧道路交叉口交通工程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366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B86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本工程主要内容为新建道路南起G318国道，北接现状村道，道路全长300米，标准断面宽度为20米，道路终点西接塘桥村，道路全长153米，道路宽度6米。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E81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F4B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B1C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3DE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900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0E8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9368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988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6A1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751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EBC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900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0D4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C50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859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F70D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E9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项目完工</w:t>
            </w:r>
          </w:p>
        </w:tc>
      </w:tr>
      <w:tr w14:paraId="64469B8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E5E9A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8D1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88B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F1D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美东北侧及东侧道路</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005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E02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工程主要内容为新建城市支路，横一路西起北漾，东至设计纵一路，道路总长450米，道路红线宽度为16米；纵一路南起横一路，北至钱家斗村现状村道，道路总长200米，道路红线宽度为12米。新建dn450-dn800污水重力管。</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04B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E4A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0769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7E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3600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50D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2D7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D23C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FD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F4C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90B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5976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83F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485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990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716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完成部分工程量</w:t>
            </w:r>
          </w:p>
        </w:tc>
      </w:tr>
      <w:tr w14:paraId="4D47B8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10" w:hRule="atLeast"/>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F0804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53A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62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5DF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陆汇西路（长州路至陆汇大桥）雨污水管网改造工程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1F4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FFF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陆汇西路（长州路至陆汇大桥）道路改造工程西起长州路，东至路回答道，道路全长614.7米，道路标准横断面宽度24米，新建雨水管道700米，新建污水管道450米。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827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FE9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2004</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D0D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B51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0E8B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AD5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E6B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2004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65B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C4E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B472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1869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118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0F6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32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房地产代建</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85E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项目开工</w:t>
            </w:r>
          </w:p>
        </w:tc>
      </w:tr>
      <w:tr w14:paraId="02355F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3F389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FC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FDF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FD4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2025年开发区污水管网改造工程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A6F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84D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长兴大道污水改造至6号泵站提升、陈王路污水管网新建等。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877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F28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F2B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33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02E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7EF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2C3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808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64B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1FC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450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469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601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658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4E50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690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项目开工</w:t>
            </w:r>
          </w:p>
        </w:tc>
      </w:tr>
      <w:tr w14:paraId="543B57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A434A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3C0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7E4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7A0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长溪港汊港2（雨润南侧段）河道整治工程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EE0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7FB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长溪港汊港2（雨润南侧段）河道。新开水域增加水域面积3125m2，新开水域增加水域容积面积4117.8立方米。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1B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8B9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0C55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0ABF4">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8AF2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8896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3C2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765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E78B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68B2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438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BA5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EC8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F40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房地产代建</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2C9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项目完工</w:t>
            </w:r>
          </w:p>
        </w:tc>
      </w:tr>
      <w:tr w14:paraId="3F31FB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4327A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561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开发区管委会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D68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F56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太湖大道（长深高速-站前大道段）中央分隔带改造工程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F7E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250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太湖大道（长深高速-站前大道段）中央分隔带改造工程，对中央分隔带进行封口，开口处将中央分隔带绿化改造成沥青路面。</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21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38F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8DA0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9B4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788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DC77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9360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39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0692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60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EC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5AE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37D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C9F8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F5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项目完工</w:t>
            </w:r>
          </w:p>
        </w:tc>
      </w:tr>
      <w:tr w14:paraId="4DD7BC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C3A61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55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和平镇人民政府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5AD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72F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国家级绿色低碳园区（和平化工园区）整治提升建设项目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297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C47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主要建设内容为园区道路建设,西南侧拓展地块平整,和平镇化工园区智慧平台提升，突发水污染事件多级防控体系建设，纬四路改造提升，新建肯瑞德北侧道路，振业路改造提升，电力工程，园区场地平整等。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F87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DA1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C6A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D90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2500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90B4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F62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7500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701E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AE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DFAC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962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CD5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F56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5D3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4B1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029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完成项目50%</w:t>
            </w:r>
          </w:p>
        </w:tc>
      </w:tr>
      <w:tr w14:paraId="7FC06D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84EA6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50D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和平镇人民政府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458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9DA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省级化工园区（长兴经济开发区城南工业功能区）能级平台提升项目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634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063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省级化工园区（长兴经济开发区城南工业功能区）能级平台提升，包括园区扩园地块场平工程、园区挡墙工程、园区道路工程、园区电力工程、园区蒸汽管道工程等。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AD7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2025-2029</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116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0DCC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2B9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2400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658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5B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9600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C2E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301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2600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317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4EE4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A14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2B1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2600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CC49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2B24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2E0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对园区西部部分区域进行场地平整，面积108亩，总开挖土方约564.2万吨</w:t>
            </w:r>
          </w:p>
        </w:tc>
      </w:tr>
      <w:tr w14:paraId="636E26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4684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D3D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和平镇人民政府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78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B3D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丰源矿开发利用项目（一期）</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DCF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55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丰源矿区场地平整及基础设施建设，包含约108亩土地平整及20亩边坡治理。</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36C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308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4A38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C8D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59D5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53F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FC99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A6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257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65D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6F1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56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81A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D3D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B22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启动项目</w:t>
            </w:r>
          </w:p>
        </w:tc>
      </w:tr>
      <w:tr w14:paraId="624FFD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262B5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786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和平镇人民政府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691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D0F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和平镇基础设施建设项目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095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863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园区内设施维护、园区内绿化维护、园区道路配套建设（凯芮德北侧道路)、集镇范围内的建筑、安装、市政、绿化等零星工程以及抢修项目的施工、小溪口村卫生室改建工程等。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AC3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A95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980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2A5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8A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980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A70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6A6F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A22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FC4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980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58E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0C9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980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571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B71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8314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17B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8B5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754E53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0862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22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煤山镇人民政府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14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69F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煤山镇尾水管网工程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24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8F6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新建一条DN800-DN1200污水厂尾水管，全长16.6公里，新建一座4.5万吨提升泵站。</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451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2EA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DA7C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EA3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12000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E7A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D0B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2252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59F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C88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80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9000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102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DFF0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C77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440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8FD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31DB3E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6CF71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F31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煤山镇人民政府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187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2BB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国家级绿色制造产业园基础设施建设项目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06D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A7C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完成绿色制造产业园场平、道路、排洪渠、亮化等基础设施建设。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68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D53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42700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1B5A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D72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19700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5DD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C5D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23000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E635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22E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4700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0C3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349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2200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7CE8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BD3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2500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E32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B4C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65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启动收益性项目建设，氢能园区七号路北延伸段建设</w:t>
            </w:r>
          </w:p>
        </w:tc>
      </w:tr>
      <w:tr w14:paraId="7DB923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8EF9A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C79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煤山镇人民政府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6B0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04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煤山镇金和路道路工程一标段</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E3B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29F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路线全长0.311km。道路宽度为18.0米，由12.0米双向四车行道和两侧各3.0米人行道组成，路面为沥青混凝土路面，道路等级为城市支路。</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2DE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D6D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352C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4DD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18E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907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7D5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2A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275</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A7E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C62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275</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9FC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B85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C9D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8978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7A5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792E00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6B6D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CA3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煤山镇人民政府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F38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41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2025年度煤山镇合溪水库安置点小区（下沙花园中区南侧）及集镇周边（锦山悦庭南侧）市政管网修复工程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2F6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1DF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对合溪水库安置点小区雨污水管网提升改造8公里及煤山镇市政管网薄弱环节改造。</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BEC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46A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D69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600 </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F00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DA6A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C669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762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3B6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B33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600 </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B8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289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4CC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864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A84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EF3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7A6DB18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04CC6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15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夹浦镇人民政府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0B5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166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长兴县夹浦镇乡村振兴项目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616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FF9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村庄道路提升长度约10公里，线路搬迁整治约10公里，完善村庄公共基础设施与充电桩安装共计65台，实施数字化改造以及河道整治等。新建一座日处理能力为1.2万吨的农村生活污水处理及中水回用站，并配套相应设备及管网系统。</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D14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959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E426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368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900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0F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2100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5DE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6500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E5B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A88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4100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49F5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D0A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380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2100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E46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BC9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2539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46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村庄基础设施及充电桩安装及1.2万吨农村生活污水处理及中水回用站项目全面建设。</w:t>
            </w:r>
          </w:p>
        </w:tc>
      </w:tr>
      <w:tr w14:paraId="4064B32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05C3C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4E6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夹浦镇人民政府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C17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CB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长兴县夹浦镇工业园区配套基础设施建设工程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C4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85E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污水管网完善工程新建污水管网12公里，中水回用站提标改造工程，园区道路新改建工程新改建道路3公里，园区强弱电建设工程、园区停车位改造工程、后整理配套工业园工程新建建筑面积1.7万平方、太湖流域夹浦港漾水环境生态修复12公里</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923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47F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EE6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7A0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4000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5106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081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13000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F75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ACF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9A71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F25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346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4A8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70A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A90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D97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后整理配套工业园工程全面建设</w:t>
            </w:r>
          </w:p>
        </w:tc>
      </w:tr>
      <w:tr w14:paraId="505F3D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0F626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3F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夹浦镇人民政府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E64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D33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夹浦中学改造提升项目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8C8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F08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对食堂、室内运动场馆，建筑面积3896平方米进行改造提升。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A72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4FA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E6F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366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77D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564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2A9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952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4848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05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E29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88C8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BBD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2EB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7BE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5858F4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59144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5CE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夹浦镇人民政府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F93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08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中心幼儿园消防设施改造</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7FD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Style w:val="26"/>
                <w:rFonts w:hint="default" w:ascii="Times New Roman" w:hAnsi="Times New Roman" w:eastAsia="仿宋_GB2312" w:cs="Times New Roman"/>
                <w:b w:val="0"/>
                <w:bCs w:val="0"/>
                <w:color w:val="auto"/>
                <w:sz w:val="21"/>
                <w:szCs w:val="21"/>
                <w:lang w:val="en-US" w:eastAsia="zh-CN" w:bidi="ar"/>
              </w:rPr>
              <w:t>教育设施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E9C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对老教学楼建筑面积2092平方进行消防设施改造。</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0B0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560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8B58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76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45A9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8560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A18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FF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A350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E2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915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CF6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455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536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D46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70B0C3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F5B12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A8C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洪桥镇人民政府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CE9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565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洪桥镇农贸冷链市场及配套设施项目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020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2F5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总建筑面积88564.23平方米，其中洪桥镇农贸冷链市场建筑面积4998.5平方米、周边连接道路改造提升面积66909平方米、配套停车场面积16656.73平方米，同步安装充电桩166个。项目建成后，具备高标准冷链农贸市场一个、停车位833个、电动汽车充电桩166个、道闸广告4个、大牌广告4个、停车场数字屏4个，可实现年营业收入1727.99万元，年利润385.2万元。</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F58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747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A11D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A79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2100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D3B2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ADA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8400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67D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9D9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B97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C66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FDB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1FF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BE3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3F82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1FD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启动冷链物流项目建设，完成部分配套基础设施建设</w:t>
            </w:r>
          </w:p>
        </w:tc>
      </w:tr>
      <w:tr w14:paraId="489B66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C23DC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002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洪桥镇人民政府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BDB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35B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洪桥镇“如通苏湖”安置点（基础设施配套）建设项目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CD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F8D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安置户数约100户；包括安置点周边市政道路建设400米，雨水管网、污水管网建设各400米，电力、燃气、自来水等管网迁建；安置点内部场地平整、填方、桩基及配套基础设施建设，含小区主干道，配套雨、污管网，电力、通信、燃气等管线，绿化，停车位，游乐设施，篮球场，公共设施用房等配套工程。</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CC0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05A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28B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534E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3CA9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BDA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F92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1500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298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3BB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910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5DE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1C2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82C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5FE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如通苏湖专项资金</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518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基础设施配套建设，包括小区主次干道、雨污管网、电力、通信、燃气等管线，绿化、路灯、停车位、游乐设施、篮球场建设、公共用房建设等</w:t>
            </w:r>
          </w:p>
        </w:tc>
      </w:tr>
      <w:tr w14:paraId="2233C5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5E662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343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洪桥镇人民政府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E22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89B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杨家浦桥危桥加固工程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EDE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A2D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表面缺陷及裂缝常规处治；桥墩偏位纠偏；脱空支座、老化支座采用钢板填塞；增设防撞墩、限高架。</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692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F0B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305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DC5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242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DA0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242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071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FA9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16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300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291</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60F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01F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170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8D0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121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F08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933B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BBE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87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完成工程量50%</w:t>
            </w:r>
          </w:p>
        </w:tc>
      </w:tr>
      <w:tr w14:paraId="77FFE1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5536F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411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林城镇人民政府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1A4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4B2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长兴县林城镇共同富裕示范带项目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275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812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计划总投资3.78亿元，重点建设a：农业产业项目，包括六大中心（农业废弃物循环利用中心；农机服务中心；数字化管理中心；粮食烘干、储存、加工中心；工厂化育秧中心；综合惠农服务中心）及其设备的建设；b：农业农村发展配套工程项目，包括新建农村电商中心，农业产业孵化中心；c：农业水利基础设施改造提升项目，包括后漏斗、东岗斗等圩区改造；d，农旅休闲基地基础设施配套，包括民宿等业态经营配套路灯亮化、节点打造、游客中心、龙山自行车道等基础设施建设；e：农业园区配套道路项目，包括凤凰墩至泥桥段道路、太畎线道路等项目建设；f：农业园区及周边区域污水建设配套项目，包括桥南片、天平片、太傅片等区域污水管网及处理设施建设；g：村庄内部道路改扩建项目，包括太傅至西姑庵、连心至钟家庄等村庄内部道路建设。</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EB7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2022-2025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BBD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37822</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46B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611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8822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6F6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896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29000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20F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C26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6056</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C6D6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B8A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3056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AC42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271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AD0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CD0A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46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完成农业产业孵化中心建设、新林大道等项目</w:t>
            </w:r>
          </w:p>
        </w:tc>
      </w:tr>
      <w:tr w14:paraId="7484D1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0CA62F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61D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林城镇人民政府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CD9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4CD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长兴县第五人民医院建设项目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C1A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医疗设施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AEF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该项目为满足浙江交通职业技术学院长兴校区启用后带来的新流入1万人及常驻7万人的就医需求，促进地区医疗事业发展。项目位于林城镇新城路和新林大道交叉口东南侧，用地面积约17.6亩，总建筑面积约14000平方米。主要建设门诊楼约3300平方米、住院综合楼9900平方米、辅房等医院用房800平方米。门诊楼包括门诊、急诊、口腔科、放射科等；住院楼包括病房120个床位、手术室、护理部等，其他配套相关设施设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6A9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FF4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F06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37CD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6581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A7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8000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11BC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6E7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70D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102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018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B73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2400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6AB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DD8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5F7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完成住院楼建设</w:t>
            </w:r>
          </w:p>
        </w:tc>
      </w:tr>
      <w:tr w14:paraId="434D13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3300E9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97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林城镇人民政府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A01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C5F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林城镇集镇基础设施提升</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6B7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6B6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新建大车停车场1个，新林大道改造提升、集镇停车位改造、亮化提升等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D7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276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722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C34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429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6AB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EE5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376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64D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508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086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800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CF6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DCE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196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C3C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r>
      <w:tr w14:paraId="41FDCD5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470F5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E5E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水口乡人民政府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CFC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F3D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水口乡全域旅游集聚区基础设施配套项目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AE6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D35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主要建设内容为龙头至大唐贡茶小镇改造项目、金山至顾渚旅游环北线工程、茶文化景区环境提升工程、金沙涧疏浚及两岸整治提升工程、水口乡污水输出工程、全域综合管线配套工程、景区路网及风貌提升改造工程、全域绿道及慢行系统和景区古道修复工程和游客集散中心项目</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482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2020-2025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225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A5CD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A33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8000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0AC2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7FB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32000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EA7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269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E2B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6C1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2921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1E9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5000 </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B09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9FA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7E5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基本完成游客集散中心项目</w:t>
            </w:r>
          </w:p>
        </w:tc>
      </w:tr>
      <w:tr w14:paraId="6F9EA5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88107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259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水口乡人民政府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5D3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C3F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水口乡游客集散中心项目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744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3F1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项目选址于水顾线金山村岔口，规划占地面积68亩，建筑占地约2300平方米，总建筑面积约4000平方米，规划停车位约900个，项目内容包括停车换乘、游客咨询服务、会务、特色展览、农特产品交易等。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D1C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101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8C9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B96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DD3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B3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7F1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49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94E1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6AD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1200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268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02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3FC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42A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D93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该项目主体建筑结顶，场地硬化完成</w:t>
            </w:r>
          </w:p>
        </w:tc>
      </w:tr>
      <w:tr w14:paraId="032793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89761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B77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水口乡人民政府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643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61C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水口乡工人文化宫项目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16A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542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该项目位于水口乡政府东侧，金沙涧南侧，用地红线面积约15.5亩，建筑面积约5000平方米，层高多为一层建筑，局部两层，主要功能分为服务中心、体育中心、集散中心、城市展厅和图书馆等。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8BF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29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50A1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E0C7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DAD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2500</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47E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67C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98A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F10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5EA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263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FB3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55C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4BB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757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主体建筑结顶</w:t>
            </w:r>
          </w:p>
        </w:tc>
      </w:tr>
      <w:tr w14:paraId="2D9BD2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A0528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0F5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泗安镇人民政府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27C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702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长三角县域副中心-泗安富美乡村建设项目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13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农业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830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农村基础设施配套项目：（1）凤凰至五里渡村跨泗安塘连接线工程，项目全长约700米，宽度为15米，桥梁一座长44米，宽15米，建成可作为凤凰村连接318国道，缓解现状交通压力，也是泗安区域生态产品价值实现的重要基础设施保障；（2）泗安塘北侧道路工程，沿泗安塘北侧新建道路长度650米，宽2-3米，并对沿路两侧环境进行整治，增加公共厕所及游憩休闲设施；（3）停车场改造提升项目，分别为柴湾路北侧停车场、浙皖路北侧停车场、老汽车站停车场，改造提升并新建新能源充电桩。</w:t>
            </w:r>
            <w:r>
              <w:rPr>
                <w:rFonts w:hint="default" w:ascii="Times New Roman" w:hAnsi="Times New Roman" w:eastAsia="仿宋_GB2312" w:cs="Times New Roman"/>
                <w:b w:val="0"/>
                <w:bCs w:val="0"/>
                <w:i w:val="0"/>
                <w:iCs w:val="0"/>
                <w:color w:val="auto"/>
                <w:kern w:val="0"/>
                <w:sz w:val="21"/>
                <w:szCs w:val="21"/>
                <w:u w:val="none"/>
                <w:lang w:val="en-US" w:eastAsia="zh-CN" w:bidi="ar"/>
              </w:rPr>
              <w:br w:type="textWrapping"/>
            </w:r>
            <w:r>
              <w:rPr>
                <w:rFonts w:hint="default" w:ascii="Times New Roman" w:hAnsi="Times New Roman" w:eastAsia="仿宋_GB2312" w:cs="Times New Roman"/>
                <w:b w:val="0"/>
                <w:bCs w:val="0"/>
                <w:i w:val="0"/>
                <w:iCs w:val="0"/>
                <w:color w:val="auto"/>
                <w:kern w:val="0"/>
                <w:sz w:val="21"/>
                <w:szCs w:val="21"/>
                <w:u w:val="none"/>
                <w:lang w:val="en-US" w:eastAsia="zh-CN" w:bidi="ar"/>
              </w:rPr>
              <w:t>2.农村人居环境整治项目：（1）凤凰村太平塘水系及沿岸环境治理，新建驳岸510米，护栏510米，清淤4430立方米，周边道路长480米宽3米，危旧房及立面改造50户；（2）乡村文体设施改造提升，将位于凤凰村的老文体中心北楼闲置部分进行改造，建设室内篮球、羽毛球场、气排球等，并新建公共厕所；（3）改造村民活动中心，包括2个，分别为上泗安村村民活动中心，建筑面积约500平方米，室外活动场地1000平方米，二界岭村村民活动中心，室外活动场地2000平方米，配套生态停车位30个；（4）农村道路改造提升项目，对柴湾街两侧（振兴路与凤凰街之间）沿街进行改造提升，增加商业氛围和业态。</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7B6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2025-2027</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976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9B19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29F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57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4E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03DB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87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42E7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DE8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C82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AC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1A9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7A2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83D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完成部分农村基础设施配套项目；完成部分配套农村人居环境整治项目。</w:t>
            </w:r>
          </w:p>
        </w:tc>
      </w:tr>
      <w:tr w14:paraId="1CE879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DDF96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A91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泗安镇人民政府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BD5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E34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泗安镇环城北路改建工程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56E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F47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包含道路、桥梁、涵洞工程，其中道路路线全长约3公里，按照三级公路标准设计，路基宽8米，路面宽7米，新建桥梁一座，宽度12m。</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023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F1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959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CF1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6A5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4500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5426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ADF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F47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ADD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CDB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23D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3500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EF5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DEE5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054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4F5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征地拆迁，路基施工</w:t>
            </w:r>
          </w:p>
        </w:tc>
      </w:tr>
      <w:tr w14:paraId="786A66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E38BA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B4D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小浦镇人民政府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517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D12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长兴县小浦镇十里古银杏长廊开发利用项目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FCC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25B7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项目拟建于长兴县小浦镇，长兴县小浦镇十里古银杏长廊开发利用项目建设内容包括游客服务中心项目占地6.99亩、钱和彬宅修缮工程约1100平方米，小柏线至天泉基础设施配套道路改造工程长350米、宽8米，杨林涧桥梁改造工程长17米、宽8米，八都岕景区夜间文旅集聚区优化与提升改造项目新增文旅市集摊位120个、新建旅游厕一座、改造提升旅游厕所两座、改造生态停车位800个，长牛线至大岕口小柏线沿线综合改造提升项目长10公里，对沿线美丽庭院提升、道路维修及六八古道增加平台休息场所等，杏福广场停车场项目。同步安装充电桩50个。</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FE1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8AB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5100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D569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09A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A71D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8F0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29C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A86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5D2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A81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442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80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64F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6F18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39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除游客服务中心项目外，其余项目基本完成。</w:t>
            </w:r>
          </w:p>
        </w:tc>
      </w:tr>
      <w:tr w14:paraId="214AF6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015C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183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小浦镇人民政府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A0F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45F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长兴县历史遗留金属冶炼及铅蓄电池生产点污染源整治</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25B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088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对县内4个历史遗留金属冶炼及铅蓄电池生产点污染源整治，涉及生产点内历史遗留废渣、污染土壤以及下游污染河道底泥，消除对周边农用地及附近饮用水源持续性污染风险。</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3CE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083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4749</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537BD">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D80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475</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49B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4274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FBB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654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FD4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3100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D31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FCA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96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2800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C229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931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218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504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基本完成废渣、污染土壤以及下游污染河道底泥处理</w:t>
            </w:r>
          </w:p>
        </w:tc>
      </w:tr>
      <w:tr w14:paraId="619345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5F1EF5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8FF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太湖图影管委会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890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A97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太湖图影光明梦想城幼儿园工程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EE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609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建筑面积约6000平方,总计15个班。</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A96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8A9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3700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8D8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C810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ED4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04A7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B28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3700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779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3EF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F6A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9AF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215D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94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2700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43D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房地产商出资</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B34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竣工验收</w:t>
            </w:r>
          </w:p>
        </w:tc>
      </w:tr>
      <w:tr w14:paraId="114233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86258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92</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BD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太湖图影管委会</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171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159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太湖图影旅游基础设施提升项目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1F1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D4C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按照国家级旅游度假区标准，对度假区现有的公共配套设施、自然环境风貌、专有的旅游设施、智能化系统等进行改造提升。</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DE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2025-2028</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CB7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4D4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0F0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5000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FE3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2BB8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257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96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B68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98D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2000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464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D5EF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160E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C15C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0CA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按照国家级旅游度假区标准，对度假区现有的公共配套设施、自然环境风貌、专有的旅游设施、智能化系统等进行改造提升。</w:t>
            </w:r>
          </w:p>
        </w:tc>
      </w:tr>
      <w:tr w14:paraId="1979BD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6A30F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93</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512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画溪街道办事处</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BA7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307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2024-2025年画溪街道工业园区污水管网改造项目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6D9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8E8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1.画溪街道工业园区城南路（长和路~莲珠路）污水管网改造长度约1公里，管径1000，新增泵站一座。2.园区污水管网变形、破损、脱节等问题修复。</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7D3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237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9E9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F60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2800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1E4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F4AC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366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95C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DF7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671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1100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EFF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DA9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2D5C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42E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乡镇财政预算实际由开发区保障</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0EE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1、完成城南路新增泵站一座</w:t>
            </w:r>
            <w:r>
              <w:rPr>
                <w:rFonts w:hint="default" w:ascii="Times New Roman" w:hAnsi="Times New Roman" w:eastAsia="仿宋_GB2312" w:cs="Times New Roman"/>
                <w:b w:val="0"/>
                <w:bCs w:val="0"/>
                <w:i w:val="0"/>
                <w:iCs w:val="0"/>
                <w:color w:val="auto"/>
                <w:kern w:val="0"/>
                <w:sz w:val="21"/>
                <w:szCs w:val="21"/>
                <w:u w:val="none"/>
                <w:lang w:val="en-US" w:eastAsia="zh-CN" w:bidi="ar"/>
              </w:rPr>
              <w:br w:type="textWrapping"/>
            </w:r>
            <w:r>
              <w:rPr>
                <w:rFonts w:hint="default" w:ascii="Times New Roman" w:hAnsi="Times New Roman" w:eastAsia="仿宋_GB2312" w:cs="Times New Roman"/>
                <w:b w:val="0"/>
                <w:bCs w:val="0"/>
                <w:i w:val="0"/>
                <w:iCs w:val="0"/>
                <w:color w:val="auto"/>
                <w:kern w:val="0"/>
                <w:sz w:val="21"/>
                <w:szCs w:val="21"/>
                <w:u w:val="none"/>
                <w:lang w:val="en-US" w:eastAsia="zh-CN" w:bidi="ar"/>
              </w:rPr>
              <w:t>2、完成部分管网问题整改</w:t>
            </w:r>
          </w:p>
        </w:tc>
      </w:tr>
      <w:tr w14:paraId="53524D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25DD87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94</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6B1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画溪街道办事处</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853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914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实验小学（画溪校区）部分市政配套工程(二期）</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76E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产业配套</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8EA0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实验小学（画溪校区）西侧、北侧部分道路、绿化、管网、铺装等配套工程。</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56F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F23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2A2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78D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FFE2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98E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FE3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8AF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4ACD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8FF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1400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F360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CD4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C16F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A38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乡镇财政预算实际由开发区保障</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918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6ABF40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9D98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95</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39E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李家巷镇人民政府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24F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3E3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长兴经济技术开发区李家巷片区李家巷大道雨污水管网建设工程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4B3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436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本项目位于长兴经济技术开发区李家巷大道，本次实施范围道路全长约2.36千米，主要包含新建雨污水管网、雨污水检查井、雨水口、雨水排出口，机动车道路面破除重建约10000平方米、非机动车道路面破除重建约15000平方米、人行道破除新建约8500平方米、绿化恢复约1500平方米等内容。</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94C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6D2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1650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08C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E4C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1650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F46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1ED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348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B83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3ED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75B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1500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EC8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589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D0FF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A7F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乡镇财政预算实际由开发区全额保障</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F25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完成项目建设内容。</w:t>
            </w:r>
          </w:p>
        </w:tc>
      </w:tr>
      <w:tr w14:paraId="4CCFCD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87F2A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96</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2F6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李家巷镇人民政府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B34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0CF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李家巷镇工人文化宫项目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110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541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项目位于李家巷镇联学路北侧，项目总用地面积约6.09亩，总建筑面积约3000平方米。建成后配备影院、演播室、功能室、活动室、室内球场等工会活动设施，满足职工活动，提升集镇配套品质。</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E4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617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1980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0FE6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59A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40E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1980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0C9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A04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5FE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1980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2EE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190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0E7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1980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A80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C0A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45C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51B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完成建设并投入使用</w:t>
            </w:r>
          </w:p>
        </w:tc>
      </w:tr>
      <w:tr w14:paraId="5859BC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740714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97</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696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吕山乡人民政府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EF3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8E2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吕山乡前进桥原址拆建工程</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050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F66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桥梁长130米，宽8米，人行景观桥。</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F3A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2024-2025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29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2300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2EE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E1A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1150 </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428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1150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FAE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7AF2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55C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8DC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36B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400 </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EE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400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539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DA92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2AA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EF7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6324FDF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1C41BE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98</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277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吕山乡人民政府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8A5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446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吕山乡工人文化宫</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B67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681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该项目位于吕山乡金村村安置点西北角，总用地面积7.3亩，总建筑面积约4563㎡，建筑层数地上3层,主要功能为便民服务中心、篮球场、电影院等。</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D73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8B6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2100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3371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68B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04E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2100 </w:t>
            </w: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4E4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879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1DD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1100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08D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2710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ACE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1100 </w:t>
            </w: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D59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CA5C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02A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F24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主体结构结顶</w:t>
            </w:r>
          </w:p>
        </w:tc>
      </w:tr>
      <w:tr w14:paraId="1E4AE3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19878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99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虹星桥镇人民政府</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4CF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新建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C06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虹星桥镇乡村振兴共同富裕项目（农业产业服务中心等项目及配套设施项目）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B35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农业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B2D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项目选址于长兴县虹星桥镇，虹星桥镇乡村振兴共富项目（农业产业服务中心等项目及基础配套设施项目）建设内容主要包括农业产业中心、综合惠农服务中心（农副产品电商中心）、虹星桥镇文体中心项目、虹星桥镇农业产业服务中心配套道路（虹星路、肖家湾四周道路、虹溪中街、斜桥港地块东侧道路、斜桥港西侧道路及其它道路、滨河路），并同步配备新能源汽车充电桩。</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F5B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2025</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9E5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10700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4F60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F1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2200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FB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0AD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8500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634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F43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0A4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033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204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FFD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4000</w:t>
            </w: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4C6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63C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村级集体经济强村公司专项资金</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BD4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集镇有机更新（第一期）项目房屋拆除，桥梁1座设计、招投标及施工，主干道路设计、招投标及施工；廉租房建造、老街区里面改造、三线下埋等。</w:t>
            </w:r>
          </w:p>
        </w:tc>
      </w:tr>
      <w:tr w14:paraId="3ADB64E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670F9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DB2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龙山街道办事处</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98C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续建</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A95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龙山街道2022年25号道路东侧F地块道路、绿化项目</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B5C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公建设施</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A03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道路长420米（含桥梁一座，宽24米）,总面积10080平方代建地块东侧沿河两侧绿化带，面积约7500平方米，河道两侧新建生态驳岸总长约260米。</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D9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2023-2026</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B5C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2C9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A82B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7FF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69C6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C7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 xml:space="preserve">1000 </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ED5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16A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6E6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FCF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AA52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801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B41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开发商出资</w:t>
            </w: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13F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完成建设</w:t>
            </w:r>
          </w:p>
        </w:tc>
      </w:tr>
      <w:tr w14:paraId="2ECA47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60" w:type="pct"/>
            <w:tcBorders>
              <w:top w:val="single" w:color="000000" w:sz="4" w:space="0"/>
              <w:bottom w:val="single" w:color="000000" w:sz="4" w:space="0"/>
              <w:right w:val="single" w:color="000000" w:sz="4" w:space="0"/>
            </w:tcBorders>
            <w:tcMar>
              <w:top w:w="15" w:type="dxa"/>
              <w:left w:w="15" w:type="dxa"/>
              <w:right w:w="15" w:type="dxa"/>
            </w:tcMar>
            <w:vAlign w:val="center"/>
          </w:tcPr>
          <w:p w14:paraId="496E39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101</w:t>
            </w:r>
          </w:p>
        </w:tc>
        <w:tc>
          <w:tcPr>
            <w:tcW w:w="3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EFB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相关单位前期</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1B9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前期</w:t>
            </w:r>
          </w:p>
        </w:tc>
        <w:tc>
          <w:tcPr>
            <w:tcW w:w="5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4DA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重点项目</w:t>
            </w:r>
            <w:r>
              <w:rPr>
                <w:rStyle w:val="34"/>
                <w:rFonts w:hint="default" w:ascii="Times New Roman" w:hAnsi="Times New Roman" w:eastAsia="仿宋_GB2312" w:cs="Times New Roman"/>
                <w:b w:val="0"/>
                <w:bCs w:val="0"/>
                <w:color w:val="auto"/>
                <w:sz w:val="21"/>
                <w:szCs w:val="21"/>
                <w:lang w:val="en-US" w:eastAsia="zh-CN" w:bidi="ar"/>
              </w:rPr>
              <w:t>前期研究</w:t>
            </w:r>
          </w:p>
        </w:tc>
        <w:tc>
          <w:tcPr>
            <w:tcW w:w="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10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交通</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05A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宣杭铁路长兴南站外迁工程、G104长兴上莘桥至刘家渡改建工程主线、216省道泗安兴隆村至318国道段工程、城南路东延工程、长湖申航道吕山服务区扩建工程、滨湖路智慧停车场项目、中心城区水质提升整治工程、长兴县乡镇街道雨污分流建设项目（不含龙山、雉城）、城市绿道建设贯通工程、城市智慧交通项目、长兴县职业技术教育集团回龙山校区扩建工程、长兴县全民健身项目、太湖9号漫游廊道生态价值提升项目、川渚农文旅融合示范区综合提升项目、浙江省古人类遗址研学基地、新四军苏浙军区旧址群遗产地保护提升项目、长兴县和平灌区建设工程、长兴县居家养老服务中心、新开河路（中央大道-太湖大道段）拓宽工程、国家级长兴经济技术开发区（李家巷）配套基础设施建设项目、煤山镇国家级绿色制造产业园生态基础设施提升项目等21个项目开展前期研究。</w:t>
            </w:r>
          </w:p>
        </w:tc>
        <w:tc>
          <w:tcPr>
            <w:tcW w:w="2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F1B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2026-2030</w:t>
            </w:r>
          </w:p>
        </w:tc>
        <w:tc>
          <w:tcPr>
            <w:tcW w:w="1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B92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1850</w:t>
            </w:r>
          </w:p>
        </w:tc>
        <w:tc>
          <w:tcPr>
            <w:tcW w:w="1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5E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950</w:t>
            </w:r>
          </w:p>
        </w:tc>
        <w:tc>
          <w:tcPr>
            <w:tcW w:w="1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495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w:t>
            </w:r>
          </w:p>
        </w:tc>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AC99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0BAF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F1E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F1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1850</w:t>
            </w:r>
          </w:p>
        </w:tc>
        <w:tc>
          <w:tcPr>
            <w:tcW w:w="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CC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950</w:t>
            </w:r>
          </w:p>
        </w:tc>
        <w:tc>
          <w:tcPr>
            <w:tcW w:w="1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E0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400</w:t>
            </w:r>
          </w:p>
        </w:tc>
        <w:tc>
          <w:tcPr>
            <w:tcW w:w="1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318A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kern w:val="0"/>
                <w:sz w:val="21"/>
                <w:szCs w:val="21"/>
                <w:u w:val="none"/>
                <w:lang w:val="en-US" w:eastAsia="zh-CN" w:bidi="ar"/>
              </w:rPr>
            </w:pPr>
          </w:p>
        </w:tc>
        <w:tc>
          <w:tcPr>
            <w:tcW w:w="1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CFB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1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B6C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500</w:t>
            </w:r>
          </w:p>
        </w:tc>
        <w:tc>
          <w:tcPr>
            <w:tcW w:w="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2DA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color w:val="auto"/>
                <w:kern w:val="0"/>
                <w:sz w:val="21"/>
                <w:szCs w:val="21"/>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ECE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1"/>
                <w:szCs w:val="21"/>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开展前期，视情况启动</w:t>
            </w:r>
          </w:p>
        </w:tc>
      </w:tr>
    </w:tbl>
    <w:p w14:paraId="608F72E8">
      <w:pPr>
        <w:spacing w:line="240" w:lineRule="auto"/>
        <w:rPr>
          <w:rFonts w:hint="default" w:ascii="Times New Roman" w:hAnsi="Times New Roman" w:cs="Times New Roman"/>
        </w:rPr>
      </w:pPr>
    </w:p>
    <w:p w14:paraId="60E71728">
      <w:pPr>
        <w:spacing w:line="240" w:lineRule="auto"/>
        <w:rPr>
          <w:rFonts w:hint="default" w:ascii="Times New Roman" w:hAnsi="Times New Roman" w:cs="Times New Roman"/>
        </w:rPr>
      </w:pPr>
    </w:p>
    <w:p w14:paraId="58FD45BC">
      <w:pPr>
        <w:spacing w:line="240" w:lineRule="auto"/>
        <w:rPr>
          <w:rFonts w:hint="default" w:ascii="Times New Roman" w:hAnsi="Times New Roman" w:cs="Times New Roman"/>
        </w:rPr>
      </w:pPr>
    </w:p>
    <w:p w14:paraId="737313C6">
      <w:pPr>
        <w:spacing w:line="240" w:lineRule="auto"/>
        <w:rPr>
          <w:rFonts w:hint="default" w:ascii="Times New Roman" w:hAnsi="Times New Roman" w:cs="Times New Roman"/>
        </w:rPr>
      </w:pPr>
    </w:p>
    <w:p w14:paraId="31995EF7">
      <w:pPr>
        <w:spacing w:line="240" w:lineRule="auto"/>
        <w:rPr>
          <w:rFonts w:hint="default" w:ascii="Times New Roman" w:hAnsi="Times New Roman" w:cs="Times New Roman"/>
        </w:rPr>
      </w:pPr>
    </w:p>
    <w:p w14:paraId="3ED758F5">
      <w:pPr>
        <w:spacing w:line="240" w:lineRule="auto"/>
        <w:rPr>
          <w:rFonts w:hint="default" w:ascii="Times New Roman" w:hAnsi="Times New Roman" w:cs="Times New Roman"/>
        </w:rPr>
      </w:pPr>
    </w:p>
    <w:p w14:paraId="7E1765B9">
      <w:pPr>
        <w:spacing w:line="240" w:lineRule="auto"/>
        <w:rPr>
          <w:rFonts w:hint="default" w:ascii="Times New Roman" w:hAnsi="Times New Roman" w:cs="Times New Roman"/>
        </w:rPr>
      </w:pPr>
    </w:p>
    <w:p w14:paraId="6CF3639C">
      <w:pPr>
        <w:spacing w:line="240" w:lineRule="auto"/>
        <w:rPr>
          <w:rFonts w:hint="default" w:ascii="Times New Roman" w:hAnsi="Times New Roman" w:cs="Times New Roman"/>
        </w:rPr>
        <w:sectPr>
          <w:headerReference r:id="rId5" w:type="default"/>
          <w:footerReference r:id="rId6" w:type="default"/>
          <w:pgSz w:w="23757" w:h="16783" w:orient="landscape"/>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AndChars" w:linePitch="314" w:charSpace="0"/>
        </w:sectPr>
      </w:pPr>
    </w:p>
    <w:p w14:paraId="497A384B">
      <w:pPr>
        <w:spacing w:line="240" w:lineRule="auto"/>
        <w:rPr>
          <w:rFonts w:hint="default" w:ascii="Times New Roman" w:hAnsi="Times New Roman" w:cs="Times New Roman"/>
        </w:rPr>
      </w:pPr>
    </w:p>
    <w:p w14:paraId="080B7DEA">
      <w:pPr>
        <w:spacing w:line="240" w:lineRule="auto"/>
        <w:rPr>
          <w:rFonts w:hint="default" w:ascii="Times New Roman" w:hAnsi="Times New Roman" w:cs="Times New Roman"/>
        </w:rPr>
      </w:pPr>
    </w:p>
    <w:p w14:paraId="7B0F8479">
      <w:pPr>
        <w:spacing w:line="240" w:lineRule="auto"/>
        <w:rPr>
          <w:rFonts w:hint="default" w:ascii="Times New Roman" w:hAnsi="Times New Roman" w:cs="Times New Roman"/>
        </w:rPr>
      </w:pPr>
    </w:p>
    <w:p w14:paraId="44012FEE">
      <w:pPr>
        <w:spacing w:line="240" w:lineRule="auto"/>
        <w:rPr>
          <w:rFonts w:hint="default" w:ascii="Times New Roman" w:hAnsi="Times New Roman" w:cs="Times New Roman"/>
        </w:rPr>
      </w:pPr>
    </w:p>
    <w:p w14:paraId="4CC95EB4">
      <w:pPr>
        <w:spacing w:line="240" w:lineRule="auto"/>
        <w:rPr>
          <w:rFonts w:hint="default" w:ascii="Times New Roman" w:hAnsi="Times New Roman" w:cs="Times New Roman"/>
        </w:rPr>
      </w:pPr>
    </w:p>
    <w:p w14:paraId="29530507">
      <w:pPr>
        <w:spacing w:line="240" w:lineRule="auto"/>
        <w:rPr>
          <w:rFonts w:hint="default" w:ascii="Times New Roman" w:hAnsi="Times New Roman" w:cs="Times New Roman"/>
        </w:rPr>
      </w:pPr>
    </w:p>
    <w:p w14:paraId="5DFED238">
      <w:pPr>
        <w:spacing w:line="240" w:lineRule="auto"/>
        <w:rPr>
          <w:rFonts w:hint="default" w:ascii="Times New Roman" w:hAnsi="Times New Roman" w:cs="Times New Roman"/>
        </w:rPr>
      </w:pPr>
    </w:p>
    <w:p w14:paraId="57AEE35F">
      <w:pPr>
        <w:spacing w:line="240" w:lineRule="auto"/>
        <w:rPr>
          <w:rFonts w:hint="default" w:ascii="Times New Roman" w:hAnsi="Times New Roman" w:cs="Times New Roman"/>
        </w:rPr>
      </w:pPr>
    </w:p>
    <w:p w14:paraId="50FF9BFB">
      <w:pPr>
        <w:spacing w:line="240" w:lineRule="auto"/>
        <w:rPr>
          <w:rFonts w:hint="default" w:ascii="Times New Roman" w:hAnsi="Times New Roman" w:cs="Times New Roman"/>
        </w:rPr>
      </w:pPr>
    </w:p>
    <w:p w14:paraId="522AC65E">
      <w:pPr>
        <w:spacing w:line="240" w:lineRule="auto"/>
        <w:rPr>
          <w:rFonts w:hint="default" w:ascii="Times New Roman" w:hAnsi="Times New Roman" w:cs="Times New Roman"/>
        </w:rPr>
      </w:pPr>
    </w:p>
    <w:p w14:paraId="7D1941DB">
      <w:pPr>
        <w:spacing w:line="240" w:lineRule="auto"/>
        <w:rPr>
          <w:rFonts w:hint="default" w:ascii="Times New Roman" w:hAnsi="Times New Roman" w:cs="Times New Roman"/>
        </w:rPr>
      </w:pPr>
    </w:p>
    <w:p w14:paraId="7C359406">
      <w:pPr>
        <w:spacing w:line="240" w:lineRule="auto"/>
        <w:rPr>
          <w:rFonts w:hint="default" w:ascii="Times New Roman" w:hAnsi="Times New Roman" w:cs="Times New Roman"/>
        </w:rPr>
      </w:pPr>
    </w:p>
    <w:p w14:paraId="1B7BD2D8">
      <w:pPr>
        <w:spacing w:line="240" w:lineRule="auto"/>
        <w:rPr>
          <w:rFonts w:hint="default" w:ascii="Times New Roman" w:hAnsi="Times New Roman" w:cs="Times New Roman"/>
        </w:rPr>
      </w:pPr>
    </w:p>
    <w:p w14:paraId="7DAF1D74">
      <w:pPr>
        <w:spacing w:line="240" w:lineRule="auto"/>
        <w:rPr>
          <w:rFonts w:hint="default" w:ascii="Times New Roman" w:hAnsi="Times New Roman" w:cs="Times New Roman"/>
        </w:rPr>
      </w:pPr>
    </w:p>
    <w:p w14:paraId="006601A9">
      <w:pPr>
        <w:spacing w:line="240" w:lineRule="auto"/>
        <w:rPr>
          <w:rFonts w:hint="default" w:ascii="Times New Roman" w:hAnsi="Times New Roman" w:cs="Times New Roman"/>
        </w:rPr>
      </w:pPr>
    </w:p>
    <w:p w14:paraId="4AF63AD2">
      <w:pPr>
        <w:spacing w:line="240" w:lineRule="auto"/>
        <w:rPr>
          <w:rFonts w:hint="default" w:ascii="Times New Roman" w:hAnsi="Times New Roman" w:cs="Times New Roman"/>
        </w:rPr>
      </w:pPr>
    </w:p>
    <w:p w14:paraId="6454ACDC">
      <w:pPr>
        <w:spacing w:line="240" w:lineRule="auto"/>
        <w:rPr>
          <w:rFonts w:hint="default" w:ascii="Times New Roman" w:hAnsi="Times New Roman" w:cs="Times New Roman"/>
        </w:rPr>
      </w:pPr>
    </w:p>
    <w:p w14:paraId="77EAE464">
      <w:pPr>
        <w:spacing w:line="240" w:lineRule="auto"/>
        <w:rPr>
          <w:rFonts w:hint="default" w:ascii="Times New Roman" w:hAnsi="Times New Roman" w:cs="Times New Roman"/>
        </w:rPr>
      </w:pPr>
    </w:p>
    <w:p w14:paraId="73227F5E">
      <w:pPr>
        <w:spacing w:line="240" w:lineRule="auto"/>
        <w:rPr>
          <w:rFonts w:hint="default" w:ascii="Times New Roman" w:hAnsi="Times New Roman" w:cs="Times New Roman"/>
        </w:rPr>
      </w:pPr>
    </w:p>
    <w:p w14:paraId="347DA3CD">
      <w:pPr>
        <w:spacing w:line="240" w:lineRule="auto"/>
        <w:rPr>
          <w:rFonts w:hint="default" w:ascii="Times New Roman" w:hAnsi="Times New Roman" w:cs="Times New Roman"/>
        </w:rPr>
      </w:pPr>
    </w:p>
    <w:p w14:paraId="202390C4">
      <w:pPr>
        <w:spacing w:line="240" w:lineRule="auto"/>
        <w:rPr>
          <w:rFonts w:hint="default" w:ascii="Times New Roman" w:hAnsi="Times New Roman" w:cs="Times New Roman"/>
        </w:rPr>
      </w:pPr>
    </w:p>
    <w:p w14:paraId="04431AD1">
      <w:pPr>
        <w:spacing w:line="240" w:lineRule="auto"/>
        <w:rPr>
          <w:rFonts w:hint="default" w:ascii="Times New Roman" w:hAnsi="Times New Roman" w:cs="Times New Roman"/>
        </w:rPr>
      </w:pPr>
    </w:p>
    <w:p w14:paraId="752A3441">
      <w:pPr>
        <w:spacing w:line="240" w:lineRule="auto"/>
        <w:rPr>
          <w:rFonts w:hint="default" w:ascii="Times New Roman" w:hAnsi="Times New Roman" w:cs="Times New Roman"/>
        </w:rPr>
      </w:pPr>
    </w:p>
    <w:p w14:paraId="5BF53C50">
      <w:pPr>
        <w:spacing w:line="240" w:lineRule="auto"/>
        <w:rPr>
          <w:rFonts w:hint="default" w:ascii="Times New Roman" w:hAnsi="Times New Roman" w:cs="Times New Roman"/>
        </w:rPr>
      </w:pPr>
    </w:p>
    <w:p w14:paraId="4503144E">
      <w:pPr>
        <w:spacing w:line="240" w:lineRule="auto"/>
        <w:rPr>
          <w:rFonts w:hint="default" w:ascii="Times New Roman" w:hAnsi="Times New Roman" w:cs="Times New Roman"/>
        </w:rPr>
      </w:pPr>
    </w:p>
    <w:p w14:paraId="33FD92FE">
      <w:pPr>
        <w:spacing w:line="240" w:lineRule="auto"/>
        <w:rPr>
          <w:rFonts w:hint="default" w:ascii="Times New Roman" w:hAnsi="Times New Roman" w:cs="Times New Roman"/>
        </w:rPr>
      </w:pPr>
    </w:p>
    <w:p w14:paraId="03BC52C5">
      <w:pPr>
        <w:spacing w:line="240" w:lineRule="auto"/>
        <w:rPr>
          <w:rFonts w:hint="default" w:ascii="Times New Roman" w:hAnsi="Times New Roman" w:cs="Times New Roman"/>
        </w:rPr>
      </w:pPr>
    </w:p>
    <w:p w14:paraId="694F712F">
      <w:pPr>
        <w:spacing w:line="240" w:lineRule="auto"/>
        <w:rPr>
          <w:rFonts w:hint="default" w:ascii="Times New Roman" w:hAnsi="Times New Roman" w:cs="Times New Roman"/>
        </w:rPr>
      </w:pPr>
    </w:p>
    <w:p w14:paraId="552F006D">
      <w:pPr>
        <w:spacing w:line="240" w:lineRule="auto"/>
        <w:rPr>
          <w:rFonts w:hint="default" w:ascii="Times New Roman" w:hAnsi="Times New Roman" w:cs="Times New Roman"/>
        </w:rPr>
      </w:pPr>
    </w:p>
    <w:p w14:paraId="56B72AE2">
      <w:pPr>
        <w:spacing w:line="240" w:lineRule="auto"/>
        <w:rPr>
          <w:rFonts w:hint="default" w:ascii="Times New Roman" w:hAnsi="Times New Roman" w:cs="Times New Roman"/>
        </w:rPr>
      </w:pPr>
    </w:p>
    <w:p w14:paraId="2E61FF4E">
      <w:pPr>
        <w:spacing w:line="240" w:lineRule="auto"/>
        <w:rPr>
          <w:rFonts w:hint="default" w:ascii="Times New Roman" w:hAnsi="Times New Roman" w:cs="Times New Roman"/>
        </w:rPr>
      </w:pPr>
    </w:p>
    <w:p w14:paraId="2378B6E2">
      <w:pPr>
        <w:spacing w:line="240" w:lineRule="auto"/>
        <w:rPr>
          <w:rFonts w:hint="default" w:ascii="Times New Roman" w:hAnsi="Times New Roman" w:cs="Times New Roman"/>
        </w:rPr>
      </w:pPr>
    </w:p>
    <w:p w14:paraId="23AF45FF">
      <w:pPr>
        <w:spacing w:line="240" w:lineRule="auto"/>
        <w:rPr>
          <w:rFonts w:hint="default" w:ascii="Times New Roman" w:hAnsi="Times New Roman" w:cs="Times New Roman"/>
        </w:rPr>
      </w:pPr>
    </w:p>
    <w:p w14:paraId="0CEA6AB2">
      <w:pPr>
        <w:spacing w:line="240" w:lineRule="auto"/>
        <w:rPr>
          <w:rFonts w:hint="default" w:ascii="Times New Roman" w:hAnsi="Times New Roman" w:cs="Times New Roman"/>
        </w:rPr>
      </w:pPr>
    </w:p>
    <w:p w14:paraId="6DDC2346">
      <w:pPr>
        <w:spacing w:line="240" w:lineRule="auto"/>
        <w:rPr>
          <w:rFonts w:hint="default" w:ascii="Times New Roman" w:hAnsi="Times New Roman" w:cs="Times New Roman"/>
        </w:rPr>
      </w:pPr>
    </w:p>
    <w:p w14:paraId="5CCD947E">
      <w:pPr>
        <w:spacing w:line="240" w:lineRule="auto"/>
        <w:rPr>
          <w:rFonts w:hint="default" w:ascii="Times New Roman" w:hAnsi="Times New Roman" w:cs="Times New Roman"/>
        </w:rPr>
      </w:pPr>
    </w:p>
    <w:p w14:paraId="010604B5">
      <w:pPr>
        <w:spacing w:line="240" w:lineRule="auto"/>
        <w:rPr>
          <w:rFonts w:hint="default" w:ascii="Times New Roman" w:hAnsi="Times New Roman" w:cs="Times New Roman"/>
        </w:rPr>
      </w:pPr>
    </w:p>
    <w:p w14:paraId="58F72FBB">
      <w:pPr>
        <w:spacing w:line="240" w:lineRule="auto"/>
        <w:rPr>
          <w:rFonts w:hint="default" w:ascii="Times New Roman" w:hAnsi="Times New Roman" w:cs="Times New Roman"/>
        </w:rPr>
      </w:pPr>
    </w:p>
    <w:p w14:paraId="76B7B698">
      <w:pPr>
        <w:spacing w:line="240" w:lineRule="auto"/>
        <w:rPr>
          <w:rFonts w:hint="default" w:ascii="Times New Roman" w:hAnsi="Times New Roman" w:cs="Times New Roman"/>
        </w:rPr>
      </w:pPr>
    </w:p>
    <w:p w14:paraId="12DF04B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38FA3A7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693CB761">
      <w:pPr>
        <w:pBdr>
          <w:top w:val="single" w:color="auto" w:sz="4" w:space="0"/>
          <w:bottom w:val="single" w:color="auto" w:sz="4" w:space="1"/>
        </w:pBdr>
        <w:spacing w:line="580" w:lineRule="exact"/>
        <w:rPr>
          <w:rFonts w:hint="default" w:ascii="Times New Roman" w:hAnsi="Times New Roman" w:cs="Times New Roman"/>
        </w:rPr>
      </w:pPr>
      <w:r>
        <w:rPr>
          <w:rFonts w:ascii="Times New Roman" w:hAnsi="Times New Roman" w:eastAsia="楷体_GB2312"/>
          <w:color w:val="000000"/>
          <w:sz w:val="32"/>
          <w:szCs w:val="32"/>
        </w:rPr>
        <w:t>长兴县十七届人大</w:t>
      </w:r>
      <w:r>
        <w:rPr>
          <w:rFonts w:hint="eastAsia" w:ascii="Times New Roman" w:hAnsi="Times New Roman" w:eastAsia="楷体_GB2312"/>
          <w:color w:val="000000"/>
          <w:sz w:val="32"/>
          <w:szCs w:val="32"/>
          <w:lang w:val="en-US" w:eastAsia="zh-CN"/>
        </w:rPr>
        <w:t>四</w:t>
      </w:r>
      <w:r>
        <w:rPr>
          <w:rFonts w:ascii="Times New Roman" w:hAnsi="Times New Roman" w:eastAsia="楷体_GB2312"/>
          <w:color w:val="000000"/>
          <w:sz w:val="32"/>
          <w:szCs w:val="32"/>
        </w:rPr>
        <w:t>次会议秘书处      202</w:t>
      </w:r>
      <w:r>
        <w:rPr>
          <w:rFonts w:hint="eastAsia" w:ascii="Times New Roman" w:hAnsi="Times New Roman" w:eastAsia="楷体_GB2312"/>
          <w:color w:val="000000"/>
          <w:sz w:val="32"/>
          <w:szCs w:val="32"/>
          <w:lang w:val="en-US" w:eastAsia="zh-CN"/>
        </w:rPr>
        <w:t>5</w:t>
      </w:r>
      <w:r>
        <w:rPr>
          <w:rFonts w:ascii="Times New Roman" w:hAnsi="Times New Roman" w:eastAsia="楷体_GB2312"/>
          <w:color w:val="000000"/>
          <w:sz w:val="32"/>
          <w:szCs w:val="32"/>
        </w:rPr>
        <w:t>年2月</w:t>
      </w:r>
      <w:r>
        <w:rPr>
          <w:rFonts w:hint="eastAsia" w:ascii="Times New Roman" w:hAnsi="Times New Roman" w:eastAsia="楷体_GB2312"/>
          <w:color w:val="000000"/>
          <w:sz w:val="32"/>
          <w:szCs w:val="32"/>
          <w:lang w:val="en-US" w:eastAsia="zh-CN"/>
        </w:rPr>
        <w:t>13</w:t>
      </w:r>
      <w:r>
        <w:rPr>
          <w:rFonts w:ascii="Times New Roman" w:hAnsi="Times New Roman" w:eastAsia="楷体_GB2312"/>
          <w:color w:val="000000"/>
          <w:sz w:val="32"/>
          <w:szCs w:val="32"/>
        </w:rPr>
        <w:t>日印</w:t>
      </w:r>
    </w:p>
    <w:sectPr>
      <w:pgSz w:w="11906" w:h="16838"/>
      <w:pgMar w:top="1701" w:right="1701" w:bottom="1701" w:left="1701" w:header="851" w:footer="992" w:gutter="0"/>
      <w:pgBorders>
        <w:top w:val="none" w:sz="0" w:space="0"/>
        <w:left w:val="none" w:sz="0" w:space="0"/>
        <w:bottom w:val="none" w:sz="0" w:space="0"/>
        <w:right w:val="none" w:sz="0" w:space="0"/>
      </w:pgBorders>
      <w:pgNumType w:fmt="numberInDash"/>
      <w:cols w:space="0" w:num="1"/>
      <w:rtlGutter w:val="0"/>
      <w:docGrid w:type="linesAndChars" w:linePitch="314" w:charSpace="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7A68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537510">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3537510">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E30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02929">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C02929">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9DD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4BD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218A8"/>
    <w:multiLevelType w:val="singleLevel"/>
    <w:tmpl w:val="BA7218A8"/>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mQ5NDcyMDQ2ODFhOWViOWQxZjBjMzRmZmJkMTQifQ=="/>
  </w:docVars>
  <w:rsids>
    <w:rsidRoot w:val="004A25F9"/>
    <w:rsid w:val="00034642"/>
    <w:rsid w:val="00057357"/>
    <w:rsid w:val="00074B4A"/>
    <w:rsid w:val="0008597D"/>
    <w:rsid w:val="000A0547"/>
    <w:rsid w:val="000A2A1B"/>
    <w:rsid w:val="000A39B1"/>
    <w:rsid w:val="000A42DD"/>
    <w:rsid w:val="000B3326"/>
    <w:rsid w:val="000B6898"/>
    <w:rsid w:val="000D16A9"/>
    <w:rsid w:val="000E1BC6"/>
    <w:rsid w:val="000E5569"/>
    <w:rsid w:val="000F0358"/>
    <w:rsid w:val="00114B4D"/>
    <w:rsid w:val="001303BA"/>
    <w:rsid w:val="00140E8B"/>
    <w:rsid w:val="00166726"/>
    <w:rsid w:val="001673DC"/>
    <w:rsid w:val="0017198A"/>
    <w:rsid w:val="00173E32"/>
    <w:rsid w:val="001A5C6E"/>
    <w:rsid w:val="00222CB4"/>
    <w:rsid w:val="0022527C"/>
    <w:rsid w:val="00233FCD"/>
    <w:rsid w:val="00237FD9"/>
    <w:rsid w:val="00240396"/>
    <w:rsid w:val="002408E7"/>
    <w:rsid w:val="002442DF"/>
    <w:rsid w:val="00244F76"/>
    <w:rsid w:val="00271257"/>
    <w:rsid w:val="00291FF0"/>
    <w:rsid w:val="00294B7F"/>
    <w:rsid w:val="002B5198"/>
    <w:rsid w:val="002B78FA"/>
    <w:rsid w:val="002E4CE2"/>
    <w:rsid w:val="002E6F11"/>
    <w:rsid w:val="00310F10"/>
    <w:rsid w:val="00322AEC"/>
    <w:rsid w:val="003401D6"/>
    <w:rsid w:val="00380D4F"/>
    <w:rsid w:val="003900AA"/>
    <w:rsid w:val="003A2737"/>
    <w:rsid w:val="003A5375"/>
    <w:rsid w:val="003B5854"/>
    <w:rsid w:val="003D66FD"/>
    <w:rsid w:val="003F025D"/>
    <w:rsid w:val="00421A67"/>
    <w:rsid w:val="00424B1F"/>
    <w:rsid w:val="00424ED5"/>
    <w:rsid w:val="00433F55"/>
    <w:rsid w:val="00450DC6"/>
    <w:rsid w:val="00461511"/>
    <w:rsid w:val="004670CC"/>
    <w:rsid w:val="0047442F"/>
    <w:rsid w:val="00483389"/>
    <w:rsid w:val="00490146"/>
    <w:rsid w:val="004A25F9"/>
    <w:rsid w:val="004C4482"/>
    <w:rsid w:val="00527ECD"/>
    <w:rsid w:val="0053590D"/>
    <w:rsid w:val="005374BE"/>
    <w:rsid w:val="005379F9"/>
    <w:rsid w:val="00572B96"/>
    <w:rsid w:val="00572C75"/>
    <w:rsid w:val="00573BCA"/>
    <w:rsid w:val="00587369"/>
    <w:rsid w:val="00594F40"/>
    <w:rsid w:val="005A35C5"/>
    <w:rsid w:val="005B0419"/>
    <w:rsid w:val="005B1DA6"/>
    <w:rsid w:val="005B6037"/>
    <w:rsid w:val="005C1FB8"/>
    <w:rsid w:val="005E1C49"/>
    <w:rsid w:val="00602C92"/>
    <w:rsid w:val="006228EA"/>
    <w:rsid w:val="00652E5E"/>
    <w:rsid w:val="00693621"/>
    <w:rsid w:val="00696D45"/>
    <w:rsid w:val="006A118F"/>
    <w:rsid w:val="006B0BBF"/>
    <w:rsid w:val="006C2052"/>
    <w:rsid w:val="006D4DD9"/>
    <w:rsid w:val="006D658B"/>
    <w:rsid w:val="006D7157"/>
    <w:rsid w:val="007002AB"/>
    <w:rsid w:val="00703526"/>
    <w:rsid w:val="00721F39"/>
    <w:rsid w:val="0072736E"/>
    <w:rsid w:val="00727D38"/>
    <w:rsid w:val="00743837"/>
    <w:rsid w:val="00757973"/>
    <w:rsid w:val="007A5917"/>
    <w:rsid w:val="007B7F3B"/>
    <w:rsid w:val="007D0696"/>
    <w:rsid w:val="008068AE"/>
    <w:rsid w:val="00810550"/>
    <w:rsid w:val="00833DF1"/>
    <w:rsid w:val="0083710A"/>
    <w:rsid w:val="0086578E"/>
    <w:rsid w:val="0087154F"/>
    <w:rsid w:val="00871695"/>
    <w:rsid w:val="00873A84"/>
    <w:rsid w:val="0089370E"/>
    <w:rsid w:val="008A47BA"/>
    <w:rsid w:val="008C7F1D"/>
    <w:rsid w:val="008F7566"/>
    <w:rsid w:val="00905DE1"/>
    <w:rsid w:val="009233FA"/>
    <w:rsid w:val="009278C4"/>
    <w:rsid w:val="0093296A"/>
    <w:rsid w:val="009344D4"/>
    <w:rsid w:val="00954DF8"/>
    <w:rsid w:val="0097647E"/>
    <w:rsid w:val="00984871"/>
    <w:rsid w:val="009A7166"/>
    <w:rsid w:val="009C42EF"/>
    <w:rsid w:val="009E05E9"/>
    <w:rsid w:val="009E3532"/>
    <w:rsid w:val="009F1ACD"/>
    <w:rsid w:val="00A145DD"/>
    <w:rsid w:val="00A36281"/>
    <w:rsid w:val="00A7129D"/>
    <w:rsid w:val="00A7299F"/>
    <w:rsid w:val="00A8467E"/>
    <w:rsid w:val="00A85A42"/>
    <w:rsid w:val="00AB04AF"/>
    <w:rsid w:val="00AB3068"/>
    <w:rsid w:val="00B0212A"/>
    <w:rsid w:val="00B04B7C"/>
    <w:rsid w:val="00B26370"/>
    <w:rsid w:val="00B4180F"/>
    <w:rsid w:val="00B429CC"/>
    <w:rsid w:val="00B468E9"/>
    <w:rsid w:val="00B70242"/>
    <w:rsid w:val="00B965C5"/>
    <w:rsid w:val="00BA3527"/>
    <w:rsid w:val="00BB442F"/>
    <w:rsid w:val="00BD6BFF"/>
    <w:rsid w:val="00BF3AEC"/>
    <w:rsid w:val="00C225EF"/>
    <w:rsid w:val="00C51D1B"/>
    <w:rsid w:val="00C63AB6"/>
    <w:rsid w:val="00C724CB"/>
    <w:rsid w:val="00C80DF1"/>
    <w:rsid w:val="00C90581"/>
    <w:rsid w:val="00C95FE6"/>
    <w:rsid w:val="00CC3404"/>
    <w:rsid w:val="00CD2118"/>
    <w:rsid w:val="00CF0BF0"/>
    <w:rsid w:val="00CF6F34"/>
    <w:rsid w:val="00D26F10"/>
    <w:rsid w:val="00D33E22"/>
    <w:rsid w:val="00D35C50"/>
    <w:rsid w:val="00D557ED"/>
    <w:rsid w:val="00D56574"/>
    <w:rsid w:val="00D56D2A"/>
    <w:rsid w:val="00D814F0"/>
    <w:rsid w:val="00DC2F71"/>
    <w:rsid w:val="00DD0051"/>
    <w:rsid w:val="00DD0CA6"/>
    <w:rsid w:val="00DD6C86"/>
    <w:rsid w:val="00E2524C"/>
    <w:rsid w:val="00E50A1E"/>
    <w:rsid w:val="00E56804"/>
    <w:rsid w:val="00E64BD5"/>
    <w:rsid w:val="00E73BF6"/>
    <w:rsid w:val="00E9508C"/>
    <w:rsid w:val="00EA2457"/>
    <w:rsid w:val="00EB4D0C"/>
    <w:rsid w:val="00F052C5"/>
    <w:rsid w:val="00F1191B"/>
    <w:rsid w:val="00F13AD9"/>
    <w:rsid w:val="00F169FA"/>
    <w:rsid w:val="00F255C2"/>
    <w:rsid w:val="00F36836"/>
    <w:rsid w:val="00F41928"/>
    <w:rsid w:val="00F42E62"/>
    <w:rsid w:val="00F448E5"/>
    <w:rsid w:val="00F837A2"/>
    <w:rsid w:val="00F961E0"/>
    <w:rsid w:val="00FA3324"/>
    <w:rsid w:val="00FA5B89"/>
    <w:rsid w:val="00FB7911"/>
    <w:rsid w:val="00FC1E80"/>
    <w:rsid w:val="00FC682C"/>
    <w:rsid w:val="00FD022A"/>
    <w:rsid w:val="00FD4171"/>
    <w:rsid w:val="00FF5285"/>
    <w:rsid w:val="02BE3F45"/>
    <w:rsid w:val="03555BD1"/>
    <w:rsid w:val="04BA231E"/>
    <w:rsid w:val="06472D36"/>
    <w:rsid w:val="07135617"/>
    <w:rsid w:val="0736623A"/>
    <w:rsid w:val="090146C5"/>
    <w:rsid w:val="09F02FF2"/>
    <w:rsid w:val="0A5A27D9"/>
    <w:rsid w:val="0D5C45C0"/>
    <w:rsid w:val="0E710D10"/>
    <w:rsid w:val="0F1509E8"/>
    <w:rsid w:val="0F673159"/>
    <w:rsid w:val="0F873108"/>
    <w:rsid w:val="10361106"/>
    <w:rsid w:val="11D230A2"/>
    <w:rsid w:val="11FC1826"/>
    <w:rsid w:val="120627E3"/>
    <w:rsid w:val="12AA5DDC"/>
    <w:rsid w:val="14883EEC"/>
    <w:rsid w:val="14F02343"/>
    <w:rsid w:val="155961FF"/>
    <w:rsid w:val="15C41C1F"/>
    <w:rsid w:val="16BD4973"/>
    <w:rsid w:val="16BF2CE2"/>
    <w:rsid w:val="17AC62C8"/>
    <w:rsid w:val="18DB131F"/>
    <w:rsid w:val="18E86D07"/>
    <w:rsid w:val="18F44168"/>
    <w:rsid w:val="1AD96021"/>
    <w:rsid w:val="1B15204E"/>
    <w:rsid w:val="1B426CFD"/>
    <w:rsid w:val="1BFE50D9"/>
    <w:rsid w:val="1F164231"/>
    <w:rsid w:val="1FBD01B6"/>
    <w:rsid w:val="206C2914"/>
    <w:rsid w:val="20A72C1E"/>
    <w:rsid w:val="21A97250"/>
    <w:rsid w:val="21CB5DF5"/>
    <w:rsid w:val="23C91E2B"/>
    <w:rsid w:val="249418B5"/>
    <w:rsid w:val="24CA4A49"/>
    <w:rsid w:val="25397845"/>
    <w:rsid w:val="256E2C8A"/>
    <w:rsid w:val="266D4CF0"/>
    <w:rsid w:val="271354E7"/>
    <w:rsid w:val="27D35027"/>
    <w:rsid w:val="288172BA"/>
    <w:rsid w:val="28A9006B"/>
    <w:rsid w:val="29064F88"/>
    <w:rsid w:val="2A107291"/>
    <w:rsid w:val="2AB1497C"/>
    <w:rsid w:val="2CDA3A2B"/>
    <w:rsid w:val="2F7B311D"/>
    <w:rsid w:val="2FABC9AD"/>
    <w:rsid w:val="2FF80929"/>
    <w:rsid w:val="32565BFD"/>
    <w:rsid w:val="32E747C0"/>
    <w:rsid w:val="341964B7"/>
    <w:rsid w:val="36D05553"/>
    <w:rsid w:val="36FE6E6E"/>
    <w:rsid w:val="37D7F825"/>
    <w:rsid w:val="37EA43F2"/>
    <w:rsid w:val="38397020"/>
    <w:rsid w:val="38D46A79"/>
    <w:rsid w:val="3A231E3E"/>
    <w:rsid w:val="3B1E2EF6"/>
    <w:rsid w:val="3B42276D"/>
    <w:rsid w:val="3C7B1042"/>
    <w:rsid w:val="3EA6303D"/>
    <w:rsid w:val="3FA65048"/>
    <w:rsid w:val="3FDD2CE8"/>
    <w:rsid w:val="40507C2A"/>
    <w:rsid w:val="41571F14"/>
    <w:rsid w:val="423A41C8"/>
    <w:rsid w:val="42564ABB"/>
    <w:rsid w:val="44597339"/>
    <w:rsid w:val="44D408FC"/>
    <w:rsid w:val="451B616E"/>
    <w:rsid w:val="45572A71"/>
    <w:rsid w:val="46583C9F"/>
    <w:rsid w:val="46AC31BB"/>
    <w:rsid w:val="46B207D1"/>
    <w:rsid w:val="46BC4F51"/>
    <w:rsid w:val="477A0BC3"/>
    <w:rsid w:val="480500A7"/>
    <w:rsid w:val="483B1FE7"/>
    <w:rsid w:val="4879550F"/>
    <w:rsid w:val="491F7DAC"/>
    <w:rsid w:val="4A6606F1"/>
    <w:rsid w:val="4AB83EDC"/>
    <w:rsid w:val="4BBA44F6"/>
    <w:rsid w:val="4CAE0A12"/>
    <w:rsid w:val="4D4A564E"/>
    <w:rsid w:val="4EC30D30"/>
    <w:rsid w:val="4FBCFD85"/>
    <w:rsid w:val="528818DA"/>
    <w:rsid w:val="52FB4D45"/>
    <w:rsid w:val="533B694F"/>
    <w:rsid w:val="535C61DD"/>
    <w:rsid w:val="544E715B"/>
    <w:rsid w:val="54504287"/>
    <w:rsid w:val="54E62FA6"/>
    <w:rsid w:val="57075877"/>
    <w:rsid w:val="571451C6"/>
    <w:rsid w:val="57626AD6"/>
    <w:rsid w:val="57EFA959"/>
    <w:rsid w:val="591738F9"/>
    <w:rsid w:val="59DA30FF"/>
    <w:rsid w:val="5A81078E"/>
    <w:rsid w:val="5AFF1269"/>
    <w:rsid w:val="5B654866"/>
    <w:rsid w:val="5C0C746E"/>
    <w:rsid w:val="5CFFC173"/>
    <w:rsid w:val="5DC25385"/>
    <w:rsid w:val="5DF329A6"/>
    <w:rsid w:val="5EB1278B"/>
    <w:rsid w:val="5F7F8E2F"/>
    <w:rsid w:val="5FA578B7"/>
    <w:rsid w:val="5FB9021F"/>
    <w:rsid w:val="5FB97F54"/>
    <w:rsid w:val="5FFB64A6"/>
    <w:rsid w:val="615C758C"/>
    <w:rsid w:val="62485641"/>
    <w:rsid w:val="626F28F7"/>
    <w:rsid w:val="6276114C"/>
    <w:rsid w:val="62AB3B1B"/>
    <w:rsid w:val="63E12739"/>
    <w:rsid w:val="655718CA"/>
    <w:rsid w:val="65ED647B"/>
    <w:rsid w:val="67191D4F"/>
    <w:rsid w:val="671B7875"/>
    <w:rsid w:val="67FE317E"/>
    <w:rsid w:val="68393492"/>
    <w:rsid w:val="6939274B"/>
    <w:rsid w:val="6B051428"/>
    <w:rsid w:val="6B36F460"/>
    <w:rsid w:val="6BDFBBB8"/>
    <w:rsid w:val="6CEAB120"/>
    <w:rsid w:val="6D685EAF"/>
    <w:rsid w:val="6F7B6128"/>
    <w:rsid w:val="6FAFFA87"/>
    <w:rsid w:val="6FFFCCA3"/>
    <w:rsid w:val="70216130"/>
    <w:rsid w:val="709373A0"/>
    <w:rsid w:val="74516715"/>
    <w:rsid w:val="74BC3CAD"/>
    <w:rsid w:val="74C72B38"/>
    <w:rsid w:val="761F7162"/>
    <w:rsid w:val="7775ABA9"/>
    <w:rsid w:val="79782740"/>
    <w:rsid w:val="797B81AC"/>
    <w:rsid w:val="79A66679"/>
    <w:rsid w:val="79B46322"/>
    <w:rsid w:val="79EF289E"/>
    <w:rsid w:val="7A09494E"/>
    <w:rsid w:val="7B8F36AB"/>
    <w:rsid w:val="7C6528C8"/>
    <w:rsid w:val="7D5D078F"/>
    <w:rsid w:val="7DAF9321"/>
    <w:rsid w:val="7DFD2226"/>
    <w:rsid w:val="7DFF7550"/>
    <w:rsid w:val="7EBF0A0E"/>
    <w:rsid w:val="7F27B84F"/>
    <w:rsid w:val="7F5D4A77"/>
    <w:rsid w:val="7F632B44"/>
    <w:rsid w:val="7FB7882F"/>
    <w:rsid w:val="7FDECD93"/>
    <w:rsid w:val="7FE79266"/>
    <w:rsid w:val="7FF3E9EB"/>
    <w:rsid w:val="7FF4C862"/>
    <w:rsid w:val="7FFBE106"/>
    <w:rsid w:val="7FFFC082"/>
    <w:rsid w:val="89E7E09F"/>
    <w:rsid w:val="9F9FD684"/>
    <w:rsid w:val="AB56D95C"/>
    <w:rsid w:val="AF562382"/>
    <w:rsid w:val="B2FF8859"/>
    <w:rsid w:val="B57ECDB8"/>
    <w:rsid w:val="B69F5967"/>
    <w:rsid w:val="BDBBAEDA"/>
    <w:rsid w:val="BE4E0BDD"/>
    <w:rsid w:val="BEED7CC3"/>
    <w:rsid w:val="BFBB41F3"/>
    <w:rsid w:val="BFCEADF4"/>
    <w:rsid w:val="CCEDC558"/>
    <w:rsid w:val="CD7F260A"/>
    <w:rsid w:val="D9B7A711"/>
    <w:rsid w:val="DAEE512A"/>
    <w:rsid w:val="DD4DC735"/>
    <w:rsid w:val="DDFD4CB9"/>
    <w:rsid w:val="DEBFFF70"/>
    <w:rsid w:val="DFFFFFA0"/>
    <w:rsid w:val="EAFEEA96"/>
    <w:rsid w:val="ED7AD219"/>
    <w:rsid w:val="EDFFB0B1"/>
    <w:rsid w:val="EE37BA72"/>
    <w:rsid w:val="EF66D22F"/>
    <w:rsid w:val="F37A4156"/>
    <w:rsid w:val="F47D34A3"/>
    <w:rsid w:val="F5EC47FC"/>
    <w:rsid w:val="F7EE7280"/>
    <w:rsid w:val="F7F715B3"/>
    <w:rsid w:val="F97B8C56"/>
    <w:rsid w:val="FA7FC69B"/>
    <w:rsid w:val="FBDED581"/>
    <w:rsid w:val="FCF5FF2B"/>
    <w:rsid w:val="FD8FE973"/>
    <w:rsid w:val="FEDD283D"/>
    <w:rsid w:val="FEEFDF9A"/>
    <w:rsid w:val="FF2B67A2"/>
    <w:rsid w:val="FF9DAD21"/>
    <w:rsid w:val="FFBDFCEB"/>
    <w:rsid w:val="FFBFAA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eastAsia="宋体" w:cs="Times New Roman"/>
    </w:rPr>
  </w:style>
  <w:style w:type="paragraph" w:styleId="3">
    <w:name w:val="Body Text Indent"/>
    <w:basedOn w:val="1"/>
    <w:link w:val="21"/>
    <w:semiHidden/>
    <w:unhideWhenUsed/>
    <w:qFormat/>
    <w:uiPriority w:val="99"/>
    <w:pPr>
      <w:spacing w:after="120"/>
      <w:ind w:left="420" w:leftChars="200"/>
    </w:pPr>
  </w:style>
  <w:style w:type="paragraph" w:styleId="4">
    <w:name w:val="toc 3"/>
    <w:basedOn w:val="1"/>
    <w:next w:val="1"/>
    <w:qFormat/>
    <w:uiPriority w:val="0"/>
    <w:pPr>
      <w:ind w:left="420"/>
    </w:pPr>
    <w:rPr>
      <w:rFonts w:ascii="等线" w:hAnsi="等线" w:eastAsia="等线"/>
      <w:b/>
      <w:sz w:val="30"/>
      <w:szCs w:val="30"/>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0"/>
    <w:pPr>
      <w:tabs>
        <w:tab w:val="center" w:pos="4153"/>
        <w:tab w:val="right" w:pos="8306"/>
      </w:tabs>
      <w:snapToGrid w:val="0"/>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widowControl/>
      <w:spacing w:after="100" w:line="276" w:lineRule="auto"/>
      <w:ind w:left="220"/>
      <w:jc w:val="left"/>
    </w:pPr>
    <w:rPr>
      <w:kern w:val="0"/>
      <w:sz w:val="22"/>
      <w:szCs w:val="22"/>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3"/>
    <w:link w:val="22"/>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576B95"/>
      <w:u w:val="none"/>
    </w:rPr>
  </w:style>
  <w:style w:type="character" w:styleId="15">
    <w:name w:val="Emphasis"/>
    <w:basedOn w:val="13"/>
    <w:qFormat/>
    <w:uiPriority w:val="20"/>
  </w:style>
  <w:style w:type="character" w:styleId="16">
    <w:name w:val="Hyperlink"/>
    <w:basedOn w:val="13"/>
    <w:semiHidden/>
    <w:unhideWhenUsed/>
    <w:qFormat/>
    <w:uiPriority w:val="99"/>
    <w:rPr>
      <w:color w:val="576B95"/>
      <w:u w:val="none"/>
    </w:rPr>
  </w:style>
  <w:style w:type="paragraph" w:customStyle="1" w:styleId="17">
    <w:name w:val="Body Text First Indent1"/>
    <w:basedOn w:val="2"/>
    <w:next w:val="18"/>
    <w:qFormat/>
    <w:uiPriority w:val="0"/>
    <w:pPr>
      <w:ind w:firstLine="420" w:firstLineChars="100"/>
      <w:jc w:val="center"/>
    </w:pPr>
    <w:rPr>
      <w:rFonts w:ascii="Times New Roman" w:hAnsi="Times New Roman"/>
    </w:rPr>
  </w:style>
  <w:style w:type="paragraph" w:customStyle="1" w:styleId="18">
    <w:name w:val="Char Char Char"/>
    <w:basedOn w:val="1"/>
    <w:qFormat/>
    <w:uiPriority w:val="0"/>
  </w:style>
  <w:style w:type="character" w:customStyle="1" w:styleId="19">
    <w:name w:val="页眉 字符"/>
    <w:basedOn w:val="13"/>
    <w:link w:val="7"/>
    <w:qFormat/>
    <w:uiPriority w:val="0"/>
    <w:rPr>
      <w:sz w:val="18"/>
      <w:szCs w:val="18"/>
    </w:rPr>
  </w:style>
  <w:style w:type="character" w:customStyle="1" w:styleId="20">
    <w:name w:val="页脚 字符"/>
    <w:basedOn w:val="13"/>
    <w:link w:val="6"/>
    <w:qFormat/>
    <w:uiPriority w:val="0"/>
    <w:rPr>
      <w:sz w:val="18"/>
      <w:szCs w:val="18"/>
    </w:rPr>
  </w:style>
  <w:style w:type="character" w:customStyle="1" w:styleId="21">
    <w:name w:val="正文文本缩进 字符"/>
    <w:basedOn w:val="13"/>
    <w:link w:val="3"/>
    <w:semiHidden/>
    <w:qFormat/>
    <w:uiPriority w:val="99"/>
  </w:style>
  <w:style w:type="character" w:customStyle="1" w:styleId="22">
    <w:name w:val="正文文本首行缩进 2 字符"/>
    <w:basedOn w:val="21"/>
    <w:link w:val="10"/>
    <w:qFormat/>
    <w:uiPriority w:val="99"/>
  </w:style>
  <w:style w:type="character" w:customStyle="1" w:styleId="23">
    <w:name w:val="批注框文本 字符"/>
    <w:basedOn w:val="13"/>
    <w:link w:val="5"/>
    <w:semiHidden/>
    <w:qFormat/>
    <w:uiPriority w:val="99"/>
    <w:rPr>
      <w:sz w:val="18"/>
      <w:szCs w:val="18"/>
    </w:rPr>
  </w:style>
  <w:style w:type="paragraph" w:customStyle="1" w:styleId="24">
    <w:name w:val="Default"/>
    <w:qFormat/>
    <w:uiPriority w:val="99"/>
    <w:pPr>
      <w:widowControl w:val="0"/>
      <w:autoSpaceDE w:val="0"/>
      <w:autoSpaceDN w:val="0"/>
      <w:adjustRightInd w:val="0"/>
    </w:pPr>
    <w:rPr>
      <w:rFonts w:ascii="Times New Roman" w:hAnsi="Times New Roman" w:eastAsia="微软雅黑" w:cs="Calibri"/>
      <w:color w:val="000000"/>
      <w:sz w:val="24"/>
      <w:szCs w:val="24"/>
      <w:lang w:val="en-US" w:eastAsia="zh-CN" w:bidi="ar-SA"/>
    </w:rPr>
  </w:style>
  <w:style w:type="character" w:customStyle="1" w:styleId="25">
    <w:name w:val="font31"/>
    <w:basedOn w:val="13"/>
    <w:qFormat/>
    <w:uiPriority w:val="0"/>
    <w:rPr>
      <w:rFonts w:hint="eastAsia" w:ascii="宋体" w:hAnsi="宋体" w:eastAsia="宋体" w:cs="宋体"/>
      <w:color w:val="000000"/>
      <w:sz w:val="18"/>
      <w:szCs w:val="18"/>
      <w:u w:val="none"/>
    </w:rPr>
  </w:style>
  <w:style w:type="character" w:customStyle="1" w:styleId="26">
    <w:name w:val="font21"/>
    <w:basedOn w:val="13"/>
    <w:qFormat/>
    <w:uiPriority w:val="0"/>
    <w:rPr>
      <w:rFonts w:hint="eastAsia" w:ascii="宋体" w:hAnsi="宋体" w:eastAsia="宋体" w:cs="宋体"/>
      <w:color w:val="000000"/>
      <w:sz w:val="18"/>
      <w:szCs w:val="18"/>
      <w:u w:val="none"/>
    </w:rPr>
  </w:style>
  <w:style w:type="paragraph" w:customStyle="1" w:styleId="27">
    <w:name w:val="BodyText"/>
    <w:basedOn w:val="1"/>
    <w:qFormat/>
    <w:uiPriority w:val="0"/>
    <w:rPr>
      <w:rFonts w:ascii="Times New Roman" w:hAnsi="Times New Roman"/>
      <w:szCs w:val="21"/>
    </w:rPr>
  </w:style>
  <w:style w:type="character" w:customStyle="1" w:styleId="28">
    <w:name w:val="font261"/>
    <w:basedOn w:val="13"/>
    <w:qFormat/>
    <w:uiPriority w:val="0"/>
    <w:rPr>
      <w:rFonts w:hint="default" w:ascii="Times New Roman" w:hAnsi="Times New Roman" w:cs="Times New Roman"/>
      <w:color w:val="000000"/>
      <w:sz w:val="20"/>
      <w:szCs w:val="20"/>
      <w:u w:val="none"/>
    </w:rPr>
  </w:style>
  <w:style w:type="character" w:customStyle="1" w:styleId="29">
    <w:name w:val="font91"/>
    <w:basedOn w:val="13"/>
    <w:qFormat/>
    <w:uiPriority w:val="0"/>
    <w:rPr>
      <w:rFonts w:hint="eastAsia" w:ascii="宋体" w:hAnsi="宋体" w:eastAsia="宋体" w:cs="宋体"/>
      <w:color w:val="000000"/>
      <w:sz w:val="18"/>
      <w:szCs w:val="18"/>
      <w:u w:val="none"/>
    </w:rPr>
  </w:style>
  <w:style w:type="character" w:customStyle="1" w:styleId="30">
    <w:name w:val="hover7"/>
    <w:basedOn w:val="13"/>
    <w:qFormat/>
    <w:uiPriority w:val="0"/>
    <w:rPr>
      <w:color w:val="315EFB"/>
    </w:rPr>
  </w:style>
  <w:style w:type="character" w:customStyle="1" w:styleId="31">
    <w:name w:val="font61"/>
    <w:basedOn w:val="13"/>
    <w:qFormat/>
    <w:uiPriority w:val="0"/>
    <w:rPr>
      <w:rFonts w:hint="default" w:ascii="Times New Roman" w:hAnsi="Times New Roman" w:cs="Times New Roman"/>
      <w:color w:val="000000"/>
      <w:sz w:val="20"/>
      <w:szCs w:val="20"/>
      <w:u w:val="none"/>
    </w:rPr>
  </w:style>
  <w:style w:type="character" w:customStyle="1" w:styleId="32">
    <w:name w:val="font51"/>
    <w:basedOn w:val="13"/>
    <w:qFormat/>
    <w:uiPriority w:val="0"/>
    <w:rPr>
      <w:rFonts w:hint="default" w:ascii="Times New Roman" w:hAnsi="Times New Roman" w:cs="Times New Roman"/>
      <w:color w:val="FF0000"/>
      <w:sz w:val="20"/>
      <w:szCs w:val="20"/>
      <w:u w:val="none"/>
    </w:rPr>
  </w:style>
  <w:style w:type="character" w:customStyle="1" w:styleId="33">
    <w:name w:val="font71"/>
    <w:basedOn w:val="13"/>
    <w:qFormat/>
    <w:uiPriority w:val="0"/>
    <w:rPr>
      <w:rFonts w:hint="default" w:ascii="方正书宋_GBK" w:hAnsi="方正书宋_GBK" w:eastAsia="方正书宋_GBK" w:cs="方正书宋_GBK"/>
      <w:color w:val="FF0000"/>
      <w:sz w:val="20"/>
      <w:szCs w:val="20"/>
      <w:u w:val="none"/>
    </w:rPr>
  </w:style>
  <w:style w:type="character" w:customStyle="1" w:styleId="34">
    <w:name w:val="font112"/>
    <w:basedOn w:val="13"/>
    <w:qFormat/>
    <w:uiPriority w:val="0"/>
    <w:rPr>
      <w:rFonts w:hint="eastAsia" w:ascii="宋体" w:hAnsi="宋体" w:eastAsia="宋体" w:cs="宋体"/>
      <w:color w:val="000000"/>
      <w:sz w:val="18"/>
      <w:szCs w:val="18"/>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header" Target="header2.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7435</Words>
  <Characters>8339</Characters>
  <Lines>1</Lines>
  <Paragraphs>1</Paragraphs>
  <TotalTime>85</TotalTime>
  <ScaleCrop>false</ScaleCrop>
  <LinksUpToDate>false</LinksUpToDate>
  <CharactersWithSpaces>8384</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2020-12-17T13:52:00Z</dcterms:created>
  <dc:creator>DELL</dc:creator>
  <lastModifiedBy>钱超</lastModifiedBy>
  <lastPrinted>2025-03-20T00:29:05Z</lastPrinted>
  <dcterms:modified xsi:type="dcterms:W3CDTF">2025-03-20T01:10:15Z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FC3999B5AE05452087FC26D8408CBB84_13</vt:lpwstr>
  </property>
  <property fmtid="{D5CDD505-2E9C-101B-9397-08002B2CF9AE}" pid="4" name="woTemplateTypoMode" linkTarget="0">
    <vt:lpwstr/>
  </property>
  <property fmtid="{D5CDD505-2E9C-101B-9397-08002B2CF9AE}" pid="5" name="woTemplate" linkTarget="0">
    <vt:i4>0</vt:i4>
  </property>
  <property fmtid="{D5CDD505-2E9C-101B-9397-08002B2CF9AE}" pid="6" name="KSOTemplateDocerSaveRecord">
    <vt:lpwstr>eyJoZGlkIjoiZjQzMjUyMTY2MWJkYzc5MzNlZTcyNDc0MTMwOTIyNDkiLCJ1c2VySWQiOiIyNTAyNjIzNzQifQ==</vt:lpwstr>
  </property>
</Properties>
</file>