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0"/>
        <w:jc w:val="center"/>
        <w:textAlignment w:val="auto"/>
        <w:rPr>
          <w:rFonts w:hint="eastAsia" w:ascii="微软雅黑" w:hAnsi="微软雅黑" w:eastAsia="仿宋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/>
          <w:bCs/>
          <w:sz w:val="36"/>
          <w:szCs w:val="36"/>
        </w:rPr>
        <w:t>“</w:t>
      </w:r>
      <w:r>
        <w:rPr>
          <w:rStyle w:val="5"/>
          <w:rFonts w:hint="eastAsia" w:ascii="仿宋" w:hAnsi="仿宋" w:eastAsia="仿宋" w:cs="仿宋"/>
          <w:b/>
          <w:bCs/>
          <w:sz w:val="36"/>
          <w:szCs w:val="36"/>
          <w:lang w:eastAsia="zh-CN"/>
        </w:rPr>
        <w:t>爱暖婚登</w:t>
      </w:r>
      <w:r>
        <w:rPr>
          <w:rStyle w:val="5"/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善缘</w:t>
      </w:r>
      <w:r>
        <w:rPr>
          <w:rStyle w:val="5"/>
          <w:rFonts w:hint="eastAsia" w:ascii="仿宋" w:hAnsi="仿宋" w:eastAsia="仿宋" w:cs="仿宋"/>
          <w:b/>
          <w:bCs/>
          <w:sz w:val="36"/>
          <w:szCs w:val="36"/>
        </w:rPr>
        <w:t>同行”</w:t>
      </w:r>
      <w:r>
        <w:rPr>
          <w:rStyle w:val="5"/>
          <w:rFonts w:hint="eastAsia" w:ascii="仿宋" w:hAnsi="仿宋" w:eastAsia="仿宋" w:cs="仿宋"/>
          <w:b/>
          <w:bCs/>
          <w:sz w:val="36"/>
          <w:szCs w:val="36"/>
          <w:lang w:eastAsia="zh-CN"/>
        </w:rPr>
        <w:t>—立足“小窗口”做好婚姻登记大服务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Style w:val="5"/>
          <w:rFonts w:hint="eastAsia" w:ascii="仿宋" w:hAnsi="仿宋" w:eastAsia="仿宋" w:cs="仿宋"/>
          <w:sz w:val="30"/>
          <w:szCs w:val="30"/>
        </w:rPr>
        <w:t>月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14</w:t>
      </w:r>
      <w:r>
        <w:rPr>
          <w:rStyle w:val="5"/>
          <w:rFonts w:hint="eastAsia" w:ascii="仿宋" w:hAnsi="仿宋" w:eastAsia="仿宋" w:cs="仿宋"/>
          <w:sz w:val="30"/>
          <w:szCs w:val="30"/>
        </w:rPr>
        <w:t>日上午，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南浔区政务中心</w:t>
      </w:r>
      <w:r>
        <w:rPr>
          <w:rStyle w:val="5"/>
          <w:rFonts w:hint="eastAsia" w:ascii="仿宋" w:hAnsi="仿宋" w:eastAsia="仿宋" w:cs="仿宋"/>
          <w:sz w:val="30"/>
          <w:szCs w:val="30"/>
        </w:rPr>
        <w:t>婚姻登记处涌动着不少前来办理登记结婚的新人。在这“甜蜜”的一天，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区政务中心婚姻登记联合协和社会服务中心</w:t>
      </w:r>
      <w:r>
        <w:rPr>
          <w:rStyle w:val="5"/>
          <w:rFonts w:hint="eastAsia" w:ascii="仿宋" w:hAnsi="仿宋" w:eastAsia="仿宋" w:cs="仿宋"/>
          <w:sz w:val="30"/>
          <w:szCs w:val="30"/>
        </w:rPr>
        <w:t>创新慈善宣传及募捐方式，推出“婚姻登记+慈善”模式，启动“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爱暖婚登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 xml:space="preserve"> 善缘</w:t>
      </w:r>
      <w:r>
        <w:rPr>
          <w:rStyle w:val="5"/>
          <w:rFonts w:hint="eastAsia" w:ascii="仿宋" w:hAnsi="仿宋" w:eastAsia="仿宋" w:cs="仿宋"/>
          <w:sz w:val="30"/>
          <w:szCs w:val="30"/>
        </w:rPr>
        <w:t>同行”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甜蜜</w:t>
      </w:r>
      <w:r>
        <w:rPr>
          <w:rStyle w:val="5"/>
          <w:rFonts w:hint="eastAsia" w:ascii="仿宋" w:hAnsi="仿宋" w:eastAsia="仿宋" w:cs="仿宋"/>
          <w:sz w:val="30"/>
          <w:szCs w:val="30"/>
        </w:rPr>
        <w:t>捐赠活动。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0"/>
          <w:szCs w:val="30"/>
        </w:rPr>
        <w:t>活动现场，处处洋溢着温暖与喜悦。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南浔区</w:t>
      </w:r>
      <w:r>
        <w:rPr>
          <w:rStyle w:val="5"/>
          <w:rFonts w:hint="eastAsia" w:ascii="仿宋" w:hAnsi="仿宋" w:eastAsia="仿宋" w:cs="仿宋"/>
          <w:sz w:val="30"/>
          <w:szCs w:val="30"/>
        </w:rPr>
        <w:t>民政局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局长、副局长到现场</w:t>
      </w:r>
      <w:r>
        <w:rPr>
          <w:rStyle w:val="5"/>
          <w:rFonts w:hint="eastAsia" w:ascii="仿宋" w:hAnsi="仿宋" w:eastAsia="仿宋" w:cs="仿宋"/>
          <w:sz w:val="30"/>
          <w:szCs w:val="30"/>
        </w:rPr>
        <w:t>为新人送上祝福。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随后，国家二级心理咨询师、人大代表朱惠芳老师为现场新人集体颁证并提供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“幸福课堂”，帮助新人了解婚姻的意义和内涵，建立未来婚姻生活的共识和目标。</w:t>
      </w:r>
      <w:r>
        <w:rPr>
          <w:rStyle w:val="5"/>
          <w:rFonts w:hint="eastAsia" w:ascii="仿宋" w:hAnsi="仿宋" w:eastAsia="仿宋" w:cs="仿宋"/>
          <w:sz w:val="30"/>
          <w:szCs w:val="30"/>
        </w:rPr>
        <w:t>新人们共同宣读“婚事新办”文明婚俗承诺书，充分了解了倡导文明婚俗的意义。</w:t>
      </w: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为更好的提升婚姻登记服务</w:t>
      </w:r>
      <w:r>
        <w:rPr>
          <w:rStyle w:val="5"/>
          <w:rFonts w:hint="eastAsia" w:ascii="仿宋" w:hAnsi="仿宋" w:eastAsia="仿宋" w:cs="仿宋"/>
          <w:sz w:val="30"/>
          <w:szCs w:val="30"/>
        </w:rPr>
        <w:t>，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志愿者</w:t>
      </w:r>
      <w:r>
        <w:rPr>
          <w:rStyle w:val="5"/>
          <w:rFonts w:hint="eastAsia" w:ascii="仿宋" w:hAnsi="仿宋" w:eastAsia="仿宋" w:cs="仿宋"/>
          <w:sz w:val="30"/>
          <w:szCs w:val="30"/>
        </w:rPr>
        <w:t>向新人介绍慈善活动的意义和价值，向大家发出公开募捐倡议</w:t>
      </w:r>
      <w:r>
        <w:rPr>
          <w:rStyle w:val="5"/>
          <w:rFonts w:hint="default" w:ascii="仿宋" w:hAnsi="仿宋" w:eastAsia="仿宋" w:cs="仿宋"/>
          <w:sz w:val="30"/>
          <w:szCs w:val="30"/>
          <w:woUserID w:val="1"/>
        </w:rPr>
        <w:t>。</w:t>
      </w:r>
      <w:r>
        <w:rPr>
          <w:rStyle w:val="5"/>
          <w:rFonts w:hint="default" w:ascii="仿宋" w:hAnsi="仿宋" w:eastAsia="仿宋" w:cs="仿宋"/>
          <w:sz w:val="30"/>
          <w:szCs w:val="30"/>
          <w:lang w:eastAsia="zh-CN"/>
          <w:woUserID w:val="1"/>
        </w:rPr>
        <w:t>当天，共有33对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sz w:val="30"/>
          <w:szCs w:val="30"/>
        </w:rPr>
        <w:t>领证新人热烈响应、踊跃参与，新人们积极地进行了捐赠，他们纷纷表示，在自己收获幸福的这一天，更希望能通过这样的方式，将这份爱传递出去，让更多的人感受到优秀婚俗文化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和</w:t>
      </w:r>
      <w:r>
        <w:rPr>
          <w:rStyle w:val="5"/>
          <w:rFonts w:hint="eastAsia" w:ascii="仿宋" w:hAnsi="仿宋" w:eastAsia="仿宋" w:cs="仿宋"/>
          <w:sz w:val="30"/>
          <w:szCs w:val="30"/>
        </w:rPr>
        <w:t>社会的关爱。推出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Style w:val="5"/>
          <w:rFonts w:hint="eastAsia" w:ascii="仿宋" w:hAnsi="仿宋" w:eastAsia="仿宋" w:cs="仿宋"/>
          <w:sz w:val="30"/>
          <w:szCs w:val="30"/>
        </w:rPr>
        <w:t>“甜蜜捐”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也将</w:t>
      </w:r>
      <w:r>
        <w:rPr>
          <w:rStyle w:val="5"/>
          <w:rFonts w:hint="eastAsia" w:ascii="仿宋" w:hAnsi="仿宋" w:eastAsia="仿宋" w:cs="仿宋"/>
          <w:sz w:val="30"/>
          <w:szCs w:val="30"/>
        </w:rPr>
        <w:t>用于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捐赠区慈善总会</w:t>
      </w:r>
      <w:r>
        <w:rPr>
          <w:rStyle w:val="5"/>
          <w:rFonts w:hint="eastAsia" w:ascii="仿宋" w:hAnsi="仿宋" w:eastAsia="仿宋" w:cs="仿宋"/>
          <w:sz w:val="30"/>
          <w:szCs w:val="30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val="en-US" w:eastAsia="zh-CN"/>
        </w:rPr>
        <w:t>下一步，中心将与各窗口一起继续创新服务方式，</w:t>
      </w:r>
      <w:r>
        <w:rPr>
          <w:rStyle w:val="5"/>
          <w:rFonts w:hint="eastAsia" w:ascii="仿宋" w:hAnsi="仿宋" w:eastAsia="仿宋" w:cs="仿宋"/>
          <w:sz w:val="30"/>
          <w:szCs w:val="30"/>
        </w:rPr>
        <w:t>进一步传承和创新慈善文化，</w:t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t>持续秉承“服务有速度，办事有温度”的服务理念，为办事群众提供更加优质、高效、便捷的服务。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498725" cy="1873885"/>
            <wp:effectExtent l="0" t="0" r="15875" b="12065"/>
            <wp:docPr id="1" name="图片 1" descr="41e6ed2398583248001814464e74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1e6ed2398583248001814464e747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513330" cy="1885315"/>
            <wp:effectExtent l="0" t="0" r="1270" b="635"/>
            <wp:docPr id="2" name="图片 2" descr="9e701a5e4614fc9135c62b3344af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e701a5e4614fc9135c62b3344af8c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1333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486025" cy="1863725"/>
            <wp:effectExtent l="0" t="0" r="9525" b="3175"/>
            <wp:docPr id="3" name="图片 3" descr="c4b6ff011d0ed302a9c6e119d261e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4b6ff011d0ed302a9c6e119d261ef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2488565" cy="1866900"/>
            <wp:effectExtent l="0" t="0" r="6985" b="0"/>
            <wp:docPr id="4" name="图片 4" descr="d75296b0cd6c84018a7b3e71e6a0f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5296b0cd6c84018a7b3e71e6a0f3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8565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600" w:firstLineChars="200"/>
        <w:jc w:val="left"/>
        <w:textAlignment w:val="auto"/>
        <w:rPr>
          <w:rStyle w:val="5"/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altName w:val="汉仪旗黑KW 55S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00BD6"/>
    <w:rsid w:val="01A22C15"/>
    <w:rsid w:val="022655F4"/>
    <w:rsid w:val="03960557"/>
    <w:rsid w:val="05BA4A1E"/>
    <w:rsid w:val="05F25E9E"/>
    <w:rsid w:val="05F872A7"/>
    <w:rsid w:val="060043AE"/>
    <w:rsid w:val="077B0190"/>
    <w:rsid w:val="08D062B9"/>
    <w:rsid w:val="0AE93662"/>
    <w:rsid w:val="0E6F3E7F"/>
    <w:rsid w:val="12483364"/>
    <w:rsid w:val="137B5ADA"/>
    <w:rsid w:val="1432607A"/>
    <w:rsid w:val="14C12F5A"/>
    <w:rsid w:val="157E0ECE"/>
    <w:rsid w:val="15B2248B"/>
    <w:rsid w:val="17E86A50"/>
    <w:rsid w:val="1B9C202B"/>
    <w:rsid w:val="1CBF5FD1"/>
    <w:rsid w:val="1CF06AD2"/>
    <w:rsid w:val="1D4806BC"/>
    <w:rsid w:val="1D7F39B2"/>
    <w:rsid w:val="1F521C2B"/>
    <w:rsid w:val="1FD315C4"/>
    <w:rsid w:val="204C2272"/>
    <w:rsid w:val="22761828"/>
    <w:rsid w:val="233B037C"/>
    <w:rsid w:val="24BD1EA9"/>
    <w:rsid w:val="24E94CE2"/>
    <w:rsid w:val="2564005E"/>
    <w:rsid w:val="25902C01"/>
    <w:rsid w:val="271D48AB"/>
    <w:rsid w:val="28EF40E2"/>
    <w:rsid w:val="2CC118F2"/>
    <w:rsid w:val="2D6B7AAF"/>
    <w:rsid w:val="3240150B"/>
    <w:rsid w:val="3327002A"/>
    <w:rsid w:val="33EC194A"/>
    <w:rsid w:val="35066A3B"/>
    <w:rsid w:val="370B658B"/>
    <w:rsid w:val="3722755A"/>
    <w:rsid w:val="38226834"/>
    <w:rsid w:val="39C62C3D"/>
    <w:rsid w:val="3A053765"/>
    <w:rsid w:val="3A2636DC"/>
    <w:rsid w:val="3B6C15C2"/>
    <w:rsid w:val="3C88242C"/>
    <w:rsid w:val="3E734A16"/>
    <w:rsid w:val="3EBF4368"/>
    <w:rsid w:val="3F285800"/>
    <w:rsid w:val="3FC01EDD"/>
    <w:rsid w:val="3FF027C2"/>
    <w:rsid w:val="40D519B8"/>
    <w:rsid w:val="41256746"/>
    <w:rsid w:val="423746D8"/>
    <w:rsid w:val="43672D9B"/>
    <w:rsid w:val="44A8366B"/>
    <w:rsid w:val="45F75F2C"/>
    <w:rsid w:val="47523D62"/>
    <w:rsid w:val="48276F9D"/>
    <w:rsid w:val="48E41D35"/>
    <w:rsid w:val="4BFBF59F"/>
    <w:rsid w:val="4D245E91"/>
    <w:rsid w:val="4D752558"/>
    <w:rsid w:val="4DA335EF"/>
    <w:rsid w:val="4E2F6C3C"/>
    <w:rsid w:val="52E837CD"/>
    <w:rsid w:val="55E53FF3"/>
    <w:rsid w:val="58DF19DA"/>
    <w:rsid w:val="58FE78A6"/>
    <w:rsid w:val="59044790"/>
    <w:rsid w:val="59DB7BE7"/>
    <w:rsid w:val="5A92474A"/>
    <w:rsid w:val="5F3B4C49"/>
    <w:rsid w:val="60751E84"/>
    <w:rsid w:val="60936B26"/>
    <w:rsid w:val="61D94A0C"/>
    <w:rsid w:val="64E33DF4"/>
    <w:rsid w:val="65DC0F6F"/>
    <w:rsid w:val="668533B4"/>
    <w:rsid w:val="686156A5"/>
    <w:rsid w:val="69DD7064"/>
    <w:rsid w:val="69EC374B"/>
    <w:rsid w:val="6A6D488B"/>
    <w:rsid w:val="6A86594D"/>
    <w:rsid w:val="6CA81BAB"/>
    <w:rsid w:val="6D246FC9"/>
    <w:rsid w:val="6D48513C"/>
    <w:rsid w:val="6EB61D73"/>
    <w:rsid w:val="6F467459"/>
    <w:rsid w:val="70903082"/>
    <w:rsid w:val="71C61CAE"/>
    <w:rsid w:val="72DA4A88"/>
    <w:rsid w:val="741B2C62"/>
    <w:rsid w:val="754E0E15"/>
    <w:rsid w:val="75CD2682"/>
    <w:rsid w:val="76086D93"/>
    <w:rsid w:val="76FA74A7"/>
    <w:rsid w:val="78A27DF6"/>
    <w:rsid w:val="7BA2010D"/>
    <w:rsid w:val="7CE535FC"/>
    <w:rsid w:val="7E92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unhideWhenUsed/>
    <w:qFormat/>
    <w:uiPriority w:val="0"/>
    <w:pPr>
      <w:widowControl w:val="0"/>
      <w:spacing w:beforeLines="0" w:after="120" w:afterLines="0"/>
      <w:ind w:left="200" w:leftChars="200" w:firstLine="200" w:firstLine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image" Target="media/image4.jpeg"/>
  <Relationship Id="rId8" Type="http://schemas.openxmlformats.org/officeDocument/2006/relationships/customXml" Target="../customXml/item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591</Words>
  <Characters>592</Characters>
  <Lines>0</Lines>
  <Paragraphs>0</Paragraphs>
  <TotalTime>0</TotalTime>
  <ScaleCrop>false</ScaleCrop>
  <LinksUpToDate>false</LinksUpToDate>
  <CharactersWithSpaces>595</CharactersWithSpaces>
  <Application>WWO_openplatform_20210507165418-e6971cd0a6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2025-02-06T11:11:00Z</dcterms:created>
  <dc:creator>Administrator</dc:creator>
  <lastModifiedBy>WPS_1618219940</lastModifiedBy>
  <dcterms:modified xsi:type="dcterms:W3CDTF">2025-02-14T16:49:34Z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eyJoZGlkIjoiMDNlYzliNGVlOTIwNTM5MzVhMzFlMTFjZDg4NDEwODciLCJ1c2VySWQiOiIxMjAwMDAxMjc5In0=</vt:lpwstr>
  </property>
  <property fmtid="{D5CDD505-2E9C-101B-9397-08002B2CF9AE}" pid="4" name="ICV">
    <vt:lpwstr>AB3890AF331445CC8DFAC4292D4CE806_12</vt:lpwstr>
  </property>
</Properties>
</file>