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煤山镇202</w:t>
      </w:r>
      <w:r>
        <w:rPr>
          <w:rFonts w:hint="default" w:ascii="Times New Roman" w:hAnsi="Times New Roman" w:eastAsia="方正小标宋简体" w:cs="Times New Roman"/>
          <w:sz w:val="44"/>
          <w:szCs w:val="44"/>
          <w:highlight w:val="none"/>
          <w:lang w:val="en-US" w:eastAsia="zh-CN"/>
        </w:rPr>
        <w:t>3</w:t>
      </w:r>
      <w:r>
        <w:rPr>
          <w:rFonts w:hint="default" w:ascii="Times New Roman" w:hAnsi="Times New Roman" w:eastAsia="方正小标宋简体" w:cs="Times New Roman"/>
          <w:sz w:val="44"/>
          <w:szCs w:val="44"/>
          <w:highlight w:val="none"/>
        </w:rPr>
        <w:t>年工作总结与</w:t>
      </w:r>
      <w:r>
        <w:rPr>
          <w:rFonts w:hint="default" w:ascii="Times New Roman" w:hAnsi="Times New Roman" w:eastAsia="方正小标宋简体" w:cs="Times New Roman"/>
          <w:sz w:val="44"/>
          <w:szCs w:val="44"/>
          <w:highlight w:val="none"/>
          <w:lang w:val="en-US" w:eastAsia="zh-CN"/>
        </w:rPr>
        <w:t>2024</w:t>
      </w:r>
      <w:r>
        <w:rPr>
          <w:rFonts w:hint="default" w:ascii="Times New Roman" w:hAnsi="Times New Roman" w:eastAsia="方正小标宋简体" w:cs="Times New Roman"/>
          <w:sz w:val="44"/>
          <w:szCs w:val="44"/>
          <w:highlight w:val="none"/>
        </w:rPr>
        <w:t>年工作计划</w:t>
      </w:r>
    </w:p>
    <w:p>
      <w:pPr>
        <w:pStyle w:val="8"/>
        <w:spacing w:after="0" w:line="560" w:lineRule="exact"/>
        <w:ind w:left="0" w:leftChars="0" w:firstLine="0" w:firstLineChars="0"/>
        <w:rPr>
          <w:rFonts w:hint="default" w:ascii="Times New Roman" w:hAnsi="Times New Roman" w:eastAsia="仿宋_GB2312" w:cs="Times New Roman"/>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今年以来，煤山镇深入</w:t>
      </w:r>
      <w:r>
        <w:rPr>
          <w:rFonts w:hint="default" w:ascii="Times New Roman" w:hAnsi="Times New Roman" w:eastAsia="仿宋_GB2312" w:cs="Times New Roman"/>
          <w:sz w:val="32"/>
          <w:szCs w:val="32"/>
          <w:highlight w:val="none"/>
          <w:lang w:eastAsia="zh-CN"/>
        </w:rPr>
        <w:t>学习贯彻党的二十大精神、推进“</w:t>
      </w:r>
      <w:r>
        <w:rPr>
          <w:rFonts w:hint="default" w:ascii="Times New Roman" w:hAnsi="Times New Roman" w:eastAsia="仿宋_GB2312" w:cs="Times New Roman"/>
          <w:sz w:val="32"/>
          <w:szCs w:val="32"/>
          <w:highlight w:val="none"/>
          <w:lang w:val="en-US" w:eastAsia="zh-CN"/>
        </w:rPr>
        <w:t>创新深化、改革攻坚、开放提升”特别是三个“一号工程”、全方位投身“在湖州看见美丽中国”实干争先主题实践、体系化落实“六创六比六看”行动</w:t>
      </w:r>
      <w:r>
        <w:rPr>
          <w:rFonts w:hint="default" w:ascii="Times New Roman" w:hAnsi="Times New Roman" w:eastAsia="仿宋_GB2312" w:cs="Times New Roman"/>
          <w:sz w:val="32"/>
          <w:szCs w:val="32"/>
          <w:highlight w:val="none"/>
        </w:rPr>
        <w:t>，保障经济企稳回升，</w:t>
      </w:r>
      <w:r>
        <w:rPr>
          <w:rFonts w:hint="eastAsia" w:ascii="Times New Roman" w:hAnsi="Times New Roman" w:eastAsia="仿宋_GB2312" w:cs="Times New Roman"/>
          <w:sz w:val="32"/>
          <w:szCs w:val="32"/>
          <w:highlight w:val="none"/>
          <w:lang w:eastAsia="zh-CN"/>
        </w:rPr>
        <w:t>力争</w:t>
      </w:r>
      <w:r>
        <w:rPr>
          <w:rFonts w:hint="default" w:ascii="Times New Roman" w:hAnsi="Times New Roman" w:eastAsia="仿宋_GB2312" w:cs="Times New Roman"/>
          <w:sz w:val="32"/>
          <w:szCs w:val="32"/>
          <w:highlight w:val="none"/>
        </w:rPr>
        <w:t>完成“</w:t>
      </w:r>
      <w:r>
        <w:rPr>
          <w:rFonts w:hint="default" w:ascii="Times New Roman" w:hAnsi="Times New Roman" w:eastAsia="仿宋_GB2312" w:cs="Times New Roman"/>
          <w:sz w:val="32"/>
          <w:szCs w:val="32"/>
          <w:highlight w:val="none"/>
          <w:lang w:eastAsia="zh-CN"/>
        </w:rPr>
        <w:t>全</w:t>
      </w:r>
      <w:r>
        <w:rPr>
          <w:rFonts w:hint="default" w:ascii="Times New Roman" w:hAnsi="Times New Roman" w:eastAsia="仿宋_GB2312" w:cs="Times New Roman"/>
          <w:sz w:val="32"/>
          <w:szCs w:val="32"/>
          <w:highlight w:val="none"/>
        </w:rPr>
        <w:t>年红”各项指标任务。</w:t>
      </w:r>
      <w:r>
        <w:rPr>
          <w:rFonts w:hint="default" w:ascii="Times New Roman" w:hAnsi="Times New Roman" w:eastAsia="仿宋_GB2312" w:cs="Times New Roman"/>
          <w:kern w:val="2"/>
          <w:sz w:val="32"/>
          <w:szCs w:val="32"/>
          <w:highlight w:val="none"/>
          <w:lang w:val="en-US" w:eastAsia="zh-CN" w:bidi="ar-SA"/>
        </w:rPr>
        <w:t>1-9月</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全镇税收收入完成</w:t>
      </w:r>
      <w:r>
        <w:rPr>
          <w:rFonts w:hint="default" w:ascii="Times New Roman" w:hAnsi="Times New Roman" w:eastAsia="仿宋_GB2312" w:cs="Times New Roman"/>
          <w:color w:val="000000"/>
          <w:kern w:val="2"/>
          <w:sz w:val="32"/>
          <w:szCs w:val="32"/>
          <w:highlight w:val="none"/>
          <w:lang w:val="en-US" w:eastAsia="zh-CN" w:bidi="ar-SA"/>
        </w:rPr>
        <w:t>14.01</w:t>
      </w:r>
      <w:r>
        <w:rPr>
          <w:rFonts w:hint="default" w:ascii="Times New Roman" w:hAnsi="Times New Roman" w:eastAsia="仿宋_GB2312" w:cs="Times New Roman"/>
          <w:kern w:val="2"/>
          <w:sz w:val="32"/>
          <w:szCs w:val="32"/>
          <w:highlight w:val="none"/>
          <w:lang w:val="en-US" w:eastAsia="zh-CN" w:bidi="ar-SA"/>
        </w:rPr>
        <w:t>亿元；规上工业产值完成153.48亿元，同比增长2.3%；固定资产投资完成23.67亿元，同比增长38.8%，其中</w:t>
      </w:r>
      <w:r>
        <w:rPr>
          <w:rFonts w:hint="eastAsia" w:ascii="Times New Roman" w:hAnsi="Times New Roman" w:eastAsia="仿宋_GB2312" w:cs="Times New Roman"/>
          <w:kern w:val="2"/>
          <w:sz w:val="32"/>
          <w:szCs w:val="32"/>
          <w:highlight w:val="none"/>
          <w:lang w:val="en-US" w:eastAsia="zh-CN" w:bidi="ar-SA"/>
        </w:rPr>
        <w:t>工业性投入</w:t>
      </w:r>
      <w:r>
        <w:rPr>
          <w:rFonts w:hint="default" w:ascii="Times New Roman" w:hAnsi="Times New Roman" w:eastAsia="仿宋_GB2312" w:cs="Times New Roman"/>
          <w:kern w:val="2"/>
          <w:sz w:val="32"/>
          <w:szCs w:val="32"/>
          <w:highlight w:val="none"/>
          <w:lang w:val="en-US" w:eastAsia="zh-CN" w:bidi="ar-SA"/>
        </w:rPr>
        <w:t>完成19.94亿元，同比增长53.2%。</w:t>
      </w:r>
    </w:p>
    <w:p>
      <w:pPr>
        <w:pStyle w:val="8"/>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lang w:val="en-US" w:eastAsia="zh-CN"/>
        </w:rPr>
        <w:t>2023</w:t>
      </w:r>
      <w:r>
        <w:rPr>
          <w:rFonts w:hint="default" w:ascii="Times New Roman" w:hAnsi="Times New Roman" w:eastAsia="黑体" w:cs="Times New Roman"/>
          <w:sz w:val="32"/>
          <w:szCs w:val="32"/>
          <w:highlight w:val="none"/>
        </w:rPr>
        <w:t>年工作总结</w:t>
      </w:r>
    </w:p>
    <w:p>
      <w:pPr>
        <w:pStyle w:val="2"/>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000000"/>
          <w:sz w:val="32"/>
          <w:szCs w:val="32"/>
          <w:highlight w:val="none"/>
          <w:u w:val="none"/>
          <w:lang w:val="en-US" w:eastAsia="zh-CN"/>
        </w:rPr>
      </w:pPr>
      <w:r>
        <w:rPr>
          <w:rFonts w:hint="default" w:ascii="Times New Roman" w:hAnsi="Times New Roman" w:eastAsia="楷体_GB2312" w:cs="Times New Roman"/>
          <w:b/>
          <w:bCs/>
          <w:color w:val="000000"/>
          <w:kern w:val="2"/>
          <w:sz w:val="32"/>
          <w:szCs w:val="32"/>
          <w:highlight w:val="none"/>
          <w:u w:val="none"/>
          <w:lang w:val="en-US" w:eastAsia="zh-CN" w:bidi="ar-SA"/>
        </w:rPr>
        <w:t>一、稳增长、促发展，赶超发展集聚了新动力。</w:t>
      </w:r>
      <w:r>
        <w:rPr>
          <w:rFonts w:hint="default" w:ascii="Times New Roman" w:hAnsi="Times New Roman" w:eastAsia="仿宋_GB2312" w:cs="Times New Roman"/>
          <w:b/>
          <w:bCs/>
          <w:color w:val="000000"/>
          <w:sz w:val="32"/>
          <w:szCs w:val="32"/>
          <w:highlight w:val="none"/>
          <w:u w:val="none"/>
          <w:lang w:val="en-US" w:eastAsia="zh-CN"/>
        </w:rPr>
        <w:t>一是招商引资高精高质。</w:t>
      </w:r>
      <w:r>
        <w:rPr>
          <w:rFonts w:hint="default" w:ascii="Times New Roman" w:hAnsi="Times New Roman" w:eastAsia="仿宋_GB2312" w:cs="Times New Roman"/>
          <w:color w:val="000000"/>
          <w:sz w:val="32"/>
          <w:szCs w:val="32"/>
          <w:highlight w:val="none"/>
          <w:u w:val="none"/>
          <w:lang w:val="en-US" w:eastAsia="zh-CN"/>
        </w:rPr>
        <w:t>牢牢把握绿色制造这一定位，强化“一把手”招商机制，优化招商梯队。</w:t>
      </w:r>
      <w:r>
        <w:rPr>
          <w:rFonts w:hint="default" w:ascii="Times New Roman" w:hAnsi="Times New Roman" w:eastAsia="仿宋_GB2312" w:cs="Times New Roman"/>
          <w:color w:val="000000"/>
          <w:kern w:val="2"/>
          <w:sz w:val="32"/>
          <w:szCs w:val="32"/>
          <w:highlight w:val="none"/>
        </w:rPr>
        <w:t>围绕“谋划大产业、招引大项目”的发展主旋律，</w:t>
      </w:r>
      <w:r>
        <w:rPr>
          <w:rFonts w:hint="default" w:ascii="Times New Roman" w:hAnsi="Times New Roman" w:eastAsia="仿宋_GB2312" w:cs="Times New Roman"/>
          <w:color w:val="000000"/>
          <w:sz w:val="32"/>
          <w:szCs w:val="32"/>
          <w:highlight w:val="none"/>
          <w:u w:val="none"/>
          <w:lang w:val="en-US" w:eastAsia="zh-CN"/>
        </w:rPr>
        <w:t>紧盯沪苏杭等重点产业转移区，构建新的项目储备库。</w:t>
      </w:r>
      <w:r>
        <w:rPr>
          <w:rFonts w:hint="default" w:ascii="Times New Roman" w:hAnsi="Times New Roman" w:eastAsia="仿宋_GB2312" w:cs="Times New Roman"/>
          <w:kern w:val="2"/>
          <w:sz w:val="32"/>
          <w:szCs w:val="32"/>
          <w:highlight w:val="none"/>
          <w:lang w:val="en-US" w:eastAsia="zh-CN" w:bidi="ar-SA"/>
        </w:rPr>
        <w:t>1-9月</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lang w:eastAsia="zh-CN"/>
        </w:rPr>
        <w:t>成功签约</w:t>
      </w:r>
      <w:r>
        <w:rPr>
          <w:rFonts w:hint="default" w:ascii="Times New Roman" w:hAnsi="Times New Roman" w:eastAsia="仿宋_GB2312" w:cs="Times New Roman"/>
          <w:sz w:val="32"/>
          <w:szCs w:val="32"/>
          <w:highlight w:val="none"/>
          <w:vertAlign w:val="baseline"/>
          <w:lang w:val="en-US" w:eastAsia="zh-CN"/>
        </w:rPr>
        <w:t>1-3亿元项目4个；3-10亿元项目6个；10亿元以上项目3个，其中固投1亿美元外资项目1个。获评市“大好高”项目8个。完成合同外资7016万美元，实到外资1288万美元。</w:t>
      </w:r>
      <w:r>
        <w:rPr>
          <w:rFonts w:hint="default" w:ascii="Times New Roman" w:hAnsi="Times New Roman" w:eastAsia="仿宋_GB2312" w:cs="Times New Roman"/>
          <w:b/>
          <w:bCs/>
          <w:color w:val="000000"/>
          <w:sz w:val="32"/>
          <w:szCs w:val="32"/>
          <w:highlight w:val="none"/>
          <w:u w:val="none"/>
          <w:lang w:val="en-US" w:eastAsia="zh-CN"/>
        </w:rPr>
        <w:t>二是</w:t>
      </w:r>
      <w:bookmarkStart w:id="0" w:name="_GoBack"/>
      <w:bookmarkEnd w:id="0"/>
      <w:r>
        <w:rPr>
          <w:rFonts w:hint="default" w:ascii="Times New Roman" w:hAnsi="Times New Roman" w:eastAsia="仿宋_GB2312" w:cs="Times New Roman"/>
          <w:b/>
          <w:bCs/>
          <w:color w:val="000000"/>
          <w:sz w:val="32"/>
          <w:szCs w:val="32"/>
          <w:highlight w:val="none"/>
          <w:u w:val="none"/>
          <w:lang w:val="en-US" w:eastAsia="zh-CN"/>
        </w:rPr>
        <w:t>项目进度高速高效。</w:t>
      </w:r>
      <w:r>
        <w:rPr>
          <w:rFonts w:hint="default" w:ascii="Times New Roman" w:hAnsi="Times New Roman" w:eastAsia="仿宋_GB2312" w:cs="Times New Roman"/>
          <w:color w:val="000000"/>
          <w:sz w:val="32"/>
          <w:szCs w:val="32"/>
          <w:highlight w:val="none"/>
          <w:u w:val="none"/>
          <w:lang w:val="en-US" w:eastAsia="zh-CN"/>
        </w:rPr>
        <w:t>优化项目全生命周期管理体系，落实专人全程跟踪服务。</w:t>
      </w:r>
      <w:r>
        <w:rPr>
          <w:rFonts w:hint="default" w:ascii="Times New Roman" w:hAnsi="Times New Roman" w:eastAsia="仿宋_GB2312" w:cs="Times New Roman"/>
          <w:sz w:val="32"/>
          <w:szCs w:val="32"/>
          <w:highlight w:val="none"/>
          <w:vertAlign w:val="baseline"/>
          <w:lang w:val="en-US" w:eastAsia="zh-CN"/>
        </w:rPr>
        <w:t>以“三专”服务</w:t>
      </w:r>
      <w:r>
        <w:rPr>
          <w:rFonts w:hint="default" w:ascii="Times New Roman" w:hAnsi="Times New Roman" w:eastAsia="仿宋_GB2312" w:cs="Times New Roman"/>
          <w:color w:val="000000"/>
          <w:sz w:val="32"/>
          <w:szCs w:val="32"/>
          <w:highlight w:val="none"/>
          <w:u w:val="none"/>
          <w:lang w:val="en-US" w:eastAsia="zh-CN"/>
        </w:rPr>
        <w:t>点对点服务项目，一对一解决问题，有效解决国康用水用电、瑞能用地审批等一批难题，</w:t>
      </w:r>
      <w:r>
        <w:rPr>
          <w:rFonts w:hint="default" w:ascii="Times New Roman" w:hAnsi="Times New Roman" w:eastAsia="仿宋_GB2312" w:cs="Times New Roman"/>
          <w:sz w:val="32"/>
          <w:szCs w:val="32"/>
          <w:highlight w:val="none"/>
        </w:rPr>
        <w:t>总投资</w:t>
      </w:r>
      <w:r>
        <w:rPr>
          <w:rFonts w:hint="default"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rPr>
        <w:t>亿元的国康</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GW异质结电池项目</w:t>
      </w:r>
      <w:r>
        <w:rPr>
          <w:rFonts w:hint="default" w:ascii="Times New Roman" w:hAnsi="Times New Roman" w:eastAsia="仿宋_GB2312" w:cs="Times New Roman"/>
          <w:sz w:val="32"/>
          <w:szCs w:val="32"/>
          <w:highlight w:val="none"/>
          <w:lang w:eastAsia="zh-CN"/>
        </w:rPr>
        <w:t>顺利投产</w:t>
      </w:r>
      <w:r>
        <w:rPr>
          <w:rFonts w:hint="default" w:ascii="Times New Roman" w:hAnsi="Times New Roman" w:eastAsia="仿宋_GB2312" w:cs="Times New Roman"/>
          <w:color w:val="000000"/>
          <w:sz w:val="32"/>
          <w:szCs w:val="32"/>
          <w:highlight w:val="none"/>
          <w:u w:val="none"/>
          <w:lang w:val="en-US" w:eastAsia="zh-CN"/>
        </w:rPr>
        <w:t>。</w:t>
      </w:r>
      <w:r>
        <w:rPr>
          <w:rFonts w:hint="default" w:ascii="Times New Roman" w:hAnsi="Times New Roman" w:eastAsia="仿宋_GB2312" w:cs="Times New Roman"/>
          <w:kern w:val="2"/>
          <w:sz w:val="32"/>
          <w:szCs w:val="32"/>
          <w:highlight w:val="none"/>
          <w:lang w:val="en-US" w:eastAsia="zh-CN" w:bidi="ar-SA"/>
        </w:rPr>
        <w:t>1-9月</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color w:val="000000"/>
          <w:sz w:val="32"/>
          <w:szCs w:val="32"/>
          <w:highlight w:val="none"/>
          <w:u w:val="none"/>
          <w:lang w:val="en-US" w:eastAsia="zh-CN"/>
        </w:rPr>
        <w:t>新开工亿元以上项目15</w:t>
      </w:r>
      <w:r>
        <w:rPr>
          <w:rFonts w:hint="eastAsia" w:ascii="Times New Roman" w:hAnsi="Times New Roman" w:eastAsia="仿宋_GB2312" w:cs="Times New Roman"/>
          <w:color w:val="000000"/>
          <w:sz w:val="32"/>
          <w:szCs w:val="32"/>
          <w:highlight w:val="none"/>
          <w:u w:val="none"/>
          <w:lang w:val="en-US" w:eastAsia="zh-CN"/>
        </w:rPr>
        <w:t>个</w:t>
      </w:r>
      <w:r>
        <w:rPr>
          <w:rFonts w:hint="default" w:ascii="Times New Roman" w:hAnsi="Times New Roman" w:eastAsia="仿宋_GB2312" w:cs="Times New Roman"/>
          <w:color w:val="000000"/>
          <w:sz w:val="32"/>
          <w:szCs w:val="32"/>
          <w:highlight w:val="none"/>
          <w:u w:val="none"/>
          <w:lang w:val="en-US" w:eastAsia="zh-CN"/>
        </w:rPr>
        <w:t>；新竣工14个，爱康、幄肯项目入选全市一季度区县比拼现场会观摩点位，</w:t>
      </w:r>
      <w:r>
        <w:rPr>
          <w:rFonts w:hint="eastAsia" w:ascii="Times New Roman" w:hAnsi="Times New Roman" w:eastAsia="仿宋_GB2312" w:cs="Times New Roman"/>
          <w:color w:val="000000"/>
          <w:sz w:val="32"/>
          <w:szCs w:val="32"/>
          <w:highlight w:val="none"/>
          <w:u w:val="none"/>
          <w:lang w:val="en-US" w:eastAsia="zh-CN"/>
        </w:rPr>
        <w:t>国康</w:t>
      </w:r>
      <w:r>
        <w:rPr>
          <w:rFonts w:hint="default" w:ascii="Times New Roman" w:hAnsi="Times New Roman" w:eastAsia="仿宋_GB2312" w:cs="Times New Roman"/>
          <w:color w:val="000000"/>
          <w:sz w:val="32"/>
          <w:szCs w:val="32"/>
          <w:highlight w:val="none"/>
          <w:u w:val="none"/>
          <w:lang w:val="en-US" w:eastAsia="zh-CN"/>
        </w:rPr>
        <w:t>入选全市</w:t>
      </w:r>
      <w:r>
        <w:rPr>
          <w:rFonts w:hint="eastAsia" w:ascii="Times New Roman" w:hAnsi="Times New Roman" w:eastAsia="仿宋_GB2312" w:cs="Times New Roman"/>
          <w:color w:val="000000"/>
          <w:sz w:val="32"/>
          <w:szCs w:val="32"/>
          <w:highlight w:val="none"/>
          <w:u w:val="none"/>
          <w:lang w:val="en-US" w:eastAsia="zh-CN"/>
        </w:rPr>
        <w:t>三</w:t>
      </w:r>
      <w:r>
        <w:rPr>
          <w:rFonts w:hint="default" w:ascii="Times New Roman" w:hAnsi="Times New Roman" w:eastAsia="仿宋_GB2312" w:cs="Times New Roman"/>
          <w:color w:val="000000"/>
          <w:sz w:val="32"/>
          <w:szCs w:val="32"/>
          <w:highlight w:val="none"/>
          <w:u w:val="none"/>
          <w:lang w:val="en-US" w:eastAsia="zh-CN"/>
        </w:rPr>
        <w:t>季度区县比拼现场会观摩点位，爱康2.42GW高效异质结光伏电池项目获评实干争先项目比看“奔跑者”。</w:t>
      </w:r>
      <w:r>
        <w:rPr>
          <w:rFonts w:hint="default" w:ascii="Times New Roman" w:hAnsi="Times New Roman" w:eastAsia="仿宋_GB2312" w:cs="Times New Roman"/>
          <w:b/>
          <w:bCs/>
          <w:color w:val="000000"/>
          <w:sz w:val="32"/>
          <w:szCs w:val="32"/>
          <w:highlight w:val="none"/>
          <w:u w:val="none"/>
          <w:lang w:val="en-US" w:eastAsia="zh-CN"/>
        </w:rPr>
        <w:t>三是平台优化高标高品。</w:t>
      </w:r>
      <w:r>
        <w:rPr>
          <w:rFonts w:hint="default" w:ascii="Times New Roman" w:hAnsi="Times New Roman" w:eastAsia="仿宋_GB2312" w:cs="Times New Roman"/>
          <w:color w:val="000000"/>
          <w:sz w:val="32"/>
          <w:szCs w:val="32"/>
          <w:highlight w:val="none"/>
          <w:u w:val="none"/>
          <w:lang w:val="en-US" w:eastAsia="zh-CN"/>
        </w:rPr>
        <w:t>持续推动绿色转型发展，高标准建设国家级绿色制造产业园，成功申报入选全省第三批减污降碳协同试点乡镇。全力推动南太湖电子产业园和氢能产业园建设，东、西部分区提升工程有序进行，</w:t>
      </w:r>
      <w:r>
        <w:rPr>
          <w:rFonts w:hint="default" w:ascii="Times New Roman" w:hAnsi="Times New Roman" w:eastAsia="仿宋_GB2312" w:cs="Times New Roman"/>
          <w:color w:val="auto"/>
          <w:sz w:val="32"/>
          <w:szCs w:val="32"/>
          <w:highlight w:val="none"/>
          <w:u w:val="none"/>
          <w:lang w:val="en-US" w:eastAsia="zh-CN"/>
        </w:rPr>
        <w:t>持续服务华熔、幄肯、众人精工等入园项目市政配套，快推进氢能二期场平土方外运，拓宽园区整体框架</w:t>
      </w:r>
      <w:r>
        <w:rPr>
          <w:rFonts w:hint="default" w:ascii="Times New Roman" w:hAnsi="Times New Roman" w:eastAsia="仿宋_GB2312" w:cs="Times New Roman"/>
          <w:color w:val="000000"/>
          <w:sz w:val="32"/>
          <w:szCs w:val="32"/>
          <w:highlight w:val="none"/>
          <w:u w:val="none"/>
          <w:lang w:val="en-US" w:eastAsia="zh-CN"/>
        </w:rPr>
        <w:t>，平台能级进一步提升，园区形象和</w:t>
      </w:r>
      <w:r>
        <w:rPr>
          <w:rFonts w:hint="default" w:ascii="Times New Roman" w:hAnsi="Times New Roman" w:eastAsia="仿宋_GB2312" w:cs="Times New Roman"/>
          <w:color w:val="000000"/>
          <w:sz w:val="32"/>
          <w:szCs w:val="32"/>
          <w:highlight w:val="none"/>
          <w:lang w:val="en-US" w:eastAsia="zh-CN"/>
        </w:rPr>
        <w:t>招商吸引力得到增强</w:t>
      </w:r>
      <w:r>
        <w:rPr>
          <w:rFonts w:hint="default" w:ascii="Times New Roman" w:hAnsi="Times New Roman" w:eastAsia="仿宋_GB2312" w:cs="Times New Roman"/>
          <w:color w:val="00000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楷体_GB2312" w:cs="Times New Roman"/>
          <w:b/>
          <w:bCs/>
          <w:color w:val="000000"/>
          <w:kern w:val="2"/>
          <w:sz w:val="32"/>
          <w:szCs w:val="32"/>
          <w:highlight w:val="none"/>
          <w:u w:val="none"/>
          <w:lang w:val="en-US" w:eastAsia="zh-CN" w:bidi="ar-SA"/>
        </w:rPr>
        <w:t>二、调结构、转方式，经济</w:t>
      </w:r>
      <w:r>
        <w:rPr>
          <w:rFonts w:hint="default" w:ascii="Times New Roman" w:hAnsi="Times New Roman" w:eastAsia="楷体_GB2312" w:cs="Times New Roman"/>
          <w:b/>
          <w:bCs/>
          <w:color w:val="000000"/>
          <w:sz w:val="32"/>
          <w:szCs w:val="32"/>
          <w:highlight w:val="none"/>
          <w:u w:val="none"/>
        </w:rPr>
        <w:t>发展</w:t>
      </w:r>
      <w:r>
        <w:rPr>
          <w:rFonts w:hint="default" w:ascii="Times New Roman" w:hAnsi="Times New Roman" w:eastAsia="楷体_GB2312" w:cs="Times New Roman"/>
          <w:b/>
          <w:bCs/>
          <w:color w:val="000000"/>
          <w:sz w:val="32"/>
          <w:szCs w:val="32"/>
          <w:highlight w:val="none"/>
          <w:u w:val="none"/>
          <w:lang w:eastAsia="zh-CN"/>
        </w:rPr>
        <w:t>聚集了新动能</w:t>
      </w:r>
      <w:r>
        <w:rPr>
          <w:rFonts w:hint="default" w:ascii="Times New Roman" w:hAnsi="Times New Roman" w:eastAsia="楷体_GB2312" w:cs="Times New Roman"/>
          <w:b/>
          <w:bCs/>
          <w:color w:val="000000"/>
          <w:kern w:val="2"/>
          <w:sz w:val="32"/>
          <w:szCs w:val="32"/>
          <w:highlight w:val="none"/>
          <w:u w:val="none"/>
          <w:lang w:val="en-US" w:eastAsia="zh-CN" w:bidi="ar-SA"/>
        </w:rPr>
        <w:t>。</w:t>
      </w:r>
      <w:r>
        <w:rPr>
          <w:rFonts w:hint="default" w:ascii="Times New Roman" w:hAnsi="Times New Roman" w:eastAsia="仿宋_GB2312" w:cs="Times New Roman"/>
          <w:b/>
          <w:bCs/>
          <w:color w:val="000000"/>
          <w:kern w:val="2"/>
          <w:sz w:val="32"/>
          <w:szCs w:val="32"/>
          <w:highlight w:val="none"/>
          <w:u w:val="none"/>
          <w:lang w:val="en-US" w:eastAsia="zh-CN" w:bidi="ar-SA"/>
        </w:rPr>
        <w:t>一是企业培育壮腰提级。</w:t>
      </w:r>
      <w:r>
        <w:rPr>
          <w:rFonts w:hint="default" w:ascii="Times New Roman" w:hAnsi="Times New Roman" w:eastAsia="仿宋_GB2312" w:cs="Times New Roman"/>
          <w:color w:val="000000"/>
          <w:sz w:val="32"/>
          <w:szCs w:val="32"/>
          <w:highlight w:val="none"/>
          <w:u w:val="none"/>
          <w:lang w:val="en-US" w:eastAsia="zh-CN"/>
        </w:rPr>
        <w:t>积极引进和培育“链主”企业，科学推动天能、爱康等头部企业实施平台型战略，企业规模优势和牵动效应进一步增强。持续扶持中小微企业升规入库，新增规上企业3家。深入实施“凤凰行动”，鼓励企业实施股改上市，钙科上市辅导备案已经完成，</w:t>
      </w:r>
      <w:r>
        <w:rPr>
          <w:rFonts w:hint="default" w:ascii="Times New Roman" w:hAnsi="Times New Roman" w:eastAsia="仿宋_GB2312" w:cs="Times New Roman"/>
          <w:color w:val="000000"/>
          <w:sz w:val="32"/>
          <w:szCs w:val="32"/>
          <w:highlight w:val="none"/>
          <w:lang w:eastAsia="zh-CN"/>
        </w:rPr>
        <w:t>煤山企业抢滩资本市场的步伐持续加大</w:t>
      </w:r>
      <w:r>
        <w:rPr>
          <w:rFonts w:hint="default" w:ascii="Times New Roman" w:hAnsi="Times New Roman" w:eastAsia="仿宋_GB2312" w:cs="Times New Roman"/>
          <w:color w:val="000000"/>
          <w:sz w:val="32"/>
          <w:szCs w:val="32"/>
          <w:highlight w:val="none"/>
          <w:u w:val="none"/>
          <w:lang w:val="en-US" w:eastAsia="zh-CN"/>
        </w:rPr>
        <w:t>。</w:t>
      </w:r>
      <w:r>
        <w:rPr>
          <w:rFonts w:hint="default" w:ascii="Times New Roman" w:hAnsi="Times New Roman" w:eastAsia="仿宋_GB2312" w:cs="Times New Roman"/>
          <w:b/>
          <w:bCs/>
          <w:color w:val="000000"/>
          <w:kern w:val="2"/>
          <w:sz w:val="32"/>
          <w:szCs w:val="32"/>
          <w:highlight w:val="none"/>
          <w:u w:val="none"/>
          <w:lang w:val="en-US" w:eastAsia="zh-CN" w:bidi="ar-SA"/>
        </w:rPr>
        <w:t>二是创新活力激发迸发。</w:t>
      </w:r>
      <w:r>
        <w:rPr>
          <w:rFonts w:hint="default" w:ascii="Times New Roman" w:hAnsi="Times New Roman" w:eastAsia="仿宋_GB2312" w:cs="Times New Roman"/>
          <w:color w:val="000000"/>
          <w:kern w:val="2"/>
          <w:sz w:val="32"/>
          <w:szCs w:val="32"/>
          <w:highlight w:val="none"/>
        </w:rPr>
        <w:t>以“数字赋能”为抓手，引导企业加大科创力度，助力“智”能发展</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sz w:val="32"/>
          <w:szCs w:val="32"/>
          <w:highlight w:val="none"/>
          <w:u w:val="none"/>
          <w:lang w:val="en-US" w:eastAsia="zh-CN"/>
        </w:rPr>
        <w:t>深入实施数字经济“一号工程”，全力</w:t>
      </w:r>
      <w:r>
        <w:rPr>
          <w:rFonts w:hint="default" w:ascii="Times New Roman" w:hAnsi="Times New Roman" w:eastAsia="仿宋_GB2312" w:cs="Times New Roman"/>
          <w:color w:val="000000"/>
          <w:sz w:val="32"/>
          <w:szCs w:val="40"/>
          <w:highlight w:val="none"/>
          <w:u w:val="none"/>
          <w:lang w:val="en-US" w:eastAsia="zh-CN"/>
        </w:rPr>
        <w:t>打造“数字产业改革示范园区”</w:t>
      </w:r>
      <w:r>
        <w:rPr>
          <w:rFonts w:hint="default" w:ascii="Times New Roman" w:hAnsi="Times New Roman" w:eastAsia="仿宋_GB2312" w:cs="Times New Roman"/>
          <w:color w:val="000000"/>
          <w:sz w:val="32"/>
          <w:szCs w:val="32"/>
          <w:highlight w:val="none"/>
          <w:u w:val="none"/>
          <w:lang w:val="en-US" w:eastAsia="zh-CN"/>
        </w:rPr>
        <w:t>，新增入库技改项目20个，规上企业研发费用支出达</w:t>
      </w:r>
      <w:r>
        <w:rPr>
          <w:rFonts w:hint="default" w:ascii="Times New Roman" w:hAnsi="Times New Roman" w:eastAsia="仿宋_GB2312" w:cs="Times New Roman"/>
          <w:color w:val="000000"/>
          <w:sz w:val="32"/>
          <w:szCs w:val="32"/>
          <w:highlight w:val="none"/>
          <w:lang w:val="en-US" w:eastAsia="zh-CN"/>
        </w:rPr>
        <w:t>4.63</w:t>
      </w:r>
      <w:r>
        <w:rPr>
          <w:rFonts w:hint="default" w:ascii="Times New Roman" w:hAnsi="Times New Roman" w:eastAsia="仿宋_GB2312" w:cs="Times New Roman"/>
          <w:color w:val="000000"/>
          <w:sz w:val="32"/>
          <w:szCs w:val="32"/>
          <w:highlight w:val="none"/>
          <w:u w:val="none"/>
          <w:lang w:val="en-US" w:eastAsia="zh-CN"/>
        </w:rPr>
        <w:t>亿元，</w:t>
      </w:r>
      <w:r>
        <w:rPr>
          <w:rFonts w:hint="default" w:ascii="Times New Roman" w:hAnsi="Times New Roman" w:eastAsia="仿宋_GB2312" w:cs="Times New Roman"/>
          <w:color w:val="000000"/>
          <w:kern w:val="2"/>
          <w:sz w:val="32"/>
          <w:szCs w:val="32"/>
          <w:highlight w:val="none"/>
        </w:rPr>
        <w:t>科创有效投入显著增加</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sz w:val="32"/>
          <w:szCs w:val="32"/>
          <w:highlight w:val="none"/>
          <w:u w:val="none"/>
          <w:lang w:val="en-US" w:eastAsia="zh-CN"/>
        </w:rPr>
        <w:t>新申报国家高新技术企业7家，省级研发中心3家，省级企业研究院2家，</w:t>
      </w:r>
      <w:r>
        <w:rPr>
          <w:rFonts w:hint="default" w:ascii="Times New Roman" w:hAnsi="Times New Roman" w:eastAsia="仿宋_GB2312" w:cs="Times New Roman"/>
          <w:color w:val="000000"/>
          <w:kern w:val="2"/>
          <w:sz w:val="32"/>
          <w:szCs w:val="32"/>
          <w:highlight w:val="none"/>
        </w:rPr>
        <w:t>企业</w:t>
      </w:r>
      <w:r>
        <w:rPr>
          <w:rFonts w:hint="default" w:ascii="Times New Roman" w:hAnsi="Times New Roman" w:eastAsia="仿宋_GB2312" w:cs="Times New Roman"/>
          <w:color w:val="000000"/>
          <w:kern w:val="2"/>
          <w:sz w:val="32"/>
          <w:szCs w:val="32"/>
          <w:highlight w:val="none"/>
          <w:lang w:eastAsia="zh-CN"/>
        </w:rPr>
        <w:t>智能</w:t>
      </w:r>
      <w:r>
        <w:rPr>
          <w:rFonts w:hint="default" w:ascii="Times New Roman" w:hAnsi="Times New Roman" w:eastAsia="仿宋_GB2312" w:cs="Times New Roman"/>
          <w:color w:val="000000"/>
          <w:kern w:val="2"/>
          <w:sz w:val="32"/>
          <w:szCs w:val="32"/>
          <w:highlight w:val="none"/>
        </w:rPr>
        <w:t>化水平进一步提升</w:t>
      </w:r>
      <w:r>
        <w:rPr>
          <w:rFonts w:hint="default" w:ascii="Times New Roman" w:hAnsi="Times New Roman" w:eastAsia="仿宋_GB2312" w:cs="Times New Roman"/>
          <w:color w:val="000000"/>
          <w:sz w:val="32"/>
          <w:szCs w:val="32"/>
          <w:highlight w:val="none"/>
          <w:u w:val="none"/>
          <w:lang w:val="en-US" w:eastAsia="zh-CN"/>
        </w:rPr>
        <w:t>。白马湖实验室长兴氢能基地正式签约，南太湖青年科技创业园荣获“国家级科技企业孵化器”称号，科技创新的优势进一步增强。</w:t>
      </w:r>
      <w:r>
        <w:rPr>
          <w:rFonts w:hint="default" w:ascii="Times New Roman" w:hAnsi="Times New Roman" w:eastAsia="仿宋_GB2312" w:cs="Times New Roman"/>
          <w:b/>
          <w:bCs/>
          <w:color w:val="000000"/>
          <w:kern w:val="2"/>
          <w:sz w:val="32"/>
          <w:szCs w:val="32"/>
          <w:highlight w:val="none"/>
          <w:u w:val="none"/>
          <w:lang w:val="en-US" w:eastAsia="zh-CN" w:bidi="ar-SA"/>
        </w:rPr>
        <w:t>三是工业整治有效推进。</w:t>
      </w:r>
      <w:r>
        <w:rPr>
          <w:rFonts w:hint="default" w:ascii="Times New Roman" w:hAnsi="Times New Roman" w:eastAsia="仿宋_GB2312" w:cs="Times New Roman"/>
          <w:color w:val="000000"/>
          <w:sz w:val="32"/>
          <w:szCs w:val="32"/>
          <w:highlight w:val="none"/>
          <w:u w:val="none"/>
          <w:lang w:val="en-US" w:eastAsia="zh-CN"/>
        </w:rPr>
        <w:t>持续深化“五色法”推进工业全域治理，相关做法在全市推广。氢能产业园、电子信息产业园扫尾工作有序推进，14家低效企业的220亩土地实现腾退，为大项目引进落地提供土地要素保障。</w:t>
      </w:r>
    </w:p>
    <w:p>
      <w:pPr>
        <w:pStyle w:val="2"/>
        <w:keepNext w:val="0"/>
        <w:keepLines w:val="0"/>
        <w:pageBreakBefore w:val="0"/>
        <w:widowControl w:val="0"/>
        <w:kinsoku/>
        <w:wordWrap/>
        <w:overflowPunct/>
        <w:topLinePunct w:val="0"/>
        <w:autoSpaceDE/>
        <w:autoSpaceDN/>
        <w:bidi w:val="0"/>
        <w:spacing w:line="560" w:lineRule="exact"/>
        <w:ind w:left="0" w:leftChars="0" w:firstLine="642"/>
        <w:textAlignment w:val="auto"/>
        <w:rPr>
          <w:rFonts w:hint="default" w:ascii="Times New Roman" w:hAnsi="Times New Roman" w:eastAsia="仿宋_GB2312" w:cs="Times New Roman"/>
          <w:b/>
          <w:bCs/>
          <w:color w:val="000000"/>
          <w:sz w:val="32"/>
          <w:szCs w:val="32"/>
          <w:highlight w:val="none"/>
          <w:u w:val="none"/>
          <w:lang w:val="en-US" w:eastAsia="zh-CN"/>
        </w:rPr>
      </w:pPr>
      <w:r>
        <w:rPr>
          <w:rFonts w:hint="default" w:ascii="Times New Roman" w:hAnsi="Times New Roman" w:eastAsia="楷体_GB2312" w:cs="Times New Roman"/>
          <w:b/>
          <w:bCs/>
          <w:color w:val="000000"/>
          <w:kern w:val="2"/>
          <w:sz w:val="32"/>
          <w:szCs w:val="32"/>
          <w:highlight w:val="none"/>
          <w:u w:val="none"/>
          <w:lang w:val="en-US" w:eastAsia="zh-CN" w:bidi="ar-SA"/>
        </w:rPr>
        <w:t>三、强统筹、重协调，城乡建设开创了新局面。</w:t>
      </w:r>
      <w:r>
        <w:rPr>
          <w:rFonts w:hint="default" w:ascii="Times New Roman" w:hAnsi="Times New Roman" w:eastAsia="仿宋_GB2312" w:cs="Times New Roman"/>
          <w:b/>
          <w:bCs/>
          <w:color w:val="000000"/>
          <w:sz w:val="32"/>
          <w:szCs w:val="32"/>
          <w:highlight w:val="none"/>
          <w:u w:val="none"/>
          <w:lang w:val="en-US" w:eastAsia="zh-CN"/>
        </w:rPr>
        <w:t>一是推进集镇建设。</w:t>
      </w:r>
      <w:r>
        <w:rPr>
          <w:rFonts w:hint="default" w:ascii="Times New Roman" w:hAnsi="Times New Roman" w:eastAsia="仿宋_GB2312" w:cs="Times New Roman"/>
          <w:color w:val="000000"/>
          <w:kern w:val="2"/>
          <w:sz w:val="32"/>
          <w:szCs w:val="32"/>
          <w:highlight w:val="none"/>
          <w:lang w:val="en-US" w:eastAsia="zh-CN" w:bidi="ar-SA"/>
        </w:rPr>
        <w:t>高标准擘画集镇发展新蓝图，</w:t>
      </w:r>
      <w:r>
        <w:rPr>
          <w:rFonts w:hint="default" w:ascii="Times New Roman" w:hAnsi="Times New Roman" w:eastAsia="仿宋_GB2312" w:cs="Times New Roman"/>
          <w:color w:val="auto"/>
          <w:sz w:val="32"/>
          <w:szCs w:val="32"/>
          <w:highlight w:val="none"/>
          <w:u w:val="none"/>
          <w:lang w:val="en-US" w:eastAsia="zh-CN"/>
        </w:rPr>
        <w:t>初步完成沿301省道城市设计项目及集镇周边6村规划编制</w:t>
      </w:r>
      <w:r>
        <w:rPr>
          <w:rFonts w:hint="eastAsia"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w:t>
      </w:r>
      <w:r>
        <w:rPr>
          <w:rFonts w:hint="default" w:ascii="Times New Roman" w:hAnsi="Times New Roman" w:eastAsia="仿宋_GB2312" w:cs="Times New Roman"/>
          <w:color w:val="auto"/>
          <w:kern w:val="2"/>
          <w:sz w:val="32"/>
          <w:szCs w:val="32"/>
          <w:highlight w:val="none"/>
          <w:u w:val="none"/>
          <w:lang w:val="en-US" w:eastAsia="zh-CN" w:bidi="ar-SA"/>
        </w:rPr>
        <w:t>蓝领公寓二期土建</w:t>
      </w:r>
      <w:r>
        <w:rPr>
          <w:rFonts w:hint="eastAsia" w:ascii="Times New Roman" w:hAnsi="Times New Roman" w:eastAsia="仿宋_GB2312" w:cs="Times New Roman"/>
          <w:color w:val="auto"/>
          <w:kern w:val="2"/>
          <w:sz w:val="32"/>
          <w:szCs w:val="32"/>
          <w:highlight w:val="none"/>
          <w:u w:val="none"/>
          <w:lang w:val="en-US" w:eastAsia="zh-CN" w:bidi="ar-SA"/>
        </w:rPr>
        <w:t>全面</w:t>
      </w:r>
      <w:r>
        <w:rPr>
          <w:rFonts w:hint="default" w:ascii="Times New Roman" w:hAnsi="Times New Roman" w:eastAsia="仿宋_GB2312" w:cs="Times New Roman"/>
          <w:color w:val="auto"/>
          <w:kern w:val="2"/>
          <w:sz w:val="32"/>
          <w:szCs w:val="32"/>
          <w:highlight w:val="none"/>
          <w:u w:val="none"/>
          <w:lang w:val="en-US" w:eastAsia="zh-CN" w:bidi="ar-SA"/>
        </w:rPr>
        <w:t>完工，启动内部装饰招投标</w:t>
      </w:r>
      <w:r>
        <w:rPr>
          <w:rFonts w:hint="eastAsia"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公交枢纽站项目土建完成，正在加快启动内部装饰</w:t>
      </w:r>
      <w:r>
        <w:rPr>
          <w:rFonts w:hint="eastAsia"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加快推进富美人才公寓项目地下室开挖及浇筑</w:t>
      </w:r>
      <w:r>
        <w:rPr>
          <w:rFonts w:hint="eastAsia"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省际精致小城市高质量发展崭新画卷全面铺开</w:t>
      </w:r>
      <w:r>
        <w:rPr>
          <w:rFonts w:hint="default"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b/>
          <w:bCs/>
          <w:color w:val="000000"/>
          <w:sz w:val="32"/>
          <w:szCs w:val="32"/>
          <w:highlight w:val="none"/>
          <w:u w:val="none"/>
          <w:lang w:val="en-US" w:eastAsia="zh-CN"/>
        </w:rPr>
        <w:t>二是提升人居环境。</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以“千万工程”为抓手，进一步改善农村人居环境。以东风村、十月村、祠山村三村为核心的“共富片区”建设加快推进，“三川风情”示范带建设全面启动</w:t>
      </w:r>
      <w:r>
        <w:rPr>
          <w:rFonts w:hint="default" w:ascii="Times New Roman" w:hAnsi="Times New Roman" w:eastAsia="仿宋_GB2312" w:cs="Times New Roman"/>
          <w:color w:val="000000"/>
          <w:kern w:val="2"/>
          <w:sz w:val="32"/>
          <w:szCs w:val="32"/>
          <w:highlight w:val="none"/>
          <w:u w:val="none"/>
          <w:lang w:val="en-US" w:eastAsia="zh-CN" w:bidi="ar-SA"/>
        </w:rPr>
        <w:t>。</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罗岕、西川等6个村农饮水延伸工程全面完工。扎实推进辖区内山塘水库综合治理，合溪北涧二期综合提升工程加快推进。启动农村生活污水治理工作任务村7个，创建省级垃圾分类示范村7个。聚力争创全国文明镇和省级现代化美丽城镇，协调解决重难点问题68个，整改各类创建问题526个。</w:t>
      </w:r>
      <w:r>
        <w:rPr>
          <w:rFonts w:hint="default" w:ascii="Times New Roman" w:hAnsi="Times New Roman" w:eastAsia="仿宋_GB2312" w:cs="Times New Roman"/>
          <w:b/>
          <w:bCs/>
          <w:color w:val="000000"/>
          <w:sz w:val="32"/>
          <w:szCs w:val="32"/>
          <w:highlight w:val="none"/>
          <w:u w:val="none"/>
          <w:lang w:val="en-US" w:eastAsia="zh-CN"/>
        </w:rPr>
        <w:t>三是加强生态治理。</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全面树立“绿色煤山”发展理念，坚持“铁拳”治水、治气、治路、治矿、治土，持续优化镇域环境。持续推进“五水共治”工作，镇域Ⅰ类水比例超过90%。实施森林抚育工程，全面管控万亩生态公益林。扎实推进“智慧化矿山”项目建设。1-9月，PM2.5降至29微克/立方米，同比下降3.3%；空气优良率达82.1%，同比增幅6.3%。</w:t>
      </w:r>
    </w:p>
    <w:p>
      <w:pPr>
        <w:pStyle w:val="7"/>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_GB2312" w:cs="Times New Roman"/>
          <w:b/>
          <w:bCs/>
          <w:color w:val="000000"/>
          <w:kern w:val="2"/>
          <w:sz w:val="32"/>
          <w:szCs w:val="32"/>
          <w:highlight w:val="none"/>
          <w:u w:val="none"/>
          <w:lang w:val="en-US" w:eastAsia="zh-CN" w:bidi="ar-SA"/>
        </w:rPr>
        <w:t>四、惠民生、增福祉，群众获得感得到了新提升。</w:t>
      </w:r>
      <w:r>
        <w:rPr>
          <w:rFonts w:hint="default" w:ascii="Times New Roman" w:hAnsi="Times New Roman" w:eastAsia="仿宋_GB2312" w:cs="Times New Roman"/>
          <w:b/>
          <w:bCs/>
          <w:color w:val="000000"/>
          <w:sz w:val="32"/>
          <w:szCs w:val="32"/>
          <w:highlight w:val="none"/>
          <w:u w:val="none"/>
          <w:lang w:val="en-US" w:eastAsia="zh-CN"/>
        </w:rPr>
        <w:t>一是深入推进共富工作。</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全面开展新一轮壮大集体经济三年行动计划，1-9月，集体经济总收入、经营性收入、农村居民可支配收入、低收入农户人均增收、农林牧渔业增加值分别同比增长10%、58%、9%、8%、6%。深入挖掘“村企共建”发展新思路，中国式乡村现代化“新川模式”在全省推广。全力推进省级现代农业产业园区建设，新引进农业项目2个，其中，集美集现代农业产业园获评市农业“大好高”项目。大力发展吊瓜、“三笋”产业，新增吊瓜600亩、春笋冬出800亩。全力推动低收入农户帮促，完成干部结对帮扶110户，低收入户人均增收破万元。</w:t>
      </w:r>
      <w:r>
        <w:rPr>
          <w:rFonts w:hint="default" w:ascii="Times New Roman" w:hAnsi="Times New Roman" w:eastAsia="仿宋_GB2312" w:cs="Times New Roman"/>
          <w:b/>
          <w:bCs/>
          <w:color w:val="000000"/>
          <w:sz w:val="32"/>
          <w:szCs w:val="32"/>
          <w:highlight w:val="none"/>
          <w:u w:val="none"/>
          <w:lang w:val="en-US" w:eastAsia="zh-CN"/>
        </w:rPr>
        <w:t>二是广泛开展平安建设。</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围绕民意诉求，通过地毯式走访，广泛宣传平安知识，累计发放宣传资料5万余份，开展集中宣传活动21场次。依托全镇61个网格，有效处置各类隐患纠纷信息达4371条，问题整改率达100%。严格落实“1+X”责任体系，深入开展安全生产大排查大整治行动，全年共排查单位场所1572家次，发现整改一隐患2274条，立案处罚案件17起，消防赋权执法46起。扎实开展防台防汛工作，《煤山镇防汛防台总体工作预案》编制更新，17处避灾安置点建成使用。</w:t>
      </w:r>
      <w:r>
        <w:rPr>
          <w:rFonts w:hint="default" w:ascii="Times New Roman" w:hAnsi="Times New Roman" w:eastAsia="仿宋_GB2312" w:cs="Times New Roman"/>
          <w:b/>
          <w:bCs/>
          <w:color w:val="000000"/>
          <w:sz w:val="32"/>
          <w:szCs w:val="32"/>
          <w:highlight w:val="none"/>
          <w:u w:val="none"/>
          <w:lang w:val="en-US" w:eastAsia="zh-CN"/>
        </w:rPr>
        <w:t>三是有序开展</w:t>
      </w:r>
      <w:r>
        <w:rPr>
          <w:rFonts w:hint="default" w:ascii="Times New Roman" w:hAnsi="Times New Roman" w:eastAsia="仿宋_GB2312" w:cs="Times New Roman"/>
          <w:b/>
          <w:bCs/>
          <w:color w:val="000000"/>
          <w:sz w:val="32"/>
          <w:szCs w:val="32"/>
          <w:highlight w:val="none"/>
          <w:u w:val="none"/>
          <w:lang w:eastAsia="zh-CN"/>
        </w:rPr>
        <w:t>民生</w:t>
      </w:r>
      <w:r>
        <w:rPr>
          <w:rFonts w:hint="default" w:ascii="Times New Roman" w:hAnsi="Times New Roman" w:eastAsia="仿宋_GB2312" w:cs="Times New Roman"/>
          <w:b/>
          <w:bCs/>
          <w:color w:val="000000"/>
          <w:sz w:val="32"/>
          <w:szCs w:val="32"/>
          <w:highlight w:val="none"/>
          <w:u w:val="none"/>
        </w:rPr>
        <w:t>工作。</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全面打响“学在煤山”品牌，煤山中学今年被长中录取21人，列乡镇前茅。</w:t>
      </w:r>
      <w:r>
        <w:rPr>
          <w:rFonts w:hint="default" w:ascii="Times New Roman" w:hAnsi="Times New Roman" w:eastAsia="仿宋_GB2312" w:cs="Times New Roman"/>
          <w:i w:val="0"/>
          <w:color w:val="000000"/>
          <w:spacing w:val="0"/>
          <w:kern w:val="2"/>
          <w:sz w:val="32"/>
          <w:szCs w:val="32"/>
          <w:highlight w:val="none"/>
          <w:u w:val="none"/>
          <w:shd w:val="clear" w:color="auto" w:fill="auto"/>
          <w:lang w:val="en-US" w:eastAsia="zh-CN" w:bidi="ar"/>
        </w:rPr>
        <w:t>煤山</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幼儿园新川分园省二级幼儿园创建工作全面启动。深入打响“健康煤山”品牌，完成卫生服务站建设2家，“南太湖健康保”参保率达85.3%，位列全县第一。不断优化助连体、残疾人之家运行，积极妥善处理各类劳动人事争议。积极开展乡村“文艺赋美”活动，3个文化礼堂完成建设并投入使用，4个村启动文化礼堂社会化运营工作，群众文化事业迈上新台阶。</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pPr>
      <w:r>
        <w:rPr>
          <w:rFonts w:hint="default" w:ascii="Times New Roman" w:hAnsi="Times New Roman" w:eastAsia="楷体_GB2312" w:cs="Times New Roman"/>
          <w:b/>
          <w:bCs/>
          <w:color w:val="000000"/>
          <w:kern w:val="2"/>
          <w:sz w:val="32"/>
          <w:szCs w:val="32"/>
          <w:highlight w:val="none"/>
          <w:u w:val="none"/>
          <w:lang w:val="en-US" w:eastAsia="zh-CN" w:bidi="ar-SA"/>
        </w:rPr>
        <w:t>五、抓党建、强引领，基层堡垒得到了新提升。</w:t>
      </w:r>
      <w:r>
        <w:rPr>
          <w:rFonts w:hint="default" w:ascii="Times New Roman" w:hAnsi="Times New Roman" w:eastAsia="仿宋_GB2312" w:cs="Times New Roman"/>
          <w:b/>
          <w:bCs/>
          <w:sz w:val="32"/>
          <w:szCs w:val="32"/>
          <w:highlight w:val="none"/>
          <w:lang w:val="en-US" w:eastAsia="zh-CN"/>
        </w:rPr>
        <w:t>一是提升基层组织战斗堡垒作用。</w:t>
      </w:r>
      <w:r>
        <w:rPr>
          <w:rFonts w:hint="default" w:ascii="Times New Roman" w:hAnsi="Times New Roman" w:eastAsia="仿宋_GB2312" w:cs="Times New Roman"/>
          <w:b w:val="0"/>
          <w:bCs w:val="0"/>
          <w:sz w:val="32"/>
          <w:szCs w:val="32"/>
          <w:highlight w:val="none"/>
          <w:lang w:val="en-US" w:eastAsia="zh-CN"/>
        </w:rPr>
        <w:t>有效落实“五个一”履职规范，推动村社干部、党员密切联系群众；认真开展“四查四看”，逐村逐社过筛研判，分别制定提升措施，推动村社班子进位提升；组织开展村书记双月例会制度，推动村社干部干在先、走在前。不断改善党建阵地，党群服务中心深化服务内容，扩大服务对象。完善“两新”党组织活动管理制度，探索活跃主题党日开展的方法和途径，规范“两新”党组织党建工作，促进党组织规范化建设。突出新生代企业的培养力度，积极把他们吸收到党的队伍中来。</w:t>
      </w:r>
      <w:r>
        <w:rPr>
          <w:rFonts w:hint="default" w:ascii="Times New Roman" w:hAnsi="Times New Roman" w:eastAsia="仿宋_GB2312" w:cs="Times New Roman"/>
          <w:b/>
          <w:bCs/>
          <w:sz w:val="32"/>
          <w:szCs w:val="32"/>
          <w:highlight w:val="none"/>
          <w:lang w:val="en-US" w:eastAsia="zh-CN"/>
        </w:rPr>
        <w:t>二是加强党员干部队伍管理。</w:t>
      </w:r>
      <w:r>
        <w:rPr>
          <w:rFonts w:hint="default" w:ascii="Times New Roman" w:hAnsi="Times New Roman" w:eastAsia="仿宋_GB2312" w:cs="Times New Roman"/>
          <w:b w:val="0"/>
          <w:bCs w:val="0"/>
          <w:sz w:val="32"/>
          <w:szCs w:val="32"/>
          <w:highlight w:val="none"/>
          <w:lang w:val="en-US" w:eastAsia="zh-CN"/>
        </w:rPr>
        <w:t>按照村社党组织书记县委备案和统筹管理相关要求，完善全镇27个村社党组织书记档案归档内容，严格落实个人重大事项信息报告制度。建立《煤山镇党员积分管理制度》，对全镇党员按季度进行打分评议，实现对党员的全面统筹管理。加强后备干部队伍培养力度，开展后备干部公选，年轻后备干部储备达百人。探索建立发展对象“一议两荐”竞争性机制。1-9月，新发展积极分子38人，其中高知高管、技术人员13名，农村五类人才占比达100%，新确定发展对象15名，排摸建立了超250人的优秀分子后备库。出台《煤山镇2023年度机关全员考评管理办法》，按季度将工作实绩、综合评议以及特色亮点内容纳入到干部日常工作考核中，实现机关干部队伍的强化建设。</w:t>
      </w:r>
      <w:r>
        <w:rPr>
          <w:rFonts w:hint="default" w:ascii="Times New Roman" w:hAnsi="Times New Roman" w:eastAsia="仿宋_GB2312" w:cs="Times New Roman"/>
          <w:b/>
          <w:bCs/>
          <w:sz w:val="32"/>
          <w:szCs w:val="32"/>
          <w:highlight w:val="none"/>
          <w:lang w:val="en-US" w:eastAsia="zh-CN"/>
        </w:rPr>
        <w:t>推进基层志愿服务。</w:t>
      </w:r>
      <w:r>
        <w:rPr>
          <w:rFonts w:hint="default" w:ascii="Times New Roman" w:hAnsi="Times New Roman" w:eastAsia="仿宋_GB2312" w:cs="Times New Roman"/>
          <w:b w:val="0"/>
          <w:bCs w:val="0"/>
          <w:sz w:val="32"/>
          <w:szCs w:val="32"/>
          <w:highlight w:val="none"/>
          <w:lang w:val="en-US" w:eastAsia="zh-CN"/>
        </w:rPr>
        <w:t>围绕“群众所需、志愿所能”，开展“金瓜行动”、“美山”等志愿服务项目，获评</w:t>
      </w:r>
      <w:r>
        <w:rPr>
          <w:rFonts w:hint="default" w:ascii="Times New Roman" w:hAnsi="Times New Roman" w:eastAsia="仿宋_GB2312" w:cs="Times New Roman"/>
          <w:sz w:val="32"/>
          <w:szCs w:val="32"/>
          <w:highlight w:val="none"/>
          <w:vertAlign w:val="baseline"/>
          <w:lang w:val="en-US" w:eastAsia="zh-CN"/>
        </w:rPr>
        <w:t>湖州市五星级家园志愿广场</w:t>
      </w:r>
      <w:r>
        <w:rPr>
          <w:rFonts w:hint="default" w:ascii="Times New Roman" w:hAnsi="Times New Roman" w:eastAsia="仿宋_GB2312" w:cs="Times New Roman"/>
          <w:b w:val="0"/>
          <w:bCs w:val="0"/>
          <w:sz w:val="32"/>
          <w:szCs w:val="32"/>
          <w:highlight w:val="none"/>
          <w:lang w:val="en-US" w:eastAsia="zh-CN"/>
        </w:rPr>
        <w:t>。发挥新时代文明实践基金对志愿服务工作的保障作用，1-9月为湖志联注资达20万元，用于志愿者激励、志愿服务项目扶持。</w:t>
      </w:r>
      <w:r>
        <w:rPr>
          <w:rFonts w:hint="default" w:ascii="Times New Roman" w:hAnsi="Times New Roman" w:eastAsia="仿宋_GB2312" w:cs="Times New Roman"/>
          <w:b/>
          <w:bCs/>
          <w:sz w:val="32"/>
          <w:szCs w:val="32"/>
          <w:highlight w:val="none"/>
          <w:lang w:val="en-US" w:eastAsia="zh-CN"/>
        </w:rPr>
        <w:t>完善党风廉政建设体系。</w:t>
      </w:r>
      <w:r>
        <w:rPr>
          <w:rFonts w:hint="default" w:ascii="Times New Roman" w:hAnsi="Times New Roman" w:eastAsia="仿宋_GB2312" w:cs="Times New Roman"/>
          <w:b w:val="0"/>
          <w:bCs w:val="0"/>
          <w:sz w:val="32"/>
          <w:szCs w:val="32"/>
          <w:highlight w:val="none"/>
          <w:lang w:val="en-US" w:eastAsia="zh-CN"/>
        </w:rPr>
        <w:t>围绕生态环保、营商环境等重点领域强化监督检查，将廉政要求内容纳入到镇村干部日常工作考核中，实现廉政要求的刚性约束。落实“党纪教育一刻钟”、廉洁谈心谈话制度，坚持抓早抓小，严管厚爱。深入挖掘煤山清廉文化，培育清廉企业、清廉村社等清廉细胞，打响清廉文化品牌，不断引领文明新风，清廉乡风，营造风清气正的政治生态。</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黑体" w:cs="Times New Roman"/>
          <w:color w:val="000000"/>
          <w:sz w:val="32"/>
          <w:szCs w:val="32"/>
          <w:highlight w:val="none"/>
          <w:u w:val="none"/>
          <w:lang w:val="en-US" w:eastAsia="zh-CN"/>
        </w:rPr>
        <w:t>二、2024年工作计划</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楷体_GB2312" w:cs="Times New Roman"/>
          <w:b/>
          <w:bCs/>
          <w:color w:val="000000"/>
          <w:kern w:val="2"/>
          <w:sz w:val="32"/>
          <w:szCs w:val="32"/>
          <w:highlight w:val="none"/>
          <w:lang w:val="en-US" w:eastAsia="zh-CN" w:bidi="ar-SA"/>
        </w:rPr>
      </w:pPr>
      <w:r>
        <w:rPr>
          <w:rFonts w:hint="default" w:ascii="Times New Roman" w:hAnsi="Times New Roman" w:eastAsia="楷体_GB2312" w:cs="Times New Roman"/>
          <w:b/>
          <w:bCs/>
          <w:color w:val="000000"/>
          <w:kern w:val="2"/>
          <w:sz w:val="32"/>
          <w:szCs w:val="32"/>
          <w:highlight w:val="none"/>
          <w:lang w:val="en-US" w:eastAsia="zh-CN" w:bidi="ar-SA"/>
        </w:rPr>
        <w:t>一、以产业谋发展，打好经济建设“主体战”。</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color w:val="000000"/>
          <w:sz w:val="32"/>
          <w:szCs w:val="32"/>
          <w:highlight w:val="none"/>
          <w:u w:val="none"/>
          <w:shd w:val="clear" w:color="auto" w:fill="auto"/>
          <w:lang w:bidi="ar"/>
        </w:rPr>
      </w:pPr>
      <w:r>
        <w:rPr>
          <w:rFonts w:hint="default" w:ascii="Times New Roman" w:hAnsi="Times New Roman" w:eastAsia="仿宋_GB2312" w:cs="Times New Roman"/>
          <w:b/>
          <w:bCs/>
          <w:color w:val="000000"/>
          <w:sz w:val="32"/>
          <w:szCs w:val="32"/>
          <w:highlight w:val="none"/>
          <w:u w:val="none"/>
          <w:lang w:val="en-US" w:eastAsia="zh-CN"/>
        </w:rPr>
        <w:t>1.项目为王，打造工业发展强引擎。</w:t>
      </w:r>
      <w:r>
        <w:rPr>
          <w:rFonts w:hint="default" w:ascii="Times New Roman" w:hAnsi="Times New Roman" w:eastAsia="仿宋_GB2312" w:cs="Times New Roman"/>
          <w:b w:val="0"/>
          <w:bCs w:val="0"/>
          <w:color w:val="000000"/>
          <w:kern w:val="2"/>
          <w:sz w:val="32"/>
          <w:szCs w:val="32"/>
          <w:highlight w:val="none"/>
          <w:u w:val="none"/>
          <w:shd w:val="clear" w:color="auto" w:fill="auto"/>
          <w:lang w:val="en-US" w:eastAsia="zh-CN" w:bidi="ar"/>
        </w:rPr>
        <w:t>坚持“项目为王”不动摇，充分发挥链主企业、产业基金等资源优势，着力在市场化、资本化、社会化招商上趟出一条新路，力争2024年招引亿元以上项目4个，3亿元以上项目5个，10亿元以上项目2个，其中固投1亿没有以上外资项目1个；完成合同外资完成1.2亿美元，实到外资5000万美元以上。持续健全项目全生命周期管理体系，全力以赴加快Ai及新能源半导体模组制造基地项目、年产5000台轮式挖掘机项目、白马湖实验室等项目的建设进度，促进项目数据共享、环节互通、问题化解，做到全流程服务，无障碍推进，力争全年完成开工项目15个，竣工项目14个。</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bCs/>
          <w:color w:val="000000"/>
          <w:sz w:val="32"/>
          <w:szCs w:val="32"/>
          <w:highlight w:val="none"/>
          <w:u w:val="none"/>
          <w:lang w:val="en-US" w:eastAsia="zh-CN"/>
        </w:rPr>
        <w:t>2.稳进提质，夯实实体经济基本盘。</w:t>
      </w:r>
      <w:r>
        <w:rPr>
          <w:rFonts w:hint="default" w:ascii="Times New Roman" w:hAnsi="Times New Roman" w:eastAsia="仿宋_GB2312" w:cs="Times New Roman"/>
          <w:b w:val="0"/>
          <w:bCs w:val="0"/>
          <w:color w:val="000000"/>
          <w:sz w:val="32"/>
          <w:szCs w:val="32"/>
          <w:highlight w:val="none"/>
          <w:u w:val="none"/>
          <w:lang w:val="en-US" w:eastAsia="zh-CN"/>
        </w:rPr>
        <w:t>深入实施“3+X”企业培育行动，引导一批龙头企业向集团化资本化发展，</w:t>
      </w:r>
      <w:r>
        <w:rPr>
          <w:rFonts w:hint="default" w:ascii="Times New Roman" w:hAnsi="Times New Roman" w:eastAsia="仿宋_GB2312" w:cs="Times New Roman"/>
          <w:kern w:val="2"/>
          <w:sz w:val="32"/>
          <w:szCs w:val="32"/>
          <w:highlight w:val="none"/>
          <w:lang w:val="en-US" w:eastAsia="zh-CN" w:bidi="ar-SA"/>
        </w:rPr>
        <w:t>完成钙科北交所上市，推动东瓷、七星等一批梯队培育企业按规划节点开展股改上市工作</w:t>
      </w:r>
      <w:r>
        <w:rPr>
          <w:rFonts w:hint="default" w:ascii="Times New Roman" w:hAnsi="Times New Roman" w:eastAsia="仿宋_GB2312" w:cs="Times New Roman"/>
          <w:b w:val="0"/>
          <w:bCs w:val="0"/>
          <w:color w:val="000000"/>
          <w:sz w:val="32"/>
          <w:szCs w:val="32"/>
          <w:highlight w:val="none"/>
          <w:u w:val="none"/>
          <w:lang w:val="en-US" w:eastAsia="zh-CN"/>
        </w:rPr>
        <w:t>。持续壮大“50强”“双高”等腰部企业梯队，扶持4家科技含量高、成长性好的中小微企业升规入库。持续深化工业全域治理，完成南太湖电子产业园一期、恒通彩印等地块腾退，加快推进白岘凤凰亭孵化园等地块腾退扫尾工作。鼓励企业开展全生命周期能效管控，高质量推进能耗“双控”攻坚行动。</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pPr>
      <w:r>
        <w:rPr>
          <w:rFonts w:hint="default" w:ascii="Times New Roman" w:hAnsi="Times New Roman" w:eastAsia="仿宋_GB2312" w:cs="Times New Roman"/>
          <w:b/>
          <w:bCs/>
          <w:color w:val="000000"/>
          <w:sz w:val="32"/>
          <w:szCs w:val="32"/>
          <w:highlight w:val="none"/>
          <w:u w:val="none"/>
          <w:lang w:val="en-US" w:eastAsia="zh-CN"/>
        </w:rPr>
        <w:t>3.优化服务，提升工业平台能量级</w:t>
      </w:r>
      <w:r>
        <w:rPr>
          <w:rFonts w:hint="default" w:ascii="Times New Roman" w:hAnsi="Times New Roman" w:eastAsia="仿宋_GB2312" w:cs="Times New Roman"/>
          <w:b/>
          <w:bCs/>
          <w:color w:val="000000"/>
          <w:kern w:val="2"/>
          <w:sz w:val="32"/>
          <w:szCs w:val="32"/>
          <w:highlight w:val="none"/>
          <w:u w:val="none"/>
          <w:lang w:val="en-US" w:eastAsia="zh-CN" w:bidi="ar-SA"/>
        </w:rPr>
        <w:t>。</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以打造长三角高端制造集聚区、绿色发展样板区的“省级高能级战略平台”为目标，持续优化“四区、五园”空间布局，</w:t>
      </w:r>
      <w:r>
        <w:rPr>
          <w:rFonts w:hint="default" w:ascii="Times New Roman" w:hAnsi="Times New Roman" w:eastAsia="仿宋_GB2312" w:cs="Times New Roman"/>
          <w:color w:val="auto"/>
          <w:sz w:val="32"/>
          <w:szCs w:val="32"/>
          <w:highlight w:val="none"/>
          <w:lang w:eastAsia="zh-CN"/>
        </w:rPr>
        <w:t>加快推进</w:t>
      </w:r>
      <w:r>
        <w:rPr>
          <w:rFonts w:hint="default" w:ascii="Times New Roman" w:hAnsi="Times New Roman" w:eastAsia="仿宋_GB2312" w:cs="Times New Roman"/>
          <w:color w:val="auto"/>
          <w:sz w:val="32"/>
          <w:szCs w:val="32"/>
          <w:highlight w:val="none"/>
        </w:rPr>
        <w:t>氢能产业园</w:t>
      </w:r>
      <w:r>
        <w:rPr>
          <w:rFonts w:hint="default" w:ascii="Times New Roman" w:hAnsi="Times New Roman" w:eastAsia="仿宋_GB2312" w:cs="Times New Roman"/>
          <w:color w:val="auto"/>
          <w:sz w:val="32"/>
          <w:szCs w:val="32"/>
          <w:highlight w:val="none"/>
          <w:lang w:eastAsia="zh-CN"/>
        </w:rPr>
        <w:t>龙子山大道东延、南太湖电子产业园发展大道南延等配套项目。</w:t>
      </w:r>
      <w:r>
        <w:rPr>
          <w:rFonts w:hint="default" w:ascii="Times New Roman" w:hAnsi="Times New Roman" w:eastAsia="仿宋_GB2312" w:cs="Times New Roman"/>
          <w:color w:val="auto"/>
          <w:sz w:val="32"/>
          <w:szCs w:val="32"/>
          <w:highlight w:val="none"/>
        </w:rPr>
        <w:t>加快</w:t>
      </w:r>
      <w:r>
        <w:rPr>
          <w:rFonts w:hint="default" w:ascii="Times New Roman" w:hAnsi="Times New Roman" w:eastAsia="仿宋_GB2312"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rPr>
        <w:t>南太湖电子小微园</w:t>
      </w:r>
      <w:r>
        <w:rPr>
          <w:rFonts w:hint="default" w:ascii="Times New Roman" w:hAnsi="Times New Roman" w:eastAsia="仿宋_GB2312" w:cs="Times New Roman"/>
          <w:color w:val="auto"/>
          <w:sz w:val="32"/>
          <w:szCs w:val="32"/>
          <w:highlight w:val="none"/>
          <w:lang w:eastAsia="zh-CN"/>
        </w:rPr>
        <w:t>市政配套建设，力争上半年交付使用。</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逐步提升君澜密静酒店、浙能创新服务中心、青创园工业邻里配套及商贸服务能力，推动产业带动能力进一步增强，园区优势进一步突出。</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楷体_GB2312" w:cs="Times New Roman"/>
          <w:b/>
          <w:bCs/>
          <w:color w:val="000000"/>
          <w:kern w:val="2"/>
          <w:sz w:val="32"/>
          <w:szCs w:val="32"/>
          <w:highlight w:val="none"/>
          <w:lang w:val="en-US" w:eastAsia="zh-CN" w:bidi="ar-SA"/>
        </w:rPr>
      </w:pPr>
      <w:r>
        <w:rPr>
          <w:rFonts w:hint="default" w:ascii="Times New Roman" w:hAnsi="Times New Roman" w:eastAsia="楷体_GB2312" w:cs="Times New Roman"/>
          <w:b/>
          <w:bCs/>
          <w:color w:val="000000"/>
          <w:kern w:val="2"/>
          <w:sz w:val="32"/>
          <w:szCs w:val="32"/>
          <w:highlight w:val="none"/>
          <w:lang w:val="en-US" w:eastAsia="zh-CN" w:bidi="ar-SA"/>
        </w:rPr>
        <w:t>二、以精致求美丽，打好城乡统筹“攻坚战”。</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pPr>
      <w:r>
        <w:rPr>
          <w:rFonts w:hint="default" w:ascii="Times New Roman" w:hAnsi="Times New Roman" w:eastAsia="仿宋_GB2312" w:cs="Times New Roman"/>
          <w:b/>
          <w:bCs/>
          <w:color w:val="000000"/>
          <w:sz w:val="32"/>
          <w:szCs w:val="32"/>
          <w:highlight w:val="none"/>
          <w:u w:val="none"/>
          <w:lang w:val="en-US" w:eastAsia="zh-CN"/>
        </w:rPr>
        <w:t>1.标本兼治，展现美丽城镇新风貌。</w:t>
      </w:r>
      <w:r>
        <w:rPr>
          <w:rFonts w:hint="default" w:ascii="Times New Roman" w:hAnsi="Times New Roman" w:eastAsia="仿宋_GB2312" w:cs="Times New Roman"/>
          <w:color w:val="auto"/>
          <w:sz w:val="32"/>
          <w:szCs w:val="32"/>
          <w:highlight w:val="none"/>
          <w:lang w:eastAsia="zh-CN"/>
        </w:rPr>
        <w:t>启动全省首批现代化美丽城镇争创工作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确保顺利通过省级验收；</w:t>
      </w:r>
      <w:r>
        <w:rPr>
          <w:rFonts w:hint="default" w:ascii="Times New Roman" w:hAnsi="Times New Roman" w:eastAsia="仿宋_GB2312" w:cs="Times New Roman"/>
          <w:color w:val="auto"/>
          <w:sz w:val="32"/>
          <w:szCs w:val="32"/>
          <w:highlight w:val="none"/>
          <w:lang w:eastAsia="zh-CN"/>
        </w:rPr>
        <w:t>重点推进</w:t>
      </w:r>
      <w:r>
        <w:rPr>
          <w:rFonts w:hint="default" w:ascii="Times New Roman" w:hAnsi="Times New Roman" w:eastAsia="仿宋_GB2312" w:cs="Times New Roman"/>
          <w:color w:val="auto"/>
          <w:sz w:val="32"/>
          <w:szCs w:val="32"/>
          <w:highlight w:val="none"/>
        </w:rPr>
        <w:t>一批</w:t>
      </w:r>
      <w:r>
        <w:rPr>
          <w:rFonts w:hint="default" w:ascii="Times New Roman" w:hAnsi="Times New Roman" w:eastAsia="仿宋_GB2312" w:cs="Times New Roman"/>
          <w:color w:val="auto"/>
          <w:sz w:val="32"/>
          <w:szCs w:val="32"/>
          <w:highlight w:val="none"/>
          <w:lang w:eastAsia="zh-CN"/>
        </w:rPr>
        <w:t>城镇配套项目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明年</w:t>
      </w:r>
      <w:r>
        <w:rPr>
          <w:rFonts w:hint="default" w:ascii="Times New Roman" w:hAnsi="Times New Roman" w:eastAsia="仿宋_GB2312" w:cs="Times New Roman"/>
          <w:color w:val="auto"/>
          <w:sz w:val="32"/>
          <w:szCs w:val="32"/>
          <w:highlight w:val="none"/>
          <w:lang w:val="en-US" w:eastAsia="zh-CN"/>
        </w:rPr>
        <w:t>4月底前完成蓝领公寓二期内部装饰</w:t>
      </w:r>
      <w:r>
        <w:rPr>
          <w:rFonts w:hint="eastAsia" w:ascii="Times New Roman" w:hAnsi="Times New Roman" w:eastAsia="仿宋_GB2312" w:cs="Times New Roman"/>
          <w:color w:val="auto"/>
          <w:sz w:val="32"/>
          <w:szCs w:val="32"/>
          <w:highlight w:val="none"/>
          <w:lang w:val="en-US" w:eastAsia="zh-CN"/>
        </w:rPr>
        <w:t>，计划上半年</w:t>
      </w:r>
      <w:r>
        <w:rPr>
          <w:rFonts w:hint="default" w:ascii="Times New Roman" w:hAnsi="Times New Roman" w:eastAsia="仿宋_GB2312" w:cs="Times New Roman"/>
          <w:color w:val="auto"/>
          <w:sz w:val="32"/>
          <w:szCs w:val="32"/>
          <w:highlight w:val="none"/>
          <w:lang w:val="en-US" w:eastAsia="zh-CN"/>
        </w:rPr>
        <w:t>投入使用，12月底前完成富美人才公寓项目建设，</w:t>
      </w:r>
      <w:r>
        <w:rPr>
          <w:rFonts w:hint="eastAsia" w:ascii="Times New Roman" w:hAnsi="Times New Roman" w:eastAsia="仿宋_GB2312" w:cs="Times New Roman"/>
          <w:color w:val="auto"/>
          <w:sz w:val="32"/>
          <w:szCs w:val="32"/>
          <w:highlight w:val="none"/>
          <w:lang w:val="en-US" w:eastAsia="zh-CN"/>
        </w:rPr>
        <w:t>进一步</w:t>
      </w:r>
      <w:r>
        <w:rPr>
          <w:rFonts w:hint="default" w:ascii="Times New Roman" w:hAnsi="Times New Roman" w:eastAsia="仿宋_GB2312" w:cs="Times New Roman"/>
          <w:color w:val="auto"/>
          <w:sz w:val="32"/>
          <w:szCs w:val="32"/>
          <w:highlight w:val="none"/>
          <w:lang w:val="en-US" w:eastAsia="zh-CN"/>
        </w:rPr>
        <w:t>缓解天能、浙能、爱康等企业员工住宿问题。加快推进煤山镇第二污水厂厂项目建设，提升入园企业污水处理能力。</w:t>
      </w:r>
      <w:r>
        <w:rPr>
          <w:rFonts w:hint="eastAsia"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lang w:val="en-US" w:eastAsia="zh-CN"/>
        </w:rPr>
        <w:t>完成一批市级美丽街巷、美丽小区创建</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u w:val="none"/>
          <w:lang w:val="en-US" w:eastAsia="zh-CN" w:bidi="ar-SA"/>
        </w:rPr>
        <w:t>2.统筹兼顾，打造宜居乡村新样板。</w:t>
      </w:r>
      <w:r>
        <w:rPr>
          <w:rFonts w:hint="default" w:ascii="Times New Roman" w:hAnsi="Times New Roman" w:eastAsia="仿宋_GB2312" w:cs="Times New Roman"/>
          <w:color w:val="auto"/>
          <w:sz w:val="32"/>
          <w:szCs w:val="32"/>
          <w:highlight w:val="none"/>
          <w:lang w:val="en-US" w:eastAsia="zh-CN"/>
        </w:rPr>
        <w:t>加快塑造全域风貌提升，完成</w:t>
      </w:r>
      <w:r>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“三川风情”示范带建</w:t>
      </w:r>
      <w:r>
        <w:rPr>
          <w:rFonts w:hint="default" w:ascii="Times New Roman" w:hAnsi="Times New Roman" w:eastAsia="仿宋_GB2312" w:cs="Times New Roman"/>
          <w:color w:val="auto"/>
          <w:sz w:val="32"/>
          <w:szCs w:val="32"/>
          <w:highlight w:val="none"/>
          <w:lang w:val="en-US" w:eastAsia="zh-CN"/>
        </w:rPr>
        <w:t>设。启动访贤-罗岕道路拓宽，推进煤白线等人员密集路段道路大中修，进一步提升入村道路形象。加快推进各村农村生活污水项目建设；加快推动环境卫生、村容村貌整治工作，全面提升人居环境。</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000000"/>
          <w:kern w:val="2"/>
          <w:sz w:val="32"/>
          <w:szCs w:val="32"/>
          <w:highlight w:val="none"/>
          <w:u w:val="none"/>
          <w:lang w:val="en-US" w:eastAsia="zh-CN" w:bidi="ar-SA"/>
        </w:rPr>
        <w:t>3.加强监管，建设生态优美新环境。</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全力开展“查测溯整”专项行动，力争全年镇域I类水比例超过90%。坚持改善空气质量，坚持落实扬尘治理“七个100%”，加强涉气企业管理，力争全面PM2.5平均浓度控制在28微克/立方米，空气优良率达到88%以上。坚持铁拳治路，优化大货车诚信管理系统，结合“智慧矿山”的使用，确保日均大货车车流量控制在1200辆以内。</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pPr>
      <w:r>
        <w:rPr>
          <w:rFonts w:hint="default" w:ascii="Times New Roman" w:hAnsi="Times New Roman" w:eastAsia="楷体_GB2312" w:cs="Times New Roman"/>
          <w:b/>
          <w:bCs/>
          <w:color w:val="000000"/>
          <w:kern w:val="2"/>
          <w:sz w:val="32"/>
          <w:szCs w:val="32"/>
          <w:highlight w:val="none"/>
          <w:lang w:val="en-US" w:eastAsia="zh-CN" w:bidi="ar-SA"/>
        </w:rPr>
        <w:t>三、以亲情惠民生，打好共同富裕“保障战”。</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pPr>
      <w:r>
        <w:rPr>
          <w:rFonts w:hint="default" w:ascii="Times New Roman" w:hAnsi="Times New Roman" w:eastAsia="仿宋_GB2312" w:cs="Times New Roman"/>
          <w:b/>
          <w:bCs/>
          <w:color w:val="000000"/>
          <w:kern w:val="2"/>
          <w:sz w:val="32"/>
          <w:szCs w:val="32"/>
          <w:highlight w:val="none"/>
          <w:u w:val="none"/>
          <w:lang w:val="en-US" w:eastAsia="zh-CN" w:bidi="ar-SA"/>
        </w:rPr>
        <w:t>1.聚力共富，力争双扶工作新突破。</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以抱团项目为重点，大力发展物业经济，适度投资理财，规范发展强村公司，持续壮大集体经济；</w:t>
      </w:r>
      <w:r>
        <w:rPr>
          <w:rFonts w:hint="default" w:ascii="Times New Roman" w:hAnsi="Times New Roman" w:eastAsia="仿宋_GB2312" w:cs="Times New Roman"/>
          <w:b w:val="0"/>
          <w:i w:val="0"/>
          <w:caps w:val="0"/>
          <w:spacing w:val="0"/>
          <w:w w:val="100"/>
          <w:sz w:val="32"/>
          <w:szCs w:val="32"/>
          <w:highlight w:val="none"/>
        </w:rPr>
        <w:t>全面加快</w:t>
      </w:r>
      <w:r>
        <w:rPr>
          <w:rFonts w:hint="default" w:ascii="Times New Roman" w:hAnsi="Times New Roman" w:eastAsia="仿宋_GB2312" w:cs="Times New Roman"/>
          <w:b w:val="0"/>
          <w:i w:val="0"/>
          <w:caps w:val="0"/>
          <w:spacing w:val="0"/>
          <w:w w:val="100"/>
          <w:sz w:val="32"/>
          <w:szCs w:val="32"/>
          <w:highlight w:val="none"/>
          <w:lang w:val="en-US" w:eastAsia="zh-CN"/>
        </w:rPr>
        <w:t>省级现代农业产业园区的</w:t>
      </w:r>
      <w:r>
        <w:rPr>
          <w:rFonts w:hint="default" w:ascii="Times New Roman" w:hAnsi="Times New Roman" w:eastAsia="仿宋_GB2312" w:cs="Times New Roman"/>
          <w:b w:val="0"/>
          <w:i w:val="0"/>
          <w:caps w:val="0"/>
          <w:spacing w:val="0"/>
          <w:w w:val="100"/>
          <w:sz w:val="32"/>
          <w:szCs w:val="32"/>
          <w:highlight w:val="none"/>
        </w:rPr>
        <w:t>建设进度，确保</w:t>
      </w:r>
      <w:r>
        <w:rPr>
          <w:rFonts w:hint="default" w:ascii="Times New Roman" w:hAnsi="Times New Roman" w:eastAsia="仿宋_GB2312" w:cs="Times New Roman"/>
          <w:b w:val="0"/>
          <w:i w:val="0"/>
          <w:caps w:val="0"/>
          <w:spacing w:val="0"/>
          <w:w w:val="100"/>
          <w:sz w:val="32"/>
          <w:szCs w:val="32"/>
          <w:highlight w:val="none"/>
          <w:lang w:val="en-US" w:eastAsia="zh-CN"/>
        </w:rPr>
        <w:t>吊瓜四园</w:t>
      </w:r>
      <w:r>
        <w:rPr>
          <w:rFonts w:hint="default" w:ascii="Times New Roman" w:hAnsi="Times New Roman" w:eastAsia="仿宋_GB2312" w:cs="Times New Roman"/>
          <w:b w:val="0"/>
          <w:i w:val="0"/>
          <w:caps w:val="0"/>
          <w:spacing w:val="0"/>
          <w:w w:val="100"/>
          <w:sz w:val="32"/>
          <w:szCs w:val="32"/>
          <w:highlight w:val="none"/>
        </w:rPr>
        <w:t>、</w:t>
      </w:r>
      <w:r>
        <w:rPr>
          <w:rFonts w:hint="default" w:ascii="Times New Roman" w:hAnsi="Times New Roman" w:eastAsia="仿宋_GB2312" w:cs="Times New Roman"/>
          <w:b w:val="0"/>
          <w:i w:val="0"/>
          <w:caps w:val="0"/>
          <w:spacing w:val="0"/>
          <w:w w:val="100"/>
          <w:sz w:val="32"/>
          <w:szCs w:val="32"/>
          <w:highlight w:val="none"/>
          <w:lang w:val="en-US" w:eastAsia="zh-CN"/>
        </w:rPr>
        <w:t>三笋五基地</w:t>
      </w:r>
      <w:r>
        <w:rPr>
          <w:rFonts w:hint="default" w:ascii="Times New Roman" w:hAnsi="Times New Roman" w:eastAsia="仿宋_GB2312" w:cs="Times New Roman"/>
          <w:b w:val="0"/>
          <w:i w:val="0"/>
          <w:caps w:val="0"/>
          <w:spacing w:val="0"/>
          <w:w w:val="100"/>
          <w:sz w:val="32"/>
          <w:szCs w:val="32"/>
          <w:highlight w:val="none"/>
        </w:rPr>
        <w:t>等重点农业项目如期投产</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。推出小农户入社模式鼓励和引导帮扶农户开展自主创业，完成合作社组建2家，入驻帮户农户30人以上，新引导15户以上帮扶农户自主发展特色产业。</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pPr>
      <w:r>
        <w:rPr>
          <w:rFonts w:hint="default" w:ascii="Times New Roman" w:hAnsi="Times New Roman" w:eastAsia="仿宋_GB2312" w:cs="Times New Roman"/>
          <w:b/>
          <w:bCs/>
          <w:color w:val="000000"/>
          <w:kern w:val="2"/>
          <w:sz w:val="32"/>
          <w:szCs w:val="32"/>
          <w:highlight w:val="none"/>
          <w:u w:val="none"/>
          <w:lang w:val="en-US" w:eastAsia="zh-CN" w:bidi="ar-SA"/>
        </w:rPr>
        <w:t>2.情系百姓，提升人民群众获得感。</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持续打响“学在煤山”品牌，加快保障外来务工子女入学。深化“浙江省健康乡镇”创建成果，推动“健康村”创建，“四害”密度控制水平保持在C级以上。加强合溪水库上游生态保护，积极完成血防综合治理工作任务。进一步提高全镇医疗质量，推进仰峰村、新民村等村级卫生服务站装修并投入使用。持续推进残疾人就业培训、康复机构提升、无障碍建设等工作。持续深化数字化改革，实现镇村“无差别受理”，加强医保、社保等窗口事项“掌上办”集成服务。</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000000"/>
          <w:kern w:val="2"/>
          <w:sz w:val="32"/>
          <w:szCs w:val="32"/>
          <w:highlight w:val="none"/>
          <w:u w:val="none"/>
          <w:lang w:val="en-US" w:eastAsia="zh-CN" w:bidi="ar-SA"/>
        </w:rPr>
        <w:t>3.深度融合，激发农体文旅新动能。</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持续加大文旅项目引推力度，力争新引育咖啡馆等“小而美”业态3个以上，加快启动集美集现代农业产业园项目等重点农旅融合项目建设，加快推进江南红村二期、南山居丛林探险等项目建设，力争全年新开业精品民宿8家以上，进一步擦亮“度假民宿看煤山”的金字招牌。持续推进公共文化普惠，加快新源村文化礼堂的提升改造，启动访贤体育文化主题公园、尚儒灯光球场等一批文体场馆设施建设。全面支持白岘布龙等非遗文化的传承和发扬，进一步丰富群众精神文化生活。</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楷体_GB2312" w:cs="Times New Roman"/>
          <w:b/>
          <w:bCs/>
          <w:color w:val="000000"/>
          <w:kern w:val="2"/>
          <w:sz w:val="32"/>
          <w:szCs w:val="32"/>
          <w:highlight w:val="none"/>
          <w:lang w:val="en-US" w:eastAsia="zh-CN" w:bidi="ar-SA"/>
        </w:rPr>
      </w:pPr>
      <w:r>
        <w:rPr>
          <w:rFonts w:hint="default" w:ascii="Times New Roman" w:hAnsi="Times New Roman" w:eastAsia="楷体_GB2312" w:cs="Times New Roman"/>
          <w:b/>
          <w:bCs/>
          <w:color w:val="000000"/>
          <w:kern w:val="2"/>
          <w:sz w:val="32"/>
          <w:szCs w:val="32"/>
          <w:highlight w:val="none"/>
          <w:lang w:val="en-US" w:eastAsia="zh-CN" w:bidi="ar-SA"/>
        </w:rPr>
        <w:t>四、以平安保稳定，打好社会治理“保卫战”。</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color w:val="000000"/>
          <w:sz w:val="32"/>
          <w:szCs w:val="32"/>
          <w:highlight w:val="none"/>
          <w:u w:val="none"/>
          <w:shd w:val="clear" w:color="auto" w:fill="auto"/>
          <w:lang w:bidi="ar"/>
        </w:rPr>
      </w:pPr>
      <w:r>
        <w:rPr>
          <w:rFonts w:hint="default" w:ascii="Times New Roman" w:hAnsi="Times New Roman" w:eastAsia="仿宋_GB2312" w:cs="Times New Roman"/>
          <w:b/>
          <w:bCs/>
          <w:color w:val="000000"/>
          <w:kern w:val="2"/>
          <w:sz w:val="32"/>
          <w:szCs w:val="32"/>
          <w:highlight w:val="none"/>
          <w:u w:val="none"/>
          <w:lang w:val="en-US" w:eastAsia="zh-CN" w:bidi="ar-SA"/>
        </w:rPr>
        <w:t>1.系统推进，筑牢平安稳定最底线。</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全力推进治理创安争示范各项攻坚行动，进一步打响“合和煤山”品牌。落实“1+1+3+N”网格化管理机制，形成“一网统管”格局，落实矛盾纠纷排查化解工作，确保风险闭环，实现积案攻坚清零。规范运行治惠掌心、视频监控等平台，数字化赋能指挥室运行，持续完善“一支队伍管执法”机制，实现“煤山样板”再深化。</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pPr>
      <w:r>
        <w:rPr>
          <w:rFonts w:hint="default" w:ascii="Times New Roman" w:hAnsi="Times New Roman" w:eastAsia="仿宋_GB2312" w:cs="Times New Roman"/>
          <w:b/>
          <w:bCs/>
          <w:color w:val="000000"/>
          <w:kern w:val="2"/>
          <w:sz w:val="32"/>
          <w:szCs w:val="32"/>
          <w:highlight w:val="none"/>
          <w:u w:val="none"/>
          <w:lang w:val="en-US" w:eastAsia="zh-CN" w:bidi="ar-SA"/>
        </w:rPr>
        <w:t>2.严防死守，守住安全生产高压线。</w:t>
      </w:r>
      <w:r>
        <w:rPr>
          <w:rFonts w:hint="default" w:ascii="Times New Roman" w:hAnsi="Times New Roman" w:eastAsia="仿宋_GB2312" w:cs="Times New Roman"/>
          <w:i w:val="0"/>
          <w:caps w:val="0"/>
          <w:color w:val="000000"/>
          <w:spacing w:val="0"/>
          <w:kern w:val="2"/>
          <w:sz w:val="32"/>
          <w:szCs w:val="32"/>
          <w:highlight w:val="none"/>
          <w:u w:val="none"/>
          <w:shd w:val="clear" w:color="auto" w:fill="auto"/>
          <w:lang w:val="en-US" w:eastAsia="zh-CN" w:bidi="ar"/>
        </w:rPr>
        <w:t>严格落实“1+X”责任体系，持续完善安委会、专委会运行机制，深入开展安全生产大排查大整治十大专项行动，让隐患排查不留死角。建立健全项目准入联审机制，严格落实辖区新改扩建项目安全“三同时”。持续推进“站队合一”建设，打造一支“一专多能”的综合性应急救援队伍。</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color w:val="000000"/>
          <w:kern w:val="2"/>
          <w:sz w:val="32"/>
          <w:szCs w:val="32"/>
          <w:highlight w:val="none"/>
          <w:u w:val="none"/>
          <w:shd w:val="clear" w:color="auto" w:fill="auto"/>
          <w:lang w:eastAsia="zh-CN" w:bidi="ar"/>
        </w:rPr>
      </w:pPr>
      <w:r>
        <w:rPr>
          <w:rFonts w:hint="default" w:ascii="Times New Roman" w:hAnsi="Times New Roman" w:eastAsia="仿宋_GB2312" w:cs="Times New Roman"/>
          <w:b/>
          <w:bCs/>
          <w:color w:val="000000"/>
          <w:kern w:val="2"/>
          <w:sz w:val="32"/>
          <w:szCs w:val="32"/>
          <w:highlight w:val="none"/>
          <w:u w:val="none"/>
          <w:lang w:val="en-US" w:eastAsia="zh-CN" w:bidi="ar-SA"/>
        </w:rPr>
        <w:t>3.未雨绸缪，绷紧防汛抗旱思想弦。</w:t>
      </w:r>
      <w:r>
        <w:rPr>
          <w:rFonts w:hint="default" w:ascii="Times New Roman" w:hAnsi="Times New Roman" w:eastAsia="仿宋_GB2312" w:cs="Times New Roman"/>
          <w:b w:val="0"/>
          <w:bCs w:val="0"/>
          <w:color w:val="000000"/>
          <w:kern w:val="2"/>
          <w:sz w:val="32"/>
          <w:szCs w:val="32"/>
          <w:highlight w:val="none"/>
          <w:u w:val="none"/>
          <w:shd w:val="clear" w:color="auto" w:fill="auto"/>
          <w:lang w:val="en-US" w:eastAsia="zh-CN" w:bidi="ar"/>
        </w:rPr>
        <w:t>持续推进森林防灭火工作，</w:t>
      </w:r>
      <w:r>
        <w:rPr>
          <w:rFonts w:hint="default" w:ascii="Times New Roman" w:hAnsi="Times New Roman" w:eastAsia="仿宋_GB2312" w:cs="Times New Roman"/>
          <w:color w:val="000000"/>
          <w:sz w:val="32"/>
          <w:szCs w:val="32"/>
          <w:highlight w:val="none"/>
          <w:u w:val="none"/>
          <w:shd w:val="clear" w:color="auto" w:fill="auto"/>
          <w:lang w:eastAsia="zh-CN" w:bidi="ar"/>
        </w:rPr>
        <w:t>加快完成“引水上山”</w:t>
      </w:r>
      <w:r>
        <w:rPr>
          <w:rFonts w:hint="default" w:ascii="Times New Roman" w:hAnsi="Times New Roman" w:eastAsia="仿宋_GB2312" w:cs="Times New Roman"/>
          <w:color w:val="000000"/>
          <w:sz w:val="32"/>
          <w:szCs w:val="32"/>
          <w:highlight w:val="none"/>
          <w:u w:val="none"/>
          <w:shd w:val="clear" w:color="auto" w:fill="auto"/>
          <w:lang w:val="en-US" w:eastAsia="zh-CN" w:bidi="ar"/>
        </w:rPr>
        <w:t>项目试点</w:t>
      </w:r>
      <w:r>
        <w:rPr>
          <w:rFonts w:hint="default" w:ascii="Times New Roman" w:hAnsi="Times New Roman" w:eastAsia="仿宋_GB2312" w:cs="Times New Roman"/>
          <w:color w:val="000000"/>
          <w:sz w:val="32"/>
          <w:szCs w:val="32"/>
          <w:highlight w:val="none"/>
          <w:u w:val="none"/>
          <w:shd w:val="clear" w:color="auto" w:fill="auto"/>
          <w:lang w:eastAsia="zh-CN" w:bidi="ar"/>
        </w:rPr>
        <w:t>建设。严格落实防台防汛工作，全面加强山塘、水库排查力度，扎实</w:t>
      </w:r>
      <w:r>
        <w:rPr>
          <w:rFonts w:hint="default" w:ascii="Times New Roman" w:hAnsi="Times New Roman" w:eastAsia="仿宋_GB2312" w:cs="Times New Roman"/>
          <w:color w:val="000000"/>
          <w:sz w:val="32"/>
          <w:szCs w:val="32"/>
          <w:highlight w:val="none"/>
          <w:u w:val="none"/>
          <w:shd w:val="clear" w:color="auto" w:fill="auto"/>
          <w:lang w:val="en-US" w:eastAsia="zh-CN" w:bidi="ar"/>
        </w:rPr>
        <w:t>开展山塘综合治理</w:t>
      </w:r>
      <w:r>
        <w:rPr>
          <w:rFonts w:hint="default" w:ascii="Times New Roman" w:hAnsi="Times New Roman" w:eastAsia="仿宋_GB2312" w:cs="Times New Roman"/>
          <w:color w:val="000000"/>
          <w:sz w:val="32"/>
          <w:szCs w:val="32"/>
          <w:highlight w:val="none"/>
          <w:u w:val="none"/>
          <w:shd w:val="clear" w:color="auto" w:fill="auto"/>
          <w:lang w:eastAsia="zh-CN" w:bidi="ar"/>
        </w:rPr>
        <w:t>。持续完善</w:t>
      </w:r>
      <w:r>
        <w:rPr>
          <w:rFonts w:hint="default" w:ascii="Times New Roman" w:hAnsi="Times New Roman" w:eastAsia="仿宋_GB2312" w:cs="Times New Roman"/>
          <w:color w:val="000000"/>
          <w:kern w:val="2"/>
          <w:sz w:val="32"/>
          <w:szCs w:val="32"/>
          <w:highlight w:val="none"/>
          <w:u w:val="none"/>
          <w:shd w:val="clear" w:color="auto" w:fill="auto"/>
          <w:lang w:val="en-US" w:eastAsia="zh-CN" w:bidi="ar"/>
        </w:rPr>
        <w:t>应急物资储备及避灾安置场所管理，</w:t>
      </w:r>
      <w:r>
        <w:rPr>
          <w:rFonts w:hint="default" w:ascii="Times New Roman" w:hAnsi="Times New Roman" w:eastAsia="仿宋_GB2312" w:cs="Times New Roman"/>
          <w:color w:val="000000"/>
          <w:kern w:val="2"/>
          <w:sz w:val="32"/>
          <w:szCs w:val="32"/>
          <w:highlight w:val="none"/>
          <w:lang w:val="en-US" w:eastAsia="zh-CN" w:bidi="ar-SA"/>
        </w:rPr>
        <w:t>为人民群众生命财产安全保驾护航</w:t>
      </w:r>
      <w:r>
        <w:rPr>
          <w:rFonts w:hint="default" w:ascii="Times New Roman" w:hAnsi="Times New Roman" w:eastAsia="仿宋_GB2312" w:cs="Times New Roman"/>
          <w:color w:val="000000"/>
          <w:kern w:val="2"/>
          <w:sz w:val="32"/>
          <w:szCs w:val="32"/>
          <w:highlight w:val="none"/>
          <w:u w:val="none"/>
          <w:shd w:val="clear" w:color="auto" w:fill="auto"/>
          <w:lang w:eastAsia="zh-CN" w:bidi="ar"/>
        </w:rPr>
        <w:t>。</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楷体_GB2312" w:cs="Times New Roman"/>
          <w:b/>
          <w:bCs/>
          <w:color w:val="000000"/>
          <w:kern w:val="2"/>
          <w:sz w:val="32"/>
          <w:szCs w:val="32"/>
          <w:highlight w:val="none"/>
          <w:lang w:val="en-US" w:eastAsia="zh-CN" w:bidi="ar-SA"/>
        </w:rPr>
        <w:t>五、以</w:t>
      </w:r>
      <w:r>
        <w:rPr>
          <w:rFonts w:hint="default" w:ascii="Times New Roman" w:hAnsi="Times New Roman" w:eastAsia="楷体_GB2312" w:cs="Times New Roman"/>
          <w:b/>
          <w:bCs/>
          <w:color w:val="auto"/>
          <w:sz w:val="32"/>
          <w:szCs w:val="32"/>
          <w:highlight w:val="none"/>
          <w:lang w:val="en-US" w:eastAsia="zh-CN"/>
        </w:rPr>
        <w:t>党建促发展</w:t>
      </w:r>
      <w:r>
        <w:rPr>
          <w:rFonts w:hint="default" w:ascii="Times New Roman" w:hAnsi="Times New Roman" w:eastAsia="楷体_GB2312" w:cs="Times New Roman"/>
          <w:b/>
          <w:bCs/>
          <w:color w:val="000000"/>
          <w:kern w:val="2"/>
          <w:sz w:val="32"/>
          <w:szCs w:val="32"/>
          <w:highlight w:val="none"/>
          <w:lang w:val="en-US" w:eastAsia="zh-CN" w:bidi="ar-SA"/>
        </w:rPr>
        <w:t>，打好</w:t>
      </w:r>
      <w:r>
        <w:rPr>
          <w:rFonts w:hint="default" w:ascii="Times New Roman" w:hAnsi="Times New Roman" w:eastAsia="楷体_GB2312" w:cs="Times New Roman"/>
          <w:b/>
          <w:bCs/>
          <w:color w:val="auto"/>
          <w:sz w:val="32"/>
          <w:szCs w:val="32"/>
          <w:highlight w:val="none"/>
          <w:lang w:val="en-US" w:eastAsia="zh-CN"/>
        </w:rPr>
        <w:t>固本强基</w:t>
      </w:r>
      <w:r>
        <w:rPr>
          <w:rFonts w:hint="default" w:ascii="Times New Roman" w:hAnsi="Times New Roman" w:eastAsia="楷体_GB2312" w:cs="Times New Roman"/>
          <w:b/>
          <w:bCs/>
          <w:color w:val="000000"/>
          <w:kern w:val="2"/>
          <w:sz w:val="32"/>
          <w:szCs w:val="32"/>
          <w:highlight w:val="none"/>
          <w:lang w:val="en-US" w:eastAsia="zh-CN" w:bidi="ar-SA"/>
        </w:rPr>
        <w:t>“阵地战”。</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bCs/>
          <w:color w:val="auto"/>
          <w:sz w:val="32"/>
          <w:szCs w:val="40"/>
          <w:highlight w:val="none"/>
          <w:lang w:val="en-US" w:eastAsia="zh-CN"/>
        </w:rPr>
        <w:t>1.强化机制建设，厚植实干争先的干事理念。</w:t>
      </w:r>
      <w:r>
        <w:rPr>
          <w:rFonts w:hint="default" w:ascii="Times New Roman" w:hAnsi="Times New Roman" w:eastAsia="仿宋_GB2312" w:cs="Times New Roman"/>
          <w:b w:val="0"/>
          <w:bCs w:val="0"/>
          <w:color w:val="auto"/>
          <w:sz w:val="32"/>
          <w:szCs w:val="40"/>
          <w:highlight w:val="none"/>
          <w:lang w:val="en-US" w:eastAsia="zh-CN"/>
        </w:rPr>
        <w:t>进一步完善组织机制，促进责任落实，切实增强村社干部实干争先的意识；认真落实双月例会制度、党员积分管理制度、“三会一课”、主题党日、“双述双评”等各项制度，深化村社干部“五个一”履职规范；持续抓实抓细村级规章制度执行，推进基层党建工作更加规范、更有成效。</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bCs/>
          <w:color w:val="auto"/>
          <w:sz w:val="32"/>
          <w:szCs w:val="40"/>
          <w:highlight w:val="none"/>
          <w:lang w:val="en-US" w:eastAsia="zh-CN"/>
        </w:rPr>
        <w:t>2.强化队伍建设，锻造真抓实干的煤山铁军。</w:t>
      </w:r>
      <w:r>
        <w:rPr>
          <w:rFonts w:hint="default" w:ascii="Times New Roman" w:hAnsi="Times New Roman" w:eastAsia="仿宋_GB2312" w:cs="Times New Roman"/>
          <w:b w:val="0"/>
          <w:bCs w:val="0"/>
          <w:color w:val="auto"/>
          <w:sz w:val="32"/>
          <w:szCs w:val="40"/>
          <w:highlight w:val="none"/>
          <w:lang w:val="en-US" w:eastAsia="zh-CN"/>
        </w:rPr>
        <w:t>树牢“以实绩论英雄”的用人导向，执行好《煤山镇机关全员考评管理办法》，优化镇村干部全员考核机制，深入实施村社干部关心关爱五项措施；利用星期一夜校、青年干部大讲堂等平台提升干部能力，选派优秀年轻干部到招商、征拆等一线岗位锻炼；实施好村社干部队伍建设三年行动计划，开展好村社主职后备干部“雏鹰”擂台赛，每月后备干部培训班。持续建强“头雁”群体，培育一批省、市兴村（治社）名师、乡村振兴优秀带头人等优秀典型；深入实施党员积分制管理，充分激发党员的先锋模范作用。</w:t>
      </w:r>
    </w:p>
    <w:p>
      <w:pPr>
        <w:keepNext w:val="0"/>
        <w:keepLines w:val="0"/>
        <w:pageBreakBefore w:val="0"/>
        <w:widowControl w:val="0"/>
        <w:numPr>
          <w:ilvl w:val="0"/>
          <w:numId w:val="0"/>
        </w:numPr>
        <w:pBdr>
          <w:bottom w:val="single" w:color="FFFFFF" w:sz="4" w:space="31"/>
        </w:pBdr>
        <w:tabs>
          <w:tab w:val="left" w:pos="1440"/>
          <w:tab w:val="left" w:pos="7980"/>
        </w:tabs>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bCs/>
          <w:color w:val="auto"/>
          <w:sz w:val="32"/>
          <w:szCs w:val="40"/>
          <w:highlight w:val="none"/>
          <w:lang w:val="en-US" w:eastAsia="zh-CN"/>
        </w:rPr>
        <w:t>3.强化作风建设，营造风清气正的清廉氛围。</w:t>
      </w:r>
      <w:r>
        <w:rPr>
          <w:rFonts w:hint="default" w:ascii="Times New Roman" w:hAnsi="Times New Roman" w:eastAsia="仿宋_GB2312" w:cs="Times New Roman"/>
          <w:b w:val="0"/>
          <w:bCs w:val="0"/>
          <w:color w:val="auto"/>
          <w:sz w:val="32"/>
          <w:szCs w:val="40"/>
          <w:highlight w:val="none"/>
          <w:lang w:val="en-US" w:eastAsia="zh-CN"/>
        </w:rPr>
        <w:t>持续推进全面从严治党，深化反腐败斗争，以系统思维一体推进“三不腐”；深入整治群众身边腐败和不正之风，以铁腕重拳守民心护民利；深化农村基层作风巡察，持续强化干部队伍建设，以严管严治锻造铁军队伍；坚持擦亮清廉底色，全力打响“红色沃土 清廉煤山”品牌，助力社会风气持续向善向好。</w:t>
      </w:r>
    </w:p>
    <w:p>
      <w:pPr>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br w:type="page"/>
      </w:r>
    </w:p>
    <w:p>
      <w:pPr>
        <w:pStyle w:val="1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附件一：</w:t>
      </w:r>
    </w:p>
    <w:p>
      <w:pPr>
        <w:pStyle w:val="15"/>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2023年特色亮点工作</w:t>
      </w:r>
    </w:p>
    <w:p>
      <w:pPr>
        <w:pStyle w:val="15"/>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单位：</w:t>
      </w:r>
      <w:r>
        <w:rPr>
          <w:rFonts w:hint="default" w:ascii="Times New Roman" w:hAnsi="Times New Roman" w:eastAsia="楷体_GB2312" w:cs="Times New Roman"/>
          <w:sz w:val="32"/>
          <w:szCs w:val="32"/>
          <w:u w:val="single"/>
          <w:lang w:val="en-US" w:eastAsia="zh-CN"/>
        </w:rPr>
        <w:t>煤山镇</w:t>
      </w:r>
      <w:r>
        <w:rPr>
          <w:rFonts w:hint="default" w:ascii="Times New Roman" w:hAnsi="Times New Roman" w:eastAsia="楷体_GB2312" w:cs="Times New Roman"/>
          <w:sz w:val="32"/>
          <w:szCs w:val="32"/>
          <w:u w:val="none"/>
          <w:lang w:val="en-US" w:eastAsia="zh-CN"/>
        </w:rPr>
        <w:t xml:space="preserve">                  联系人：</w:t>
      </w:r>
      <w:r>
        <w:rPr>
          <w:rFonts w:hint="default" w:ascii="Times New Roman" w:hAnsi="Times New Roman" w:eastAsia="楷体_GB2312" w:cs="Times New Roman"/>
          <w:sz w:val="32"/>
          <w:szCs w:val="32"/>
          <w:u w:val="single"/>
          <w:lang w:val="en-US" w:eastAsia="zh-CN"/>
        </w:rPr>
        <w:t>徐婉菁</w:t>
      </w:r>
    </w:p>
    <w:tbl>
      <w:tblPr>
        <w:tblStyle w:val="1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4616"/>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33"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序号</w:t>
            </w:r>
          </w:p>
        </w:tc>
        <w:tc>
          <w:tcPr>
            <w:tcW w:w="4616"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特色亮点工作</w:t>
            </w:r>
          </w:p>
        </w:tc>
        <w:tc>
          <w:tcPr>
            <w:tcW w:w="4089"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主要成效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33"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1</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小微园闭环管理</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根据我镇小微园情况，已经形成了煤山镇小微园区闭环管理办法，入驻项目需要各科室部门站所进行预审核，对入驻小微园企业进行全流程服务管理。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33"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2</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实施项目推进专责制</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推进实施专责制，以“三专”服务（即专项+专班+专员）模式为业主提供全周期个性化服务，对项目推进存在问题实行现场协调、现场解决，现有服务专员9名，服务项目28个。今年以来加速推进亿元以上新开工项目15只，竣工项目14只，项目总投资超69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33"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3</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项目招引取得实效</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全年引进1-3亿元项目4个；3-10亿元项目6个；10亿元以上项目3个，其中外资项目1个，固投1亿美元。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33"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4</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重点产业项目建设取得成效</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总投资17亿元的国康6GW异质结电池项目顺利投产。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集体经济持续增收</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集体经济总收入、经营性收入分别位列全县第四、第一。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6</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高质量引进农业项目2个</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投资4000万元的上海江禾源种植项目、投资3亿元的集美集植物工场项目。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安全生产“五五工作”法。</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要求辖区企业负责人亲力亲为，深入一线开展隐患排查。对本企业生产工艺、设备设施、人员、物料、作业过程、场所环境、管理措施等进行熟悉掌握，全面梳理厘清本企业风险点位，做到“心中有数”。每家企业负责人需要亲自研判、熟知企业不少于5个安全生产重点风险区域、岗位、工艺环节，并针对性的制定管理措施和办法。</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五五工作法”的实施，是对企业负责人安全生产管理能力提升一个行之有效的手段。也是对两岗人员安全生产管理能力培训效果的检验。真正落实企业主体责任，督促企业主亲力亲为开展自查整改和常态化管理，指导企业提高风险辨识能力，强化安全防范措施，提升企业安全生产管理水平。也为乡镇减轻安全生产监管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8</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实施站队一体化建设。</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为加强基层应急管理体系和能力规范化建设，全面落实应急管理工作，建成功能完备、管理规范的应急管理场所。今年我镇承担全市“站队一体化”建设试点任务，融合煤山镇应急管理站与消防救援队职能，开展一体化办公。</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实现应急管理站与消防救援队物理融合，实现1+1＞2效应。整合全镇应急救援力量，以煤山镇专职消防救援队为主要力量，融合镇干部、应急信息员及护林员等业务骨干为兼职队员，最大程度提升应急响应速度。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9</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开展政务服务跨域通办工作</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建设“跨区通办”服务协同平台和申报受理平台，拓宽异地办事服务方式，形成线上线下同步异地收件，区内区外网络高效协同，需求供给两端同频共振的新模式。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建设畅享办青创园政务服务四季便利店工作</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立足南太湖青年科技创业园公共服务平台，打造最优政务服务四季便利店示范点，覆盖周边多个产业园，为工业平台内百家企业近2500名员工提供“就近办、快速办、一次办”的便捷迅速的下沉式集成政务服务，让企业和员工在自己家门口就能方便的办成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11</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省级党群服务中心</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打造五星级党群服务中心，积极争创省级示范点</w:t>
            </w:r>
            <w:r>
              <w:rPr>
                <w:rFonts w:hint="eastAsia"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12</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全国红色美丽村庄</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仰峰村新创建为全国红色美丽村庄</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13</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南太湖青年创业园</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成功创建国家级科技企业孵化器</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14</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系列制度创新</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出台《煤山镇党员积分制管理办法》、《煤山镇“周末走亲”工程》、《村社书记双月例会制度》，开创“雏鹰学堂”培训班、“雏鹰擂台赛”</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15</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文明创建</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新川村、新源村、东风村、仰峰村等4个村通过市级文明村创建；浙江东瓷科技有限公司、浙江金钉子旅游发展有限公司2家企业通过市级文明单位创建；目前正在创建全国文明镇</w:t>
            </w:r>
            <w:r>
              <w:rPr>
                <w:rFonts w:hint="eastAsia"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16</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志愿服务</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“金瓜行动”、“江南小延安”志愿服务项目荣获长兴县志愿服务项目金奖和银奖，其中“金瓜行动”将于12月份参加浙江省志愿服务项目大赛。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17</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先进典型选树</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1名浙江好人（王益娣），朱延成入选中国好人候选人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18</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矛盾纠纷工作打好三三制、集体会商、包片化解组合拳</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制定煤山镇矛盾纠纷“排查见底、攻坚清零”工作机制的实施方案，严格落实村社矛盾纠纷三级三次调解、每周集体会商、镇干部包片化解各项制度，今年以来共接待化解矛盾纠纷379起，有效维护了辖区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19</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乡村博物馆建设</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市乡村博物馆群示范点。国家博物馆司司长来煤调研乡村博物馆建设工作。获省乡村博物馆文创大赛优秀奖。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群众文化工作</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在“全民艺起来”市民艺术节和“全民手机摄影大赛”中硕果累累，获奖颇丰。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21</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完成煤山岕里6个村农村饮用水管网延伸项目建设</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解决了6个村3982户农村居民大旱情况下饮水保障问题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22</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重点推进东风村、十月村、祠山村美丽乡村共富片区建设</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借助共富片区建设，提升各村人居环境，建成后将与仰峰村连片成为全县共富乡村示范带，力争成为全县、全市典范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23</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构建农村高质量就业体系</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构建农村高质量就业体系，</w:t>
            </w:r>
            <w:r>
              <w:rPr>
                <w:rFonts w:hint="default" w:ascii="Times New Roman" w:hAnsi="Times New Roman" w:eastAsia="仿宋_GB2312" w:cs="Times New Roman"/>
                <w:sz w:val="24"/>
                <w:szCs w:val="24"/>
                <w:lang w:val="en-US" w:eastAsia="zh-CN"/>
              </w:rPr>
              <w:t>实施农村“50+”闲置劳动力再激活改革项目，打造煤山镇零工市场，精准帮扶缓解特殊人群“就业难”，市场已完成装修并投入使用。</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24</w:t>
            </w:r>
          </w:p>
        </w:tc>
        <w:tc>
          <w:tcPr>
            <w:tcW w:w="4616"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中国式乡村现代化“新川模式”</w:t>
            </w:r>
          </w:p>
        </w:tc>
        <w:tc>
          <w:tcPr>
            <w:tcW w:w="4089"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新川村与天能集团通过“村企共建”开辟了一条特色产业带动强村富民的新路径，相关经验做法在全省推广。</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25</w:t>
            </w:r>
          </w:p>
        </w:tc>
        <w:tc>
          <w:tcPr>
            <w:tcW w:w="4616" w:type="dxa"/>
            <w:vAlign w:val="center"/>
          </w:tcPr>
          <w:p>
            <w:pPr>
              <w:pStyle w:val="15"/>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白马湖实验室长兴氢能基地项目启动建设</w:t>
            </w:r>
          </w:p>
        </w:tc>
        <w:tc>
          <w:tcPr>
            <w:tcW w:w="4089" w:type="dxa"/>
            <w:vAlign w:val="center"/>
          </w:tcPr>
          <w:p>
            <w:pPr>
              <w:pStyle w:val="15"/>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白马湖实验室长兴氢能基地项目建设地位于浙江省湖州市长兴县浙能长广氢能装备制造产业园内，是长兴与浙能集团进一步深化合作的重大成果。作为浙能集团氢能战略转型布局的重点项目，白马湖实验室也必将使氢能装备制造产业园吸引更多优质项目落户。</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p>
        </w:tc>
        <w:tc>
          <w:tcPr>
            <w:tcW w:w="8705" w:type="dxa"/>
            <w:gridSpan w:val="2"/>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争取的</w:t>
            </w:r>
            <w:r>
              <w:rPr>
                <w:rFonts w:hint="default" w:ascii="Times New Roman" w:hAnsi="Times New Roman" w:eastAsia="黑体" w:cs="Times New Roman"/>
                <w:sz w:val="32"/>
                <w:szCs w:val="32"/>
              </w:rPr>
              <w:t>激励、荣誉、试点、现场会</w:t>
            </w:r>
            <w:r>
              <w:rPr>
                <w:rFonts w:hint="default" w:ascii="Times New Roman" w:hAnsi="Times New Roman" w:eastAsia="黑体" w:cs="Times New Roman"/>
                <w:sz w:val="32"/>
                <w:szCs w:val="32"/>
                <w:vertAlign w:val="baseline"/>
                <w:lang w:val="en-US" w:eastAsia="zh-CN"/>
              </w:rPr>
              <w:t>等（条目式）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8705" w:type="dxa"/>
            <w:gridSpan w:val="2"/>
            <w:vAlign w:val="center"/>
          </w:tcPr>
          <w:p>
            <w:pPr>
              <w:pStyle w:val="15"/>
              <w:jc w:val="left"/>
              <w:rPr>
                <w:rFonts w:hint="default" w:ascii="Times New Roman" w:hAnsi="Times New Roman" w:eastAsia="黑体" w:cs="Times New Roman"/>
                <w:sz w:val="32"/>
                <w:szCs w:val="32"/>
                <w:vertAlign w:val="baseline"/>
                <w:lang w:val="en-US" w:eastAsia="zh-CN"/>
              </w:rPr>
            </w:pPr>
            <w:r>
              <w:rPr>
                <w:rFonts w:hint="default" w:ascii="Times New Roman" w:hAnsi="Times New Roman" w:eastAsia="仿宋_GB2312" w:cs="Times New Roman"/>
                <w:sz w:val="24"/>
                <w:szCs w:val="24"/>
                <w:lang w:val="en-US" w:eastAsia="zh-CN"/>
              </w:rPr>
              <w:t>省级减污降碳乡镇试点，2023年6月申报成功，预计2024年一季度将获得配套资金约150万元。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2023年度“在湖州看见美丽中国”实干争先主题实践第一次区县比看项目现场（爱康</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幄肯）</w:t>
            </w:r>
            <w:r>
              <w:rPr>
                <w:rFonts w:hint="eastAsia" w:ascii="Times New Roman" w:hAnsi="Times New Roman" w:eastAsia="仿宋_GB2312" w:cs="Times New Roman"/>
                <w:sz w:val="24"/>
                <w:szCs w:val="24"/>
                <w:lang w:val="en-US" w:eastAsia="zh-CN"/>
              </w:rPr>
              <w:t>，其中</w:t>
            </w:r>
            <w:r>
              <w:rPr>
                <w:rFonts w:hint="default" w:ascii="Times New Roman" w:hAnsi="Times New Roman" w:eastAsia="仿宋_GB2312" w:cs="Times New Roman"/>
                <w:sz w:val="24"/>
                <w:szCs w:val="24"/>
                <w:lang w:val="en-US" w:eastAsia="zh-CN"/>
              </w:rPr>
              <w:t>爱康2.42GW高效异质结光伏电池项目获评实干争先项目比看“奔跑者”</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2023年度“在湖州看见美丽中国”实干争先主题实践第三次区县比看项目现场（国康）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全国红色美丽村庄——仰峰村，</w:t>
            </w:r>
            <w:r>
              <w:rPr>
                <w:rFonts w:hint="default" w:ascii="Times New Roman" w:hAnsi="Times New Roman" w:eastAsia="仿宋_GB2312" w:cs="Times New Roman"/>
                <w:color w:val="FF0000"/>
                <w:sz w:val="24"/>
                <w:szCs w:val="24"/>
                <w:lang w:val="en-US" w:eastAsia="zh-CN"/>
              </w:rPr>
              <w:t>全市唯一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浙江省“红色根脉”强基示范村——长兴县煤山镇新川村、长兴县煤山镇仰峰村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6</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省级村干部教育实训基地——仰峰村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学习贯彻习近平新时代中国特色社会主义思想现场教学示范点——“寻迹溯源·传承铁军精神”红色教育路线（省委组织部、省委党校）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8</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承办长兴县第四届新时代文明实践志愿服务项目大赛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1月份，荣获湖州市五星级家园志愿广场（湖州市志愿者联合会颁发）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11</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中央文明办调研煤山镇新时代文明实践工作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12</w:t>
            </w:r>
          </w:p>
        </w:tc>
        <w:tc>
          <w:tcPr>
            <w:tcW w:w="8705" w:type="dxa"/>
            <w:gridSpan w:val="2"/>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市级文明村：新川村、新源村、东风村、仰峰村；</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市级文明单位：浙江东瓷科技有限公司、浙江金钉子旅游发展有限公司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13</w:t>
            </w:r>
          </w:p>
        </w:tc>
        <w:tc>
          <w:tcPr>
            <w:tcW w:w="8705" w:type="dxa"/>
            <w:gridSpan w:val="2"/>
            <w:vAlign w:val="center"/>
          </w:tcPr>
          <w:p>
            <w:pPr>
              <w:pStyle w:val="15"/>
              <w:jc w:val="left"/>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vertAlign w:val="baseline"/>
                <w:lang w:eastAsia="zh-CN"/>
              </w:rPr>
              <w:t>获得“湖州市乡村博物馆群首批示范点”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14</w:t>
            </w:r>
          </w:p>
        </w:tc>
        <w:tc>
          <w:tcPr>
            <w:tcW w:w="8705" w:type="dxa"/>
            <w:gridSpan w:val="2"/>
            <w:vAlign w:val="center"/>
          </w:tcPr>
          <w:p>
            <w:pPr>
              <w:pStyle w:val="15"/>
              <w:jc w:val="left"/>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vertAlign w:val="baseline"/>
                <w:lang w:eastAsia="zh-CN"/>
              </w:rPr>
              <w:t>国家博物馆司司长刘洋来煤调研乡村博物馆建设现场会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15</w:t>
            </w:r>
          </w:p>
        </w:tc>
        <w:tc>
          <w:tcPr>
            <w:tcW w:w="8705" w:type="dxa"/>
            <w:gridSpan w:val="2"/>
            <w:vAlign w:val="center"/>
          </w:tcPr>
          <w:p>
            <w:pPr>
              <w:pStyle w:val="15"/>
              <w:jc w:val="left"/>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vertAlign w:val="baseline"/>
                <w:lang w:eastAsia="zh-CN"/>
              </w:rPr>
              <w:t>煤山非遗“千层饼”获得省乡村博物馆文创产品大赛优秀奖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16</w:t>
            </w:r>
          </w:p>
        </w:tc>
        <w:tc>
          <w:tcPr>
            <w:tcW w:w="8705" w:type="dxa"/>
            <w:gridSpan w:val="2"/>
            <w:vAlign w:val="center"/>
          </w:tcPr>
          <w:p>
            <w:pPr>
              <w:pStyle w:val="15"/>
              <w:jc w:val="left"/>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vertAlign w:val="baseline"/>
                <w:lang w:eastAsia="zh-CN"/>
              </w:rPr>
              <w:t>煤山镇获得“浙江省第四批戏曲之乡”荣誉称号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17</w:t>
            </w:r>
          </w:p>
        </w:tc>
        <w:tc>
          <w:tcPr>
            <w:tcW w:w="8705" w:type="dxa"/>
            <w:gridSpan w:val="2"/>
            <w:vAlign w:val="center"/>
          </w:tcPr>
          <w:p>
            <w:pPr>
              <w:pStyle w:val="15"/>
              <w:jc w:val="left"/>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省一级旅游驿站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18</w:t>
            </w:r>
          </w:p>
        </w:tc>
        <w:tc>
          <w:tcPr>
            <w:tcW w:w="8705" w:type="dxa"/>
            <w:gridSpan w:val="2"/>
            <w:vAlign w:val="center"/>
          </w:tcPr>
          <w:p>
            <w:pPr>
              <w:pStyle w:val="15"/>
              <w:jc w:val="left"/>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2023年浙江省查灭螺现场技术培训班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33"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19</w:t>
            </w:r>
          </w:p>
        </w:tc>
        <w:tc>
          <w:tcPr>
            <w:tcW w:w="8705" w:type="dxa"/>
            <w:gridSpan w:val="2"/>
            <w:vAlign w:val="center"/>
          </w:tcPr>
          <w:p>
            <w:pPr>
              <w:pStyle w:val="15"/>
              <w:jc w:val="left"/>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10月31日召开全省矿山数字化建设现场会</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bl>
    <w:p>
      <w:pPr>
        <w:pStyle w:val="1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注：建议写入县委全会报告、政府工作报告的内容，以及属于省市领先、率先等情况请备注。</w:t>
      </w:r>
    </w:p>
    <w:p>
      <w:pPr>
        <w:pStyle w:val="1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附件二：</w:t>
      </w:r>
    </w:p>
    <w:p>
      <w:pPr>
        <w:pStyle w:val="15"/>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2024年重点实施推进工作</w:t>
      </w:r>
    </w:p>
    <w:p>
      <w:pPr>
        <w:pStyle w:val="15"/>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单位：</w:t>
      </w:r>
      <w:r>
        <w:rPr>
          <w:rFonts w:hint="default" w:ascii="Times New Roman" w:hAnsi="Times New Roman" w:eastAsia="楷体_GB2312" w:cs="Times New Roman"/>
          <w:sz w:val="32"/>
          <w:szCs w:val="32"/>
          <w:u w:val="single"/>
          <w:lang w:val="en-US" w:eastAsia="zh-CN"/>
        </w:rPr>
        <w:t>煤山镇</w:t>
      </w:r>
      <w:r>
        <w:rPr>
          <w:rFonts w:hint="default" w:ascii="Times New Roman" w:hAnsi="Times New Roman" w:eastAsia="楷体_GB2312" w:cs="Times New Roman"/>
          <w:sz w:val="32"/>
          <w:szCs w:val="32"/>
          <w:u w:val="none"/>
          <w:lang w:val="en-US" w:eastAsia="zh-CN"/>
        </w:rPr>
        <w:t xml:space="preserve">                  联系人：</w:t>
      </w:r>
      <w:r>
        <w:rPr>
          <w:rFonts w:hint="default" w:ascii="Times New Roman" w:hAnsi="Times New Roman" w:eastAsia="楷体_GB2312" w:cs="Times New Roman"/>
          <w:sz w:val="32"/>
          <w:szCs w:val="32"/>
          <w:u w:val="single"/>
          <w:lang w:val="en-US" w:eastAsia="zh-CN"/>
        </w:rPr>
        <w:t>徐婉菁</w:t>
      </w:r>
    </w:p>
    <w:tbl>
      <w:tblPr>
        <w:tblStyle w:val="10"/>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853"/>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46"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序号</w:t>
            </w:r>
          </w:p>
        </w:tc>
        <w:tc>
          <w:tcPr>
            <w:tcW w:w="2853"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重点实施工作</w:t>
            </w:r>
          </w:p>
        </w:tc>
        <w:tc>
          <w:tcPr>
            <w:tcW w:w="4220"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工作举措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46"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1</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重大项目招引实现突破</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力争2024年招引亿元以上项目4个，3亿元以上项目5个，10亿元以上项目2个，其中固投1亿没有以上外资项目1个。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46"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2</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实到外资实现突破</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全年实现实到外资5000万美元以上。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46"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3</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紧盯“高精尖”，引育领军人才。</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在引才计划项目上下功夫，针对不同企业的创新基础，不断优化人才空间布局，努力打造各具特色、优势互补的创新增长极，全年力争申报国省级以上引才计划15人以上，入选2人以上，认定市级人才创业项目3个以上，认定青年博士2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46"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4</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多层次资本市场和绿色金融</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一季度：股改1家、企业股权融资1家，入驻绿融通1家。</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二季度：股改2家，挂牌1家，企业股权融资1家，入驻绿融通2家。</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三季度：股改2家，挂牌1家，企业并购重组1家，入驻绿融通5家。</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四季度：合计股改3家，挂牌2家，企业股权融资2家，企业并购重组2家，入驻绿融通5家。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46"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5</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保障企业投资</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固定资产投资增幅达到县计划任务要求。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46"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6</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企业污水减排</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一季度：完成再生水利用项目。</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二、三、四季度：查漏补缺继续推进企业污水零直排工作。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46" w:type="dxa"/>
            <w:vAlign w:val="center"/>
          </w:tcPr>
          <w:p>
            <w:pPr>
              <w:pStyle w:val="15"/>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7</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指导部分企业启动数字化改造工作</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一季度：制定指导服务计划，动员部分企业数字化改造；</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二季度：开始实地入企完成数字化诊断工作；推动5家企业开始启动改造；</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三季度：完成入企数字化诊断工作；推动10家企业开始启动改造；</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四季度：完成20家企业数字化改造。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8</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煤山省级现代农业园区创建验收</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1.加快农产品加工集聚区的建设，力争24年3月竣工。2.园区节点标识标牌打造，力争明年1月份完工。3.吊瓜、三笋基地种植面积进一步扩大，力争明年种植1000亩以上。</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9</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全面推广安全生产“五五工作”法</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1.培育树立安全生产管理样板企业，搭建交流平台，定期开展经验交流活动。</w:t>
            </w:r>
          </w:p>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2.实现辖区企业安全生产五五工作法全覆盖，真正落实企业主体责任，提升企业安全生产管理水平。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持续推进站队一体化建设</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形成长兴县基层应急消防管理体系和能力标准化建设地方标准</w:t>
            </w:r>
            <w:r>
              <w:rPr>
                <w:rFonts w:hint="eastAsia"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11</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提升便民大厅“规范化”管理建设。</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优化和建设取号、业务办理、满意度评价及业务投诉等数据的汇聚分析、研判，提升大厅智能管理水平。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12</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提高便民大厅“智慧化”办事服务</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增加数字化设备，依托数字化设备推进大厅线上自助办理服务，引导群众“网办”“掌办”，强化群众办事习惯与办件分流力度。2.加大“浙里办”APP的推广，让群众实现时时办，线上办。三是全力推进村社政务服务2.0进程。四是推进“一窗通拍、全域应用”改革</w:t>
            </w:r>
            <w:r>
              <w:rPr>
                <w:rFonts w:hint="eastAsia"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13</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落实政务服务“增值化”改革举措</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不断提高政务服务改革的创新力度，通过加强与各科室和职能站所的流程再造和业务协同，在实践政务服务四季便利店、跨省通办，开展增值服务等政务服务改革方面，结合我镇实际，形成我镇特色的服务清单</w:t>
            </w:r>
            <w:r>
              <w:rPr>
                <w:rFonts w:hint="eastAsia"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14</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新时代文明实践高水平示范站打造</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打造4个高水平示范站，提前谋划，沿线3处以上可驻足观看的节点，节点体现学习传播科学理论、培育践行有礼风尚、丰富群众文化生活等功能</w:t>
            </w:r>
            <w:r>
              <w:rPr>
                <w:rFonts w:hint="eastAsia"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15</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打造高水平两新示范点</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打造幄肯、华熔、钙科、匠心党建示范点</w:t>
            </w:r>
            <w:r>
              <w:rPr>
                <w:rFonts w:hint="eastAsia"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16</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完成全国红色美丽村庄创建和提升（仰峰村、新槐村）</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按照《长兴县煤山镇仰峰村建设全国红色美丽村庄试点工作实施方案》《长兴县煤山镇新槐村全国红色美丽村庄巩固提升实施方案》落实各项工作，确保完成创建</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17</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新时代文明实践高水平示范站打造</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打造4个高水平示范站，提前谋划，沿线3处以上可驻足观看的节点，节点体现学习传播科学理论、培育践行有礼风尚、丰富群众文化生活等功能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18</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打造高水平两新示范点</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打造幄肯、华熔、钙科、匠心党建示范点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19</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平安综治工作将继续以“四驱联动建机制，优化配置增动力”为主抓手，提升融合型治理能力和水平，重塑社会治理体系</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重视品牌化塑造效能，持续打响“合和煤山”品牌；全力提升网格化服务质能；落实项目化管理功能，确保风险闭环；提升数字化赋能效应，通过数字化赋能实现迭代升级。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20</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完成煤山镇小微电子产业园项目建设及运行</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1.加快推进项目建设，计划上半年全面完工交付使用；2.加强对外宣传，切实发挥好小微电子产业园在项目招引方面的效能。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r>
              <w:rPr>
                <w:rFonts w:hint="eastAsia" w:ascii="Times New Roman" w:hAnsi="Times New Roman" w:eastAsia="仿宋_GB2312" w:cs="Times New Roman"/>
                <w:sz w:val="32"/>
                <w:szCs w:val="32"/>
                <w:vertAlign w:val="baseline"/>
                <w:lang w:val="en-US" w:eastAsia="zh-CN"/>
              </w:rPr>
              <w:t>1</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完成煤山镇蓝领公寓二期项目建设及运行</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1.加快项目推进，计划4月底前完成内部装饰上半年投入使用；2.强化同企业对接，计划为企业提供1000余人次住宿需求，实现政府、企业、行政村、员工多方共赢。</w:t>
            </w:r>
            <w:r>
              <w:rPr>
                <w:rFonts w:hint="eastAsia" w:ascii="Times New Roman" w:hAnsi="Times New Roman" w:eastAsia="仿宋_GB2312" w:cs="Times New Roman"/>
                <w:b/>
                <w:bCs/>
                <w:color w:val="FF0000"/>
                <w:sz w:val="24"/>
                <w:szCs w:val="24"/>
                <w:lang w:val="en-US" w:eastAsia="zh-CN"/>
              </w:rPr>
              <w:t>（建议写入</w:t>
            </w:r>
            <w:r>
              <w:rPr>
                <w:rFonts w:hint="default" w:ascii="Times New Roman" w:hAnsi="Times New Roman" w:eastAsia="仿宋_GB2312" w:cs="Times New Roman"/>
                <w:b/>
                <w:bCs/>
                <w:color w:val="FF0000"/>
                <w:sz w:val="24"/>
                <w:szCs w:val="24"/>
                <w:lang w:val="en-US" w:eastAsia="zh-CN"/>
              </w:rPr>
              <w:t>县委全会报告、政府工作报告</w:t>
            </w:r>
            <w:r>
              <w:rPr>
                <w:rFonts w:hint="eastAsia" w:ascii="Times New Roman" w:hAnsi="Times New Roman" w:eastAsia="仿宋_GB2312" w:cs="Times New Roman"/>
                <w:b/>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6" w:type="dxa"/>
            <w:vAlign w:val="center"/>
          </w:tcPr>
          <w:p>
            <w:pPr>
              <w:pStyle w:val="15"/>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22</w:t>
            </w:r>
          </w:p>
        </w:tc>
        <w:tc>
          <w:tcPr>
            <w:tcW w:w="2853"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完成首批省级现代化美丽城镇创建</w:t>
            </w:r>
          </w:p>
        </w:tc>
        <w:tc>
          <w:tcPr>
            <w:tcW w:w="4220" w:type="dxa"/>
            <w:vAlign w:val="center"/>
          </w:tcPr>
          <w:p>
            <w:pPr>
              <w:pStyle w:val="15"/>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1.严格按照创建标准，建立工作任务时间“三张”清单，确保完成各项创建任务；2.加强对上争取，将政策信息变成项目及补助资金，完善配套建设，丰富城镇内涵。</w:t>
            </w:r>
          </w:p>
        </w:tc>
      </w:tr>
    </w:tbl>
    <w:p>
      <w:pPr>
        <w:pStyle w:val="1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注：建议写入县委全会报告、政府工作报告的内容、有望争取列入省市改革试点等情况请备注。</w:t>
      </w:r>
    </w:p>
    <w:p>
      <w:pPr>
        <w:rPr>
          <w:rFonts w:hint="default" w:ascii="Times New Roman" w:hAnsi="Times New Roman" w:cs="Times New Roman"/>
        </w:rPr>
      </w:pPr>
    </w:p>
    <w:p>
      <w:pPr>
        <w:pStyle w:val="13"/>
        <w:rPr>
          <w:rFonts w:hint="default"/>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AoAAAAAAIdO4kAAAAAAAAAAAAAAAAAEAAAA&#10;AAAAAAAAEAAAABYAAABkcnMvUEsBAhQAFAAAAAgAh07iQOSi/s/IAQAAmQMAAA4AAAAAAAAAAQAg&#10;AAAANAEAAGRycy9lMm9Eb2MueG1sUEsBAhQAFAAAAAgAh07iQM6pebnPAAAABQEAAA8AAAAAAAAA&#10;AQAgAAAAOAAAAGRycy9kb3ducmV2LnhtbFBLBQYAAAAABgAGAFkBAABu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B05C0"/>
    <w:rsid w:val="17FFEE46"/>
    <w:rsid w:val="18DF14EA"/>
    <w:rsid w:val="2F7FA058"/>
    <w:rsid w:val="3673E340"/>
    <w:rsid w:val="3BBF9DE2"/>
    <w:rsid w:val="3BBFD961"/>
    <w:rsid w:val="3EF3E7F7"/>
    <w:rsid w:val="4AFD95F8"/>
    <w:rsid w:val="55BFA397"/>
    <w:rsid w:val="5FFFFA23"/>
    <w:rsid w:val="66EDD093"/>
    <w:rsid w:val="73E7F423"/>
    <w:rsid w:val="75FF0767"/>
    <w:rsid w:val="77F72796"/>
    <w:rsid w:val="77FB05C0"/>
    <w:rsid w:val="7E76BBA9"/>
    <w:rsid w:val="7EF7F546"/>
    <w:rsid w:val="7EFEC1F7"/>
    <w:rsid w:val="7F7F8CBD"/>
    <w:rsid w:val="7FAF2C45"/>
    <w:rsid w:val="7FFD39D7"/>
    <w:rsid w:val="8E5F88EC"/>
    <w:rsid w:val="987CFE9E"/>
    <w:rsid w:val="9F87AA7B"/>
    <w:rsid w:val="A5FFCA90"/>
    <w:rsid w:val="BF1F8B6D"/>
    <w:rsid w:val="C9BF2526"/>
    <w:rsid w:val="CDF98ED0"/>
    <w:rsid w:val="DCFF8053"/>
    <w:rsid w:val="DEDE5F8D"/>
    <w:rsid w:val="EF9EF131"/>
    <w:rsid w:val="F2FDF481"/>
    <w:rsid w:val="F36F97CF"/>
    <w:rsid w:val="FBD6CB12"/>
    <w:rsid w:val="FEFB9D1F"/>
    <w:rsid w:val="FF3DF902"/>
    <w:rsid w:val="FFDB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pPr>
      <w:widowControl w:val="0"/>
      <w:spacing w:before="0" w:after="140" w:line="276" w:lineRule="auto"/>
      <w:jc w:val="both"/>
    </w:pPr>
    <w:rPr>
      <w:rFonts w:ascii="Times New Roman" w:hAnsi="Times New Roman" w:eastAsia="宋体" w:cs="Times New Roman"/>
      <w:kern w:val="2"/>
      <w:sz w:val="21"/>
      <w:szCs w:val="24"/>
      <w:lang w:val="en-US" w:eastAsia="zh-CN" w:bidi="ar-SA"/>
    </w:rPr>
  </w:style>
  <w:style w:type="paragraph" w:styleId="4">
    <w:name w:val="Body Text Indent"/>
    <w:basedOn w:val="1"/>
    <w:next w:val="2"/>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next w:val="5"/>
    <w:qFormat/>
    <w:uiPriority w:val="0"/>
    <w:pPr>
      <w:widowControl w:val="0"/>
      <w:spacing w:before="0" w:after="140" w:line="276" w:lineRule="auto"/>
      <w:ind w:firstLine="420" w:firstLineChars="100"/>
      <w:jc w:val="both"/>
    </w:pPr>
    <w:rPr>
      <w:rFonts w:ascii="Times New Roman" w:hAnsi="Times New Roman" w:eastAsia="宋体" w:cs="Times New Roman"/>
      <w:kern w:val="2"/>
      <w:sz w:val="21"/>
      <w:szCs w:val="24"/>
      <w:lang w:val="en-US" w:eastAsia="zh-CN" w:bidi="ar-SA"/>
    </w:rPr>
  </w:style>
  <w:style w:type="paragraph" w:styleId="8">
    <w:name w:val="Body Text First Indent 2"/>
    <w:basedOn w:val="4"/>
    <w:next w:val="1"/>
    <w:qFormat/>
    <w:uiPriority w:val="0"/>
    <w:pPr>
      <w:autoSpaceDE/>
      <w:autoSpaceDN/>
      <w:ind w:firstLine="420" w:firstLineChars="200"/>
      <w:jc w:val="both"/>
    </w:pPr>
    <w:rPr>
      <w:rFonts w:ascii="Calibri" w:hAnsi="Calibri" w:eastAsia="宋体" w:cs="Times New Roman"/>
      <w:kern w:val="2"/>
      <w:sz w:val="21"/>
      <w:szCs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UserStyle_0"/>
    <w:basedOn w:val="1"/>
    <w:qFormat/>
    <w:uiPriority w:val="0"/>
    <w:pPr>
      <w:ind w:firstLine="600" w:firstLineChars="200"/>
    </w:pPr>
    <w:rPr>
      <w:rFonts w:ascii="Times New Roman" w:hAnsi="Times New Roman" w:eastAsia="仿宋_GB2312"/>
      <w:sz w:val="30"/>
      <w:szCs w:val="24"/>
    </w:rPr>
  </w:style>
  <w:style w:type="paragraph" w:customStyle="1" w:styleId="14">
    <w:name w:val="标题 Char Char"/>
    <w:basedOn w:val="1"/>
    <w:qFormat/>
    <w:uiPriority w:val="0"/>
    <w:pPr>
      <w:jc w:val="center"/>
      <w:outlineLvl w:val="0"/>
    </w:pPr>
    <w:rPr>
      <w:rFonts w:ascii="Arial" w:hAnsi="Arial" w:cs="Arial"/>
      <w:b/>
      <w:bCs/>
    </w:rPr>
  </w:style>
  <w:style w:type="paragraph" w:customStyle="1" w:styleId="15">
    <w:name w:val="Char Char Char"/>
    <w:basedOn w:val="1"/>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2023-10-20T23:15:00Z</dcterms:created>
  <dc:creator>huzhou</dc:creator>
  <lastModifiedBy>huzhou</lastModifiedBy>
  <dcterms:modified xsi:type="dcterms:W3CDTF">2023-10-24T15:10:23Z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E2C77498DD45A28B8FD730656AFD1F75</vt:lpwstr>
  </property>
</Properties>
</file>