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 w:line="560" w:lineRule="exact"/>
        <w:jc w:val="center"/>
        <w:rPr>
          <w:rFonts w:hint="eastAsia" w:ascii="黑体" w:hAnsi="黑体" w:eastAsia="黑体"/>
          <w:b/>
          <w:bCs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关于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>工商业峰谷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分时电价调整的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>公告</w:t>
      </w:r>
    </w:p>
    <w:p>
      <w:pPr>
        <w:tabs>
          <w:tab w:val="left" w:pos="5576"/>
        </w:tabs>
        <w:spacing w:line="600" w:lineRule="exact"/>
        <w:ind w:right="-334" w:rightChars="-159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576"/>
        </w:tabs>
        <w:spacing w:line="600" w:lineRule="exact"/>
        <w:ind w:right="-334" w:rightChars="-1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尊敬的电力客户：</w:t>
      </w:r>
    </w:p>
    <w:p>
      <w:pPr>
        <w:spacing w:line="600" w:lineRule="exact"/>
        <w:ind w:right="-334" w:rightChars="-159" w:firstLine="420" w:firstLineChars="150"/>
        <w:rPr>
          <w:rFonts w:hint="eastAsia" w:asciiTheme="minorEastAsia" w:hAnsiTheme="minorEastAsia" w:cstheme="minorEastAsia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您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好！为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更好发挥峰谷分时电价政策作用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，引导用户削峰填谷，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改善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电力供需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状况，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根据《省发展改革委关于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调整工商业峰谷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分时电价政策有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关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事项的通知》（浙发改价格〔202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〕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号），国网浙江省电力有限公司将对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工商业峰谷</w:t>
      </w:r>
      <w:r>
        <w:rPr>
          <w:rFonts w:hint="eastAsia" w:asciiTheme="minorEastAsia" w:hAnsiTheme="minorEastAsia" w:cstheme="minorEastAsia"/>
          <w:sz w:val="28"/>
          <w:szCs w:val="28"/>
        </w:rPr>
        <w:t>分时电价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进行调整，现将相关内容告知如下。</w:t>
      </w:r>
    </w:p>
    <w:p>
      <w:pPr>
        <w:numPr>
          <w:ilvl w:val="0"/>
          <w:numId w:val="0"/>
        </w:numPr>
        <w:adjustRightInd/>
        <w:snapToGrid/>
        <w:spacing w:line="600" w:lineRule="exact"/>
        <w:ind w:firstLine="640" w:firstLineChars="0"/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  <w:highlight w:val="none"/>
          <w:shd w:val="clear"/>
        </w:rPr>
      </w:pP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highlight w:val="none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  <w:highlight w:val="none"/>
          <w:shd w:val="clear"/>
        </w:rPr>
        <w:t>执行范围</w:t>
      </w:r>
    </w:p>
    <w:p>
      <w:pPr>
        <w:numPr>
          <w:ilvl w:val="-1"/>
          <w:numId w:val="0"/>
        </w:numPr>
        <w:spacing w:line="600" w:lineRule="exact"/>
        <w:ind w:firstLine="562" w:firstLineChars="200"/>
        <w:jc w:val="left"/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highlight w:val="none"/>
          <w:shd w:val="clear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  <w:highlight w:val="none"/>
          <w:shd w:val="clear"/>
        </w:rPr>
        <w:t>大工业电价用户：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highlight w:val="none"/>
          <w:shd w:val="clear"/>
        </w:rPr>
        <w:t>需全年执行峰谷</w:t>
      </w:r>
      <w:r>
        <w:rPr>
          <w:rFonts w:hint="eastAsia" w:asciiTheme="minorEastAsia" w:hAnsiTheme="minorEastAsia" w:cstheme="minorEastAsia"/>
          <w:spacing w:val="0"/>
          <w:sz w:val="28"/>
          <w:szCs w:val="28"/>
          <w:highlight w:val="none"/>
          <w:shd w:val="clear"/>
          <w:lang w:val="en-US" w:eastAsia="zh-CN"/>
        </w:rPr>
        <w:t>分时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highlight w:val="none"/>
          <w:shd w:val="clear"/>
        </w:rPr>
        <w:t>电价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（不包括国家有专门规定的电气化铁路牵引用电等）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highlight w:val="none"/>
          <w:shd w:val="clear"/>
        </w:rPr>
        <w:t>。</w:t>
      </w:r>
    </w:p>
    <w:p>
      <w:pPr>
        <w:numPr>
          <w:ilvl w:val="-1"/>
          <w:numId w:val="0"/>
        </w:numPr>
        <w:spacing w:line="600" w:lineRule="exact"/>
        <w:ind w:firstLine="562" w:firstLineChars="200"/>
        <w:jc w:val="left"/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  <w:highlight w:val="none"/>
          <w:shd w:val="clear"/>
        </w:rPr>
        <w:t>一般工商业电价用户：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highlight w:val="none"/>
          <w:shd w:val="clear"/>
          <w:lang w:val="en-US" w:eastAsia="zh-CN"/>
        </w:rPr>
        <w:t>可选择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highlight w:val="none"/>
          <w:shd w:val="clear"/>
        </w:rPr>
        <w:t>执行峰谷</w:t>
      </w:r>
      <w:r>
        <w:rPr>
          <w:rFonts w:hint="eastAsia" w:asciiTheme="minorEastAsia" w:hAnsiTheme="minorEastAsia" w:cstheme="minorEastAsia"/>
          <w:spacing w:val="0"/>
          <w:sz w:val="28"/>
          <w:szCs w:val="28"/>
          <w:highlight w:val="none"/>
          <w:shd w:val="clear"/>
          <w:lang w:val="en-US" w:eastAsia="zh-CN"/>
        </w:rPr>
        <w:t>分时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highlight w:val="none"/>
          <w:shd w:val="clear"/>
        </w:rPr>
        <w:t>电价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highlight w:val="none"/>
          <w:shd w:val="clear"/>
          <w:lang w:eastAsia="zh-CN"/>
        </w:rPr>
        <w:t>，选定后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highlight w:val="none"/>
          <w:shd w:val="clear"/>
          <w:lang w:val="en-US" w:eastAsia="zh-CN"/>
        </w:rPr>
        <w:t>12个月内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highlight w:val="none"/>
          <w:shd w:val="clear"/>
          <w:lang w:eastAsia="zh-CN"/>
        </w:rPr>
        <w:t>保持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highlight w:val="none"/>
          <w:shd w:val="clear"/>
          <w:lang w:val="en-US" w:eastAsia="zh-CN"/>
        </w:rPr>
        <w:t>不变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highlight w:val="none"/>
          <w:shd w:val="clear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执行时间</w:t>
      </w:r>
    </w:p>
    <w:p>
      <w:pPr>
        <w:spacing w:line="600" w:lineRule="exact"/>
        <w:ind w:firstLine="562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大工业电价用户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于2024年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日起执行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spacing w:line="600" w:lineRule="exact"/>
        <w:ind w:firstLine="562" w:firstLineChars="200"/>
        <w:jc w:val="left"/>
        <w:rPr>
          <w:rFonts w:hint="eastAsia"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一般工商业电价用户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阶段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执行，其中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1-10千伏及以上的一般工商业电价用户于2024年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日起执行，不满1千伏的一般工商业电价用户于2024年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日起正式执行。</w:t>
      </w:r>
    </w:p>
    <w:p>
      <w:pPr>
        <w:numPr>
          <w:ilvl w:val="0"/>
          <w:numId w:val="0"/>
        </w:numPr>
        <w:spacing w:line="600" w:lineRule="exact"/>
        <w:ind w:firstLine="640" w:firstLineChars="0"/>
        <w:jc w:val="left"/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峰谷时段及电价浮动比例</w:t>
      </w:r>
    </w:p>
    <w:p>
      <w:pPr>
        <w:numPr>
          <w:ilvl w:val="0"/>
          <w:numId w:val="0"/>
        </w:numPr>
        <w:spacing w:line="600" w:lineRule="exact"/>
        <w:ind w:right="-334" w:rightChars="-159" w:firstLine="560" w:firstLineChars="200"/>
        <w:jc w:val="left"/>
        <w:rPr>
          <w:rStyle w:val="9"/>
          <w:rFonts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</w:pPr>
      <w:r>
        <w:rPr>
          <w:rStyle w:val="9"/>
          <w:rFonts w:hint="eastAsia" w:asciiTheme="minorEastAsia" w:hAnsiTheme="minorEastAsia" w:cstheme="minorEastAsia"/>
          <w:b w:val="0"/>
          <w:bCs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Style w:val="9"/>
          <w:rFonts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  <w:t>统一大工业电价用户和一般工商业电价用户峰谷时段。重大节假日</w:t>
      </w:r>
      <w:r>
        <w:rPr>
          <w:rStyle w:val="9"/>
          <w:rFonts w:hint="eastAsia" w:asciiTheme="minorEastAsia" w:hAnsiTheme="minorEastAsia" w:cstheme="minorEastAsia"/>
          <w:b w:val="0"/>
          <w:bCs w:val="0"/>
          <w:sz w:val="28"/>
          <w:szCs w:val="28"/>
          <w:shd w:val="clear" w:color="auto" w:fill="FFFFFF"/>
          <w:lang w:val="en-US" w:eastAsia="zh-CN"/>
        </w:rPr>
        <w:t>执行</w:t>
      </w:r>
      <w:r>
        <w:rPr>
          <w:rStyle w:val="9"/>
          <w:rFonts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  <w:t>深谷电价</w:t>
      </w:r>
      <w:r>
        <w:rPr>
          <w:rStyle w:val="9"/>
          <w:rFonts w:hint="eastAsia" w:asciiTheme="minorEastAsia" w:hAnsiTheme="minorEastAsia" w:cstheme="minorEastAsia"/>
          <w:b w:val="0"/>
          <w:bCs w:val="0"/>
          <w:sz w:val="28"/>
          <w:szCs w:val="28"/>
          <w:shd w:val="clear" w:color="auto" w:fill="FFFFFF"/>
          <w:lang w:eastAsia="zh-CN"/>
        </w:rPr>
        <w:t>，</w:t>
      </w:r>
      <w:r>
        <w:rPr>
          <w:rStyle w:val="9"/>
          <w:rFonts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  <w:t>春节、劳动节、国庆节三个节假日具体时间以国家公布为准</w:t>
      </w:r>
      <w:r>
        <w:rPr>
          <w:rStyle w:val="9"/>
          <w:rFonts w:hint="default" w:asciiTheme="minorEastAsia" w:hAnsiTheme="minorEastAsia" w:cstheme="minorEastAsia"/>
          <w:b w:val="0"/>
          <w:bCs w:val="0"/>
          <w:sz w:val="28"/>
          <w:szCs w:val="28"/>
          <w:shd w:val="clear" w:color="auto" w:fill="FFFFFF"/>
          <w:lang w:eastAsia="zh-CN"/>
        </w:rPr>
        <w:t>，</w:t>
      </w:r>
      <w:r>
        <w:rPr>
          <w:rStyle w:val="9"/>
          <w:rFonts w:asciiTheme="minorEastAsia" w:hAnsiTheme="minorEastAsia" w:eastAsiaTheme="minorEastAsia" w:cstheme="minorEastAsia"/>
          <w:b w:val="0"/>
          <w:bCs w:val="0"/>
          <w:sz w:val="28"/>
          <w:szCs w:val="28"/>
        </w:rPr>
        <w:t>其中不满1千伏一般工商业用户在计量装置具备条件后执行。</w:t>
      </w:r>
      <w:r>
        <w:rPr>
          <w:rStyle w:val="9"/>
          <w:rFonts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  <w:t>具体时段划分见表</w:t>
      </w:r>
      <w:r>
        <w:rPr>
          <w:rStyle w:val="9"/>
          <w:rFonts w:hint="default" w:asciiTheme="minorEastAsia" w:hAnsiTheme="minorEastAsia" w:cstheme="minorEastAsia"/>
          <w:b w:val="0"/>
          <w:bCs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Style w:val="9"/>
          <w:rFonts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  <w:t>。</w:t>
      </w:r>
    </w:p>
    <w:p>
      <w:pPr>
        <w:numPr>
          <w:ilvl w:val="0"/>
          <w:numId w:val="0"/>
        </w:numPr>
        <w:spacing w:line="600" w:lineRule="exact"/>
        <w:ind w:right="-334" w:rightChars="-159" w:firstLine="562" w:firstLineChars="200"/>
        <w:jc w:val="center"/>
        <w:rPr>
          <w:rStyle w:val="9"/>
          <w:rFonts w:asciiTheme="minorEastAsia" w:hAnsiTheme="minorEastAsia" w:cstheme="minorEastAsia"/>
          <w:b/>
          <w:bCs/>
          <w:sz w:val="28"/>
          <w:szCs w:val="28"/>
        </w:rPr>
      </w:pPr>
      <w:r>
        <w:rPr>
          <w:rStyle w:val="9"/>
          <w:rFonts w:asciiTheme="minorEastAsia" w:hAnsiTheme="minorEastAsia" w:cstheme="minorEastAsia"/>
          <w:b/>
          <w:bCs/>
          <w:sz w:val="28"/>
          <w:szCs w:val="28"/>
        </w:rPr>
        <w:t>表1  峰谷时段划分</w:t>
      </w:r>
    </w:p>
    <w:tbl>
      <w:tblPr>
        <w:tblStyle w:val="6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938"/>
        <w:gridCol w:w="1159"/>
        <w:gridCol w:w="3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用户类别</w:t>
            </w:r>
          </w:p>
        </w:tc>
        <w:tc>
          <w:tcPr>
            <w:tcW w:w="42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峰谷时段划分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全部工商业用户</w:t>
            </w:r>
          </w:p>
        </w:tc>
        <w:tc>
          <w:tcPr>
            <w:tcW w:w="17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春秋季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（2-6月，9-11月）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4"/>
                <w:szCs w:val="24"/>
                <w:lang w:val="en-US" w:eastAsia="zh-CN"/>
              </w:rPr>
              <w:t>高峰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afterAutospacing="0"/>
              <w:ind w:left="0" w:leftChars="0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8:00-11:00、13:00-17:00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4"/>
                <w:szCs w:val="24"/>
                <w:lang w:val="en-US" w:eastAsia="zh-CN"/>
              </w:rPr>
              <w:t>平段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afterAutospacing="0"/>
              <w:ind w:left="0" w:leftChars="0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17:00-24:00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4"/>
                <w:szCs w:val="24"/>
                <w:lang w:val="en-US" w:eastAsia="zh-CN"/>
              </w:rPr>
              <w:t>低谷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afterAutospacing="0"/>
              <w:ind w:left="0" w:leftChars="0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0:00-8:00、11:00-13:00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夏冬季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（1月、7月、8月、12月）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4"/>
                <w:szCs w:val="24"/>
                <w:lang w:val="en-US" w:eastAsia="zh-CN"/>
              </w:rPr>
              <w:t>尖峰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afterAutospacing="0"/>
              <w:ind w:left="0" w:leftChars="0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  <w:t>9:00-11:00、15:00-17:00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4"/>
                <w:szCs w:val="24"/>
                <w:lang w:val="en-US" w:eastAsia="zh-CN"/>
              </w:rPr>
              <w:t>高峰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afterAutospacing="0"/>
              <w:ind w:left="0" w:leftChars="0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  <w:t>8:00-9:00、17:00-23:00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4"/>
                <w:szCs w:val="24"/>
                <w:lang w:val="en-US" w:eastAsia="zh-CN"/>
              </w:rPr>
              <w:t>平段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afterAutospacing="0"/>
              <w:ind w:left="0" w:leftChars="0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  <w:t>13:00-15:00、23:00-24:00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4"/>
                <w:szCs w:val="24"/>
                <w:lang w:val="en-US" w:eastAsia="zh-CN"/>
              </w:rPr>
              <w:t>低谷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afterAutospacing="0"/>
              <w:ind w:left="0" w:leftChars="0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0:00-8:00、11:00-13:00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春节、五一、国庆假期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4"/>
                <w:szCs w:val="24"/>
                <w:lang w:val="en-US" w:eastAsia="zh-CN"/>
              </w:rPr>
              <w:t>深谷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afterAutospacing="0"/>
              <w:ind w:left="0" w:leftChars="0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" w:eastAsia="zh-CN"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10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" w:bidi="ar"/>
              </w:rPr>
              <w:t>:00-14:00</w:t>
            </w:r>
          </w:p>
        </w:tc>
      </w:tr>
    </w:tbl>
    <w:p>
      <w:pPr>
        <w:numPr>
          <w:ilvl w:val="0"/>
          <w:numId w:val="0"/>
        </w:numPr>
        <w:autoSpaceDE/>
        <w:adjustRightInd/>
        <w:snapToGrid/>
        <w:spacing w:line="600" w:lineRule="exact"/>
        <w:ind w:right="-334" w:rightChars="-159" w:firstLine="560" w:firstLineChars="200"/>
        <w:jc w:val="left"/>
        <w:rPr>
          <w:rStyle w:val="9"/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</w:pPr>
      <w:r>
        <w:rPr>
          <w:rStyle w:val="9"/>
          <w:rFonts w:hint="default" w:asciiTheme="minorEastAsia" w:hAnsiTheme="minorEastAsia" w:cstheme="minorEastAsia"/>
          <w:b w:val="0"/>
          <w:bCs w:val="0"/>
          <w:sz w:val="28"/>
          <w:szCs w:val="28"/>
          <w:shd w:val="clear" w:color="auto" w:fill="FFFFFF"/>
          <w:lang w:val="en-US" w:eastAsia="zh-CN"/>
        </w:rPr>
        <w:t>2.</w:t>
      </w:r>
      <w:r>
        <w:rPr>
          <w:rStyle w:val="9"/>
          <w:rFonts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  <w:t>调整峰谷电价浮动比例</w:t>
      </w:r>
      <w:r>
        <w:rPr>
          <w:rStyle w:val="9"/>
          <w:rFonts w:asciiTheme="minorEastAsia" w:hAnsiTheme="minorEastAsia" w:eastAsiaTheme="minorEastAsia" w:cstheme="minorEastAsia"/>
          <w:b w:val="0"/>
          <w:bCs w:val="0"/>
          <w:w w:val="80"/>
          <w:sz w:val="28"/>
          <w:szCs w:val="28"/>
          <w:shd w:val="clear" w:color="auto" w:fill="FFFFFF"/>
        </w:rPr>
        <w:t>，</w:t>
      </w:r>
      <w:r>
        <w:rPr>
          <w:rStyle w:val="9"/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  <w:t>浮动比例以平段电价为基础</w:t>
      </w:r>
      <w:r>
        <w:rPr>
          <w:rStyle w:val="9"/>
          <w:rFonts w:hint="default" w:asciiTheme="minorEastAsia" w:hAnsiTheme="minorEastAsia" w:eastAsiaTheme="minorEastAsia" w:cstheme="minorEastAsia"/>
          <w:b w:val="0"/>
          <w:bCs w:val="0"/>
          <w:w w:val="80"/>
          <w:sz w:val="28"/>
          <w:szCs w:val="28"/>
          <w:shd w:val="clear" w:color="auto" w:fill="FFFFFF"/>
        </w:rPr>
        <w:t>。</w:t>
      </w:r>
      <w:r>
        <w:rPr>
          <w:rStyle w:val="9"/>
          <w:rFonts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  <w:t>具体见表</w:t>
      </w:r>
      <w:r>
        <w:rPr>
          <w:rStyle w:val="9"/>
          <w:rFonts w:hint="default" w:asciiTheme="minorEastAsia" w:hAnsiTheme="minorEastAsia" w:cstheme="minorEastAsia"/>
          <w:b w:val="0"/>
          <w:bCs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Style w:val="9"/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  <w:t>。</w:t>
      </w:r>
    </w:p>
    <w:p>
      <w:pPr>
        <w:numPr>
          <w:ilvl w:val="0"/>
          <w:numId w:val="0"/>
        </w:numPr>
        <w:autoSpaceDE/>
        <w:adjustRightInd/>
        <w:snapToGrid/>
        <w:spacing w:line="600" w:lineRule="exact"/>
        <w:ind w:right="-334" w:rightChars="-159" w:firstLine="562" w:firstLineChars="200"/>
        <w:jc w:val="center"/>
        <w:rPr>
          <w:rStyle w:val="9"/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</w:pPr>
      <w:r>
        <w:rPr>
          <w:rStyle w:val="9"/>
          <w:rFonts w:asciiTheme="minorEastAsia" w:hAnsiTheme="minorEastAsia" w:cstheme="minorEastAsia"/>
          <w:b/>
          <w:bCs/>
          <w:sz w:val="28"/>
          <w:szCs w:val="28"/>
        </w:rPr>
        <w:t>表2  峰谷电价浮动比例</w:t>
      </w:r>
    </w:p>
    <w:tbl>
      <w:tblPr>
        <w:tblStyle w:val="6"/>
        <w:tblW w:w="8940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082"/>
        <w:gridCol w:w="1317"/>
        <w:gridCol w:w="1533"/>
        <w:gridCol w:w="1434"/>
        <w:gridCol w:w="1457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17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  <w:t>用电类别</w:t>
            </w:r>
          </w:p>
        </w:tc>
        <w:tc>
          <w:tcPr>
            <w:tcW w:w="1082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  <w:lang w:val="en-US" w:eastAsia="zh-CN"/>
              </w:rPr>
              <w:t>季节</w:t>
            </w:r>
          </w:p>
        </w:tc>
        <w:tc>
          <w:tcPr>
            <w:tcW w:w="5741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-2"/>
                <w:sz w:val="24"/>
                <w:szCs w:val="28"/>
                <w:highlight w:val="none"/>
                <w:lang w:val="en-US" w:eastAsia="zh-CN"/>
              </w:rPr>
              <w:t>峰谷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  <w:t>电价浮动比例</w:t>
            </w:r>
          </w:p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  <w:t>（以平段电价为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  <w:lang w:eastAsia="zh-CN"/>
              </w:rPr>
              <w:t>基础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  <w:t>上下浮动）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7" w:type="dxa"/>
            <w:vMerge w:val="continue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</w:pPr>
          </w:p>
        </w:tc>
        <w:tc>
          <w:tcPr>
            <w:tcW w:w="13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  <w:t>尖峰上浮</w:t>
            </w:r>
          </w:p>
        </w:tc>
        <w:tc>
          <w:tcPr>
            <w:tcW w:w="1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  <w:t>高峰上浮</w:t>
            </w:r>
          </w:p>
        </w:tc>
        <w:tc>
          <w:tcPr>
            <w:tcW w:w="14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  <w:t>低谷下浮</w:t>
            </w:r>
          </w:p>
        </w:tc>
        <w:tc>
          <w:tcPr>
            <w:tcW w:w="14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  <w:t>深谷下浮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7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  <w:t>大工业电价</w:t>
            </w:r>
          </w:p>
        </w:tc>
        <w:tc>
          <w:tcPr>
            <w:tcW w:w="10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  <w:lang w:val="en-US" w:eastAsia="zh-CN"/>
              </w:rPr>
              <w:t>春秋季</w:t>
            </w:r>
          </w:p>
        </w:tc>
        <w:tc>
          <w:tcPr>
            <w:tcW w:w="13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-</w:t>
            </w:r>
          </w:p>
        </w:tc>
        <w:tc>
          <w:tcPr>
            <w:tcW w:w="1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4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4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</w:pPr>
          </w:p>
        </w:tc>
        <w:tc>
          <w:tcPr>
            <w:tcW w:w="10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  <w:lang w:val="en-US" w:eastAsia="zh-CN"/>
              </w:rPr>
              <w:t>夏冬季</w:t>
            </w:r>
          </w:p>
        </w:tc>
        <w:tc>
          <w:tcPr>
            <w:tcW w:w="13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98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4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4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80%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7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  <w:t>一般工商业电价</w:t>
            </w:r>
          </w:p>
        </w:tc>
        <w:tc>
          <w:tcPr>
            <w:tcW w:w="10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  <w:lang w:val="en-US" w:eastAsia="zh-CN"/>
              </w:rPr>
              <w:t>春秋季</w:t>
            </w:r>
          </w:p>
        </w:tc>
        <w:tc>
          <w:tcPr>
            <w:tcW w:w="13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-</w:t>
            </w:r>
          </w:p>
        </w:tc>
        <w:tc>
          <w:tcPr>
            <w:tcW w:w="1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4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4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11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</w:rPr>
            </w:pPr>
          </w:p>
        </w:tc>
        <w:tc>
          <w:tcPr>
            <w:tcW w:w="10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8"/>
                <w:highlight w:val="none"/>
                <w:lang w:val="en-US" w:eastAsia="zh-CN"/>
              </w:rPr>
              <w:t>夏冬季</w:t>
            </w:r>
          </w:p>
        </w:tc>
        <w:tc>
          <w:tcPr>
            <w:tcW w:w="13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5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4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4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8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8"/>
                <w:highlight w:val="none"/>
              </w:rPr>
              <w:t>80%</w:t>
            </w:r>
          </w:p>
        </w:tc>
      </w:tr>
    </w:tbl>
    <w:p>
      <w:pPr>
        <w:numPr>
          <w:ilvl w:val="0"/>
          <w:numId w:val="0"/>
        </w:numPr>
        <w:spacing w:line="600" w:lineRule="exact"/>
        <w:ind w:right="-334" w:rightChars="-159" w:firstLine="560" w:firstLineChars="200"/>
        <w:jc w:val="left"/>
        <w:rPr>
          <w:rStyle w:val="9"/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</w:pPr>
      <w:r>
        <w:rPr>
          <w:rStyle w:val="9"/>
          <w:rFonts w:hint="eastAsia" w:asciiTheme="minorEastAsia" w:hAnsiTheme="minorEastAsia" w:cstheme="minorEastAsia"/>
          <w:b w:val="0"/>
          <w:bCs w:val="0"/>
          <w:sz w:val="28"/>
          <w:szCs w:val="28"/>
          <w:shd w:val="clear" w:color="auto" w:fill="FFFFFF"/>
          <w:lang w:val="en-US" w:eastAsia="zh-CN"/>
        </w:rPr>
        <w:t>四、企业可根据规定的分时时段，科学合理安排生产计划，积极参与削峰填谷，通过</w:t>
      </w:r>
      <w:r>
        <w:rPr>
          <w:rStyle w:val="9"/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  <w:t>“网上国网”app</w:t>
      </w:r>
      <w:r>
        <w:rPr>
          <w:rStyle w:val="9"/>
          <w:rFonts w:hint="eastAsia" w:asciiTheme="minorEastAsia" w:hAnsiTheme="minorEastAsia" w:cstheme="minorEastAsia"/>
          <w:b w:val="0"/>
          <w:bCs w:val="0"/>
          <w:sz w:val="28"/>
          <w:szCs w:val="28"/>
          <w:shd w:val="clear" w:color="auto" w:fill="FFFFFF"/>
          <w:lang w:val="en-US" w:eastAsia="zh-CN"/>
        </w:rPr>
        <w:t>中“电费管家”版块，自助检测用能情况及价格水平。请及时关注后续电费</w:t>
      </w:r>
      <w:r>
        <w:rPr>
          <w:rStyle w:val="9"/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  <w:t>情况，按时足额交纳。如有疑问请咨询当地供电营业厅或</w:t>
      </w:r>
      <w:r>
        <w:rPr>
          <w:rStyle w:val="9"/>
          <w:rFonts w:hint="eastAsia" w:asciiTheme="minorEastAsia" w:hAnsiTheme="minorEastAsia" w:cstheme="minorEastAsia"/>
          <w:b w:val="0"/>
          <w:bCs w:val="0"/>
          <w:sz w:val="28"/>
          <w:szCs w:val="28"/>
          <w:shd w:val="clear" w:color="auto" w:fill="FFFFFF"/>
          <w:lang w:val="en-US" w:eastAsia="zh-CN"/>
        </w:rPr>
        <w:t>通过</w:t>
      </w:r>
      <w:r>
        <w:rPr>
          <w:rStyle w:val="9"/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  <w:t>“网上国网”app</w:t>
      </w:r>
      <w:r>
        <w:rPr>
          <w:rStyle w:val="9"/>
          <w:rFonts w:hint="eastAsia" w:asciiTheme="minorEastAsia" w:hAnsiTheme="minorEastAsia" w:cstheme="minorEastAsia"/>
          <w:b w:val="0"/>
          <w:bCs w:val="0"/>
          <w:sz w:val="28"/>
          <w:szCs w:val="28"/>
          <w:shd w:val="clear" w:color="auto" w:fill="FFFFFF"/>
          <w:lang w:val="en-US" w:eastAsia="zh-CN"/>
        </w:rPr>
        <w:t>查询。</w:t>
      </w:r>
    </w:p>
    <w:p>
      <w:pPr>
        <w:numPr>
          <w:ilvl w:val="0"/>
          <w:numId w:val="0"/>
        </w:numPr>
        <w:spacing w:line="600" w:lineRule="exact"/>
        <w:ind w:right="-334" w:rightChars="-159" w:firstLine="560" w:firstLineChars="200"/>
        <w:jc w:val="left"/>
        <w:rPr>
          <w:rStyle w:val="9"/>
          <w:rFonts w:hint="eastAsia" w:asciiTheme="minorEastAsia" w:hAnsiTheme="minorEastAsia" w:cstheme="minorEastAsia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Style w:val="9"/>
          <w:rFonts w:hint="eastAsia" w:asciiTheme="minorEastAsia" w:hAnsiTheme="minorEastAsia" w:cstheme="minorEastAsia"/>
          <w:b w:val="0"/>
          <w:bCs/>
          <w:sz w:val="28"/>
          <w:szCs w:val="28"/>
          <w:shd w:val="clear" w:color="auto" w:fill="FFFFFF"/>
          <w:lang w:val="en-US" w:eastAsia="zh-CN"/>
        </w:rPr>
        <w:t>感谢您的支持与配合！</w:t>
      </w:r>
    </w:p>
    <w:p>
      <w:pPr>
        <w:widowControl w:val="0"/>
        <w:numPr>
          <w:ilvl w:val="0"/>
          <w:numId w:val="0"/>
        </w:numPr>
        <w:spacing w:line="240" w:lineRule="auto"/>
        <w:ind w:right="-334" w:rightChars="-159" w:firstLine="560" w:firstLineChars="200"/>
        <w:rPr>
          <w:rStyle w:val="9"/>
          <w:rFonts w:hint="eastAsia" w:asciiTheme="majorEastAsia" w:hAnsiTheme="majorEastAsia" w:eastAsiaTheme="majorEastAsia" w:cstheme="majorEastAsia"/>
          <w:b w:val="0"/>
          <w:bCs/>
          <w:color w:val="232323"/>
          <w:sz w:val="28"/>
          <w:szCs w:val="28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spacing w:line="240" w:lineRule="auto"/>
        <w:ind w:right="-334" w:rightChars="-159" w:firstLine="560" w:firstLineChars="200"/>
        <w:rPr>
          <w:rStyle w:val="9"/>
          <w:rFonts w:hint="eastAsia" w:asciiTheme="majorEastAsia" w:hAnsiTheme="majorEastAsia" w:eastAsiaTheme="majorEastAsia" w:cstheme="majorEastAsia"/>
          <w:b w:val="0"/>
          <w:bCs/>
          <w:color w:val="232323"/>
          <w:sz w:val="28"/>
          <w:szCs w:val="28"/>
          <w:shd w:val="clear" w:color="auto" w:fill="FFFFFF"/>
          <w:lang w:val="en-US" w:eastAsia="zh-CN"/>
        </w:rPr>
      </w:pPr>
      <w:r>
        <w:rPr>
          <w:rStyle w:val="9"/>
          <w:rFonts w:hint="eastAsia" w:asciiTheme="majorEastAsia" w:hAnsiTheme="majorEastAsia" w:eastAsiaTheme="majorEastAsia" w:cstheme="majorEastAsia"/>
          <w:b w:val="0"/>
          <w:bCs/>
          <w:color w:val="232323"/>
          <w:sz w:val="28"/>
          <w:szCs w:val="28"/>
          <w:shd w:val="clear" w:color="auto" w:fill="FFFFFF"/>
        </w:rPr>
        <w:drawing>
          <wp:inline distT="0" distB="0" distL="114300" distR="114300">
            <wp:extent cx="1400810" cy="1223010"/>
            <wp:effectExtent l="0" t="0" r="8890" b="1524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9"/>
          <w:rFonts w:hint="eastAsia" w:asciiTheme="majorEastAsia" w:hAnsiTheme="majorEastAsia" w:eastAsiaTheme="majorEastAsia" w:cstheme="majorEastAsia"/>
          <w:b w:val="0"/>
          <w:bCs/>
          <w:color w:val="232323"/>
          <w:sz w:val="28"/>
          <w:szCs w:val="28"/>
          <w:shd w:val="clear" w:color="auto" w:fill="FFFFFF"/>
        </w:rPr>
        <w:t xml:space="preserve"> </w:t>
      </w:r>
      <w:r>
        <w:rPr>
          <w:rStyle w:val="9"/>
          <w:rFonts w:hint="eastAsia" w:asciiTheme="majorEastAsia" w:hAnsiTheme="majorEastAsia" w:eastAsiaTheme="majorEastAsia" w:cstheme="majorEastAsia"/>
          <w:b w:val="0"/>
          <w:bCs/>
          <w:color w:val="232323"/>
          <w:sz w:val="28"/>
          <w:szCs w:val="28"/>
          <w:shd w:val="clear" w:color="auto" w:fill="FFFFFF"/>
          <w:lang w:val="en-US" w:eastAsia="zh-CN"/>
        </w:rPr>
        <w:t xml:space="preserve">                    </w:t>
      </w:r>
    </w:p>
    <w:p>
      <w:pPr>
        <w:widowControl w:val="0"/>
        <w:numPr>
          <w:ilvl w:val="0"/>
          <w:numId w:val="0"/>
        </w:numPr>
        <w:spacing w:line="240" w:lineRule="auto"/>
        <w:ind w:right="-334" w:rightChars="-159" w:firstLine="560" w:firstLineChars="200"/>
        <w:rPr>
          <w:rStyle w:val="9"/>
          <w:rFonts w:hint="eastAsia" w:asciiTheme="majorEastAsia" w:hAnsiTheme="majorEastAsia" w:eastAsiaTheme="majorEastAsia" w:cstheme="majorEastAsia"/>
          <w:b w:val="0"/>
          <w:bCs/>
          <w:color w:val="232323"/>
          <w:sz w:val="28"/>
          <w:szCs w:val="28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ind w:right="-334" w:rightChars="-159" w:firstLine="1120" w:firstLineChars="400"/>
        <w:rPr>
          <w:rStyle w:val="9"/>
          <w:rFonts w:hint="eastAsia" w:asciiTheme="majorEastAsia" w:hAnsiTheme="majorEastAsia" w:eastAsiaTheme="majorEastAsia" w:cstheme="majorEastAsia"/>
          <w:b w:val="0"/>
          <w:bCs/>
          <w:color w:val="232323"/>
          <w:sz w:val="28"/>
          <w:szCs w:val="28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ind w:right="-334" w:rightChars="-159" w:firstLine="1120" w:firstLineChars="400"/>
        <w:rPr>
          <w:rStyle w:val="9"/>
          <w:rFonts w:hint="eastAsia" w:asciiTheme="majorEastAsia" w:hAnsiTheme="majorEastAsia" w:eastAsiaTheme="majorEastAsia" w:cstheme="majorEastAsia"/>
          <w:b w:val="0"/>
          <w:bCs/>
          <w:color w:val="232323"/>
          <w:sz w:val="28"/>
          <w:szCs w:val="28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ind w:right="-334" w:rightChars="-159" w:firstLine="1120" w:firstLineChars="400"/>
        <w:rPr>
          <w:rStyle w:val="9"/>
          <w:rFonts w:hint="eastAsia" w:asciiTheme="majorEastAsia" w:hAnsiTheme="majorEastAsia" w:eastAsiaTheme="majorEastAsia" w:cstheme="majorEastAsia"/>
          <w:b w:val="0"/>
          <w:bCs/>
          <w:color w:val="232323"/>
          <w:sz w:val="28"/>
          <w:szCs w:val="28"/>
          <w:shd w:val="clear" w:color="auto" w:fill="FFFFFF"/>
          <w:lang w:val="en-US" w:eastAsia="zh-CN"/>
        </w:rPr>
      </w:pPr>
      <w:r>
        <w:rPr>
          <w:rStyle w:val="9"/>
          <w:rFonts w:hint="eastAsia" w:asciiTheme="majorEastAsia" w:hAnsiTheme="majorEastAsia" w:eastAsiaTheme="majorEastAsia" w:cstheme="majorEastAsia"/>
          <w:b w:val="0"/>
          <w:bCs/>
          <w:color w:val="232323"/>
          <w:sz w:val="28"/>
          <w:szCs w:val="28"/>
          <w:shd w:val="clear" w:color="auto" w:fill="FFFFFF"/>
          <w:lang w:val="en-US" w:eastAsia="zh-CN"/>
        </w:rPr>
        <w:t>供电公司（盖章）</w:t>
      </w:r>
    </w:p>
    <w:p>
      <w:pPr>
        <w:widowControl w:val="0"/>
        <w:numPr>
          <w:ilvl w:val="0"/>
          <w:numId w:val="0"/>
        </w:numPr>
        <w:ind w:right="-334" w:rightChars="-159" w:firstLine="840" w:firstLineChars="300"/>
        <w:rPr>
          <w:rFonts w:asciiTheme="minorEastAsia" w:hAnsiTheme="minorEastAsia" w:cstheme="minorEastAsia"/>
          <w:sz w:val="28"/>
          <w:szCs w:val="28"/>
        </w:rPr>
      </w:pPr>
      <w:r>
        <w:rPr>
          <w:rStyle w:val="9"/>
          <w:rFonts w:hint="eastAsia" w:asciiTheme="majorEastAsia" w:hAnsiTheme="majorEastAsia" w:eastAsiaTheme="majorEastAsia" w:cstheme="majorEastAsia"/>
          <w:b w:val="0"/>
          <w:bCs/>
          <w:color w:val="232323"/>
          <w:sz w:val="28"/>
          <w:szCs w:val="28"/>
          <w:shd w:val="clear" w:color="auto" w:fill="FFFFFF"/>
          <w:lang w:val="en-US" w:eastAsia="zh-CN"/>
        </w:rPr>
        <w:t>年       月      日</w:t>
      </w: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TVkOWNiNTQyMDEzMzA1NmEwMTZlMTJjODU2NTgifQ=="/>
  </w:docVars>
  <w:rsids>
    <w:rsidRoot w:val="00FF41DC"/>
    <w:rsid w:val="00090E62"/>
    <w:rsid w:val="0014299A"/>
    <w:rsid w:val="0015392C"/>
    <w:rsid w:val="00280EF3"/>
    <w:rsid w:val="002A24FD"/>
    <w:rsid w:val="00390180"/>
    <w:rsid w:val="005323AE"/>
    <w:rsid w:val="00617A8F"/>
    <w:rsid w:val="00690019"/>
    <w:rsid w:val="006D5379"/>
    <w:rsid w:val="00707B85"/>
    <w:rsid w:val="00765F78"/>
    <w:rsid w:val="00786E08"/>
    <w:rsid w:val="00877B14"/>
    <w:rsid w:val="008B2E98"/>
    <w:rsid w:val="008B6842"/>
    <w:rsid w:val="009012C0"/>
    <w:rsid w:val="00A26DFD"/>
    <w:rsid w:val="00B4621E"/>
    <w:rsid w:val="00B5408B"/>
    <w:rsid w:val="00BF4635"/>
    <w:rsid w:val="00C75A37"/>
    <w:rsid w:val="00D817E8"/>
    <w:rsid w:val="00D936C2"/>
    <w:rsid w:val="00E0347D"/>
    <w:rsid w:val="00E11A2C"/>
    <w:rsid w:val="00E93DCE"/>
    <w:rsid w:val="00EE4D07"/>
    <w:rsid w:val="00F21A66"/>
    <w:rsid w:val="00F34D70"/>
    <w:rsid w:val="00FD4BF3"/>
    <w:rsid w:val="00FF41DC"/>
    <w:rsid w:val="014B4B14"/>
    <w:rsid w:val="0287481D"/>
    <w:rsid w:val="05A95968"/>
    <w:rsid w:val="05D4031A"/>
    <w:rsid w:val="06820192"/>
    <w:rsid w:val="088B61F2"/>
    <w:rsid w:val="09115895"/>
    <w:rsid w:val="09394C29"/>
    <w:rsid w:val="094A2E9D"/>
    <w:rsid w:val="0A6D5722"/>
    <w:rsid w:val="0A9B179A"/>
    <w:rsid w:val="0AA55524"/>
    <w:rsid w:val="0D795180"/>
    <w:rsid w:val="0EC046DA"/>
    <w:rsid w:val="107E4646"/>
    <w:rsid w:val="123C49B5"/>
    <w:rsid w:val="12D536A6"/>
    <w:rsid w:val="13504ACC"/>
    <w:rsid w:val="13772438"/>
    <w:rsid w:val="150753B3"/>
    <w:rsid w:val="1573295D"/>
    <w:rsid w:val="171001C9"/>
    <w:rsid w:val="17B80644"/>
    <w:rsid w:val="17EB6C6C"/>
    <w:rsid w:val="188E6137"/>
    <w:rsid w:val="196E6997"/>
    <w:rsid w:val="1A4A4637"/>
    <w:rsid w:val="1CE91DAD"/>
    <w:rsid w:val="1F2622B4"/>
    <w:rsid w:val="1F264CE8"/>
    <w:rsid w:val="1F356A1F"/>
    <w:rsid w:val="20BD452B"/>
    <w:rsid w:val="20C91D2C"/>
    <w:rsid w:val="22CD11AD"/>
    <w:rsid w:val="233A377D"/>
    <w:rsid w:val="24B4508F"/>
    <w:rsid w:val="287A36F4"/>
    <w:rsid w:val="28B22E8E"/>
    <w:rsid w:val="29FB3493"/>
    <w:rsid w:val="2C1F7671"/>
    <w:rsid w:val="2CB64E88"/>
    <w:rsid w:val="2CC413E2"/>
    <w:rsid w:val="2CC45094"/>
    <w:rsid w:val="2E1D0288"/>
    <w:rsid w:val="30275F10"/>
    <w:rsid w:val="30D37E45"/>
    <w:rsid w:val="312E32CE"/>
    <w:rsid w:val="318C3A99"/>
    <w:rsid w:val="318D6D34"/>
    <w:rsid w:val="333F53BB"/>
    <w:rsid w:val="339424C0"/>
    <w:rsid w:val="346863B7"/>
    <w:rsid w:val="346C4839"/>
    <w:rsid w:val="34EB3CFB"/>
    <w:rsid w:val="37407074"/>
    <w:rsid w:val="3A217E73"/>
    <w:rsid w:val="3A791A5E"/>
    <w:rsid w:val="3AB35FD0"/>
    <w:rsid w:val="3B8B5737"/>
    <w:rsid w:val="3CAB3F0D"/>
    <w:rsid w:val="3CD016DD"/>
    <w:rsid w:val="3D1208B1"/>
    <w:rsid w:val="3D2E1C39"/>
    <w:rsid w:val="3F964A93"/>
    <w:rsid w:val="42AC0879"/>
    <w:rsid w:val="43F074E8"/>
    <w:rsid w:val="456A69C9"/>
    <w:rsid w:val="469519CD"/>
    <w:rsid w:val="472E0F8D"/>
    <w:rsid w:val="476A0BDB"/>
    <w:rsid w:val="47B7441E"/>
    <w:rsid w:val="47C020E2"/>
    <w:rsid w:val="4CE00E9D"/>
    <w:rsid w:val="4D4B54DB"/>
    <w:rsid w:val="4F2C0224"/>
    <w:rsid w:val="4F2C262F"/>
    <w:rsid w:val="504546C3"/>
    <w:rsid w:val="50C66313"/>
    <w:rsid w:val="51CC1FF3"/>
    <w:rsid w:val="531627F2"/>
    <w:rsid w:val="546D3E9D"/>
    <w:rsid w:val="546E569A"/>
    <w:rsid w:val="54DC14AA"/>
    <w:rsid w:val="54E722A8"/>
    <w:rsid w:val="56451002"/>
    <w:rsid w:val="564D66AA"/>
    <w:rsid w:val="56713470"/>
    <w:rsid w:val="572172AD"/>
    <w:rsid w:val="579F6F85"/>
    <w:rsid w:val="59343E4C"/>
    <w:rsid w:val="5A99132F"/>
    <w:rsid w:val="5B010128"/>
    <w:rsid w:val="5B2C637B"/>
    <w:rsid w:val="5B740741"/>
    <w:rsid w:val="5CA97B29"/>
    <w:rsid w:val="5E281F05"/>
    <w:rsid w:val="5E444205"/>
    <w:rsid w:val="5FDC1FC3"/>
    <w:rsid w:val="60730B79"/>
    <w:rsid w:val="60CB200D"/>
    <w:rsid w:val="62222E0D"/>
    <w:rsid w:val="64715A54"/>
    <w:rsid w:val="675B585F"/>
    <w:rsid w:val="67976DDC"/>
    <w:rsid w:val="681C2ABC"/>
    <w:rsid w:val="69223CF8"/>
    <w:rsid w:val="69850CD1"/>
    <w:rsid w:val="6AAE6BCF"/>
    <w:rsid w:val="6C28271F"/>
    <w:rsid w:val="6CCD1611"/>
    <w:rsid w:val="6E843215"/>
    <w:rsid w:val="708E3C26"/>
    <w:rsid w:val="71470BC0"/>
    <w:rsid w:val="719C77E6"/>
    <w:rsid w:val="72010A85"/>
    <w:rsid w:val="73D67993"/>
    <w:rsid w:val="750E7112"/>
    <w:rsid w:val="756A12F8"/>
    <w:rsid w:val="757D6C0C"/>
    <w:rsid w:val="7674695B"/>
    <w:rsid w:val="76A333E3"/>
    <w:rsid w:val="76F335C1"/>
    <w:rsid w:val="775A2EE4"/>
    <w:rsid w:val="79002D6F"/>
    <w:rsid w:val="7C5238E1"/>
    <w:rsid w:val="7DB20808"/>
    <w:rsid w:val="7E8963B7"/>
    <w:rsid w:val="CBBBB316"/>
    <w:rsid w:val="FCF2C030"/>
    <w:rsid w:val="FEEE7397"/>
    <w:rsid w:val="FFBA9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4">
    <w:name w:val="Heading2"/>
    <w:basedOn w:val="1"/>
    <w:next w:val="1"/>
    <w:qFormat/>
    <w:uiPriority w:val="0"/>
    <w:pPr>
      <w:spacing w:before="100" w:beforeAutospacing="1" w:after="100" w:afterAutospacing="1"/>
    </w:pPr>
    <w:rPr>
      <w:rFonts w:ascii="宋体" w:hAnsi="宋体"/>
      <w:sz w:val="36"/>
      <w:szCs w:val="36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538</Characters>
  <Lines>4</Lines>
  <Paragraphs>1</Paragraphs>
  <TotalTime>0</TotalTime>
  <ScaleCrop>false</ScaleCrop>
  <LinksUpToDate>false</LinksUpToDate>
  <CharactersWithSpaces>631</CharactersWithSpaces>
  <Application>WPS Office_11.8.2.11707_F1E327BC-269C-435d-A152-05C5408002CA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2021-09-12T14:49:00Z</dcterms:created>
  <dc:creator>Administrator</dc:creator>
  <lastModifiedBy>user</lastModifiedBy>
  <dcterms:modified xsi:type="dcterms:W3CDTF">2024-03-07T07:50:31Z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5BDD5E26C5AC414FA81F5F577A185B7F</vt:lpwstr>
  </property>
</Properties>
</file>