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bCs/>
          <w:color w:val="000000"/>
          <w:spacing w:val="-20"/>
          <w:sz w:val="44"/>
          <w:szCs w:val="44"/>
        </w:rPr>
      </w:pPr>
      <w:r>
        <w:rPr>
          <w:rFonts w:hint="eastAsia" w:ascii="方正小标宋简体" w:hAnsi="方正小标宋简体" w:eastAsia="方正小标宋简体"/>
          <w:bCs/>
          <w:color w:val="000000"/>
          <w:spacing w:val="-20"/>
          <w:sz w:val="44"/>
          <w:szCs w:val="44"/>
          <w:lang w:eastAsia="zh-CN"/>
        </w:rPr>
        <w:t>安吉县</w:t>
      </w:r>
      <w:r>
        <w:rPr>
          <w:rFonts w:hint="eastAsia" w:ascii="方正小标宋简体" w:hAnsi="方正小标宋简体" w:eastAsia="方正小标宋简体"/>
          <w:bCs/>
          <w:color w:val="000000"/>
          <w:spacing w:val="-20"/>
          <w:sz w:val="44"/>
          <w:szCs w:val="44"/>
        </w:rPr>
        <w:t>医药机构医疗保障定点确定评估经办流程</w:t>
      </w:r>
    </w:p>
    <w:p>
      <w:pPr>
        <w:spacing w:line="600" w:lineRule="exact"/>
        <w:jc w:val="center"/>
        <w:rPr>
          <w:rFonts w:ascii="Times New Roman" w:hAnsi="Times New Roman" w:eastAsia="方正小标宋_GBK"/>
          <w:color w:val="000000"/>
          <w:sz w:val="44"/>
          <w:szCs w:val="44"/>
        </w:rPr>
      </w:pPr>
    </w:p>
    <w:p>
      <w:pPr>
        <w:spacing w:line="600" w:lineRule="exact"/>
        <w:rPr>
          <w:rFonts w:ascii="仿宋_GB2312" w:hAnsi="Times New Roman" w:eastAsia="仿宋_GB2312"/>
          <w:b/>
          <w:color w:val="000000"/>
          <w:sz w:val="32"/>
          <w:szCs w:val="32"/>
        </w:rPr>
      </w:pPr>
      <w:r>
        <w:rPr>
          <w:rFonts w:hint="eastAsia" w:ascii="Times New Roman" w:hAnsi="Times New Roman" w:eastAsia="方正黑体_GBK"/>
          <w:color w:val="000000"/>
          <w:sz w:val="32"/>
          <w:szCs w:val="32"/>
        </w:rPr>
        <w:t>　　</w:t>
      </w:r>
      <w:r>
        <w:rPr>
          <w:rFonts w:hint="eastAsia" w:ascii="仿宋_GB2312" w:hAnsi="Times New Roman" w:eastAsia="仿宋_GB2312"/>
          <w:b/>
          <w:color w:val="000000"/>
          <w:sz w:val="32"/>
          <w:szCs w:val="32"/>
        </w:rPr>
        <w:t>一、办理依据及职责分工</w:t>
      </w:r>
    </w:p>
    <w:p>
      <w:pPr>
        <w:spacing w:line="600" w:lineRule="exact"/>
        <w:ind w:firstLine="630" w:firstLineChars="196"/>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（一）办理依据</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《湖州市医药机构医疗保障定点管理办法》（湖医保发〔2021〕21号）</w:t>
      </w:r>
    </w:p>
    <w:p>
      <w:pPr>
        <w:spacing w:line="600" w:lineRule="exact"/>
        <w:ind w:firstLine="630" w:firstLineChars="196"/>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 xml:space="preserve">（二）职责分工 </w:t>
      </w:r>
    </w:p>
    <w:p>
      <w:pPr>
        <w:spacing w:line="600" w:lineRule="exact"/>
        <w:ind w:firstLine="640" w:firstLineChars="200"/>
        <w:rPr>
          <w:rFonts w:ascii="微软雅黑" w:hAnsi="微软雅黑" w:eastAsia="微软雅黑"/>
          <w:color w:val="000000"/>
          <w:sz w:val="27"/>
          <w:szCs w:val="27"/>
        </w:rPr>
      </w:pPr>
      <w:r>
        <w:rPr>
          <w:rFonts w:hint="eastAsia" w:ascii="仿宋_GB2312" w:hAnsi="Times New Roman" w:eastAsia="仿宋_GB2312"/>
          <w:color w:val="000000"/>
          <w:sz w:val="32"/>
          <w:szCs w:val="32"/>
          <w:lang w:eastAsia="zh-CN"/>
        </w:rPr>
        <w:t>医保</w:t>
      </w:r>
      <w:r>
        <w:rPr>
          <w:rFonts w:hint="eastAsia" w:ascii="仿宋_GB2312" w:hAnsi="Times New Roman" w:eastAsia="仿宋_GB2312"/>
          <w:color w:val="000000"/>
          <w:sz w:val="32"/>
          <w:szCs w:val="32"/>
        </w:rPr>
        <w:t>经办机构负责</w:t>
      </w:r>
      <w:r>
        <w:rPr>
          <w:rFonts w:hint="eastAsia" w:ascii="仿宋_GB2312" w:hAnsi="Times New Roman" w:eastAsia="仿宋_GB2312"/>
          <w:color w:val="000000"/>
          <w:sz w:val="32"/>
          <w:szCs w:val="32"/>
          <w:lang w:eastAsia="zh-CN"/>
        </w:rPr>
        <w:t>对全县</w:t>
      </w:r>
      <w:r>
        <w:rPr>
          <w:rFonts w:hint="eastAsia" w:ascii="仿宋_GB2312" w:hAnsi="Times New Roman" w:eastAsia="仿宋_GB2312"/>
          <w:color w:val="000000"/>
          <w:sz w:val="32"/>
          <w:szCs w:val="32"/>
        </w:rPr>
        <w:t>定点管理工作进行业务指导，并具体负责</w:t>
      </w:r>
      <w:r>
        <w:rPr>
          <w:rFonts w:hint="eastAsia" w:ascii="仿宋_GB2312" w:hAnsi="Times New Roman" w:eastAsia="仿宋_GB2312"/>
          <w:color w:val="000000"/>
          <w:sz w:val="32"/>
          <w:szCs w:val="32"/>
          <w:lang w:eastAsia="zh-CN"/>
        </w:rPr>
        <w:t>县域内</w:t>
      </w:r>
      <w:r>
        <w:rPr>
          <w:rFonts w:hint="eastAsia" w:ascii="仿宋_GB2312" w:hAnsi="Times New Roman" w:eastAsia="仿宋_GB2312"/>
          <w:color w:val="000000"/>
          <w:sz w:val="32"/>
          <w:szCs w:val="32"/>
        </w:rPr>
        <w:t>确定评估经办管理工作。</w:t>
      </w:r>
    </w:p>
    <w:p>
      <w:pPr>
        <w:spacing w:line="600" w:lineRule="exact"/>
        <w:ind w:firstLine="63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二、受理对象及条件</w:t>
      </w:r>
    </w:p>
    <w:p>
      <w:pPr>
        <w:spacing w:line="60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sz w:val="32"/>
          <w:szCs w:val="32"/>
        </w:rPr>
        <w:t>符合湖州市医疗保障局《关于印发湖州市医药机构医疗保障定点管理办法的通知》（湖医保发〔2021〕21号）</w:t>
      </w:r>
      <w:r>
        <w:rPr>
          <w:rFonts w:hint="eastAsia" w:ascii="仿宋_GB2312" w:hAnsi="Times New Roman" w:eastAsia="仿宋_GB2312"/>
          <w:color w:val="000000" w:themeColor="text1"/>
          <w:sz w:val="32"/>
          <w:szCs w:val="32"/>
        </w:rPr>
        <w:t>中关于申报规定及条件的，并</w:t>
      </w:r>
      <w:r>
        <w:rPr>
          <w:rFonts w:hint="eastAsia" w:ascii="仿宋_GB2312" w:hAnsi="Times New Roman" w:eastAsia="仿宋_GB2312"/>
          <w:b w:val="0"/>
          <w:bCs w:val="0"/>
          <w:color w:val="000000" w:themeColor="text1"/>
          <w:sz w:val="32"/>
          <w:szCs w:val="32"/>
        </w:rPr>
        <w:t>申请开展医</w:t>
      </w:r>
      <w:r>
        <w:rPr>
          <w:rFonts w:hint="eastAsia" w:ascii="仿宋_GB2312" w:hAnsi="Times New Roman" w:eastAsia="仿宋_GB2312"/>
          <w:color w:val="000000" w:themeColor="text1"/>
          <w:sz w:val="32"/>
          <w:szCs w:val="32"/>
        </w:rPr>
        <w:t>保服务的医药机构。具体规定</w:t>
      </w:r>
      <w:r>
        <w:rPr>
          <w:rFonts w:hint="eastAsia" w:ascii="仿宋_GB2312" w:hAnsi="Times New Roman" w:eastAsia="仿宋_GB2312"/>
          <w:color w:val="000000"/>
          <w:sz w:val="32"/>
          <w:szCs w:val="32"/>
        </w:rPr>
        <w:t>可登陆</w:t>
      </w:r>
      <w:r>
        <w:rPr>
          <w:rFonts w:hint="eastAsia" w:ascii="仿宋_GB2312" w:hAnsi="Times New Roman" w:eastAsia="仿宋_GB2312"/>
          <w:color w:val="000000"/>
          <w:sz w:val="32"/>
          <w:szCs w:val="32"/>
          <w:lang w:val="en-US" w:eastAsia="zh-CN"/>
        </w:rPr>
        <w:t>:</w:t>
      </w:r>
      <w:r>
        <w:rPr>
          <w:rFonts w:hint="eastAsia" w:ascii="仿宋_GB2312" w:hAnsi="Times New Roman" w:eastAsia="仿宋_GB2312"/>
          <w:color w:val="000000"/>
          <w:sz w:val="32"/>
          <w:szCs w:val="32"/>
          <w:lang w:eastAsia="zh-CN"/>
        </w:rPr>
        <w:t>安吉县人民政府网站</w:t>
      </w:r>
      <w:r>
        <w:rPr>
          <w:rFonts w:hint="eastAsia" w:ascii="仿宋_GB2312" w:hAnsi="Times New Roman" w:eastAsia="仿宋_GB2312"/>
          <w:color w:val="000000"/>
          <w:sz w:val="32"/>
          <w:szCs w:val="32"/>
        </w:rPr>
        <w:t>医疗保障局网</w:t>
      </w:r>
      <w:r>
        <w:rPr>
          <w:rFonts w:hint="eastAsia" w:ascii="仿宋_GB2312" w:hAnsi="Times New Roman" w:eastAsia="仿宋_GB2312"/>
          <w:color w:val="000000"/>
          <w:sz w:val="32"/>
          <w:szCs w:val="32"/>
          <w:lang w:eastAsia="zh-CN"/>
        </w:rPr>
        <w:t>站</w:t>
      </w:r>
      <w:r>
        <w:rPr>
          <w:rFonts w:hint="eastAsia" w:ascii="仿宋_GB2312" w:hAnsi="Times New Roman" w:eastAsia="仿宋_GB2312"/>
          <w:color w:val="000000"/>
          <w:sz w:val="32"/>
          <w:szCs w:val="32"/>
        </w:rPr>
        <w:t>（http://www.anji.gov.cn/col/col1229234150/index.html?s=558&amp;c=58894</w:t>
      </w:r>
      <w:r>
        <w:rPr>
          <w:rFonts w:hint="eastAsia" w:ascii="仿宋_GB2312" w:hAnsi="Times New Roman" w:eastAsia="仿宋_GB2312"/>
          <w:color w:val="000000"/>
          <w:sz w:val="32"/>
          <w:szCs w:val="32"/>
          <w:lang w:val="en-US" w:eastAsia="zh-CN"/>
        </w:rPr>
        <w:t xml:space="preserve">) </w:t>
      </w:r>
      <w:r>
        <w:rPr>
          <w:rFonts w:hint="eastAsia" w:ascii="仿宋_GB2312" w:hAnsi="Times New Roman" w:eastAsia="仿宋_GB2312"/>
          <w:color w:val="000000" w:themeColor="text1"/>
          <w:sz w:val="32"/>
          <w:szCs w:val="32"/>
          <w:lang w:eastAsia="zh-CN"/>
        </w:rPr>
        <w:t>公告公示栏</w:t>
      </w:r>
      <w:r>
        <w:rPr>
          <w:rFonts w:hint="eastAsia" w:ascii="仿宋_GB2312" w:hAnsi="Times New Roman" w:eastAsia="仿宋_GB2312"/>
          <w:color w:val="000000" w:themeColor="text1"/>
          <w:sz w:val="32"/>
          <w:szCs w:val="32"/>
        </w:rPr>
        <w:t>。</w:t>
      </w:r>
    </w:p>
    <w:p>
      <w:pPr>
        <w:spacing w:line="600" w:lineRule="exact"/>
        <w:ind w:firstLine="63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三、申请材料</w:t>
      </w:r>
    </w:p>
    <w:p>
      <w:pPr>
        <w:spacing w:line="600" w:lineRule="exact"/>
        <w:ind w:firstLine="643" w:firstLineChars="200"/>
        <w:rPr>
          <w:rFonts w:ascii="仿宋_GB2312" w:hAnsi="Times New Roman" w:eastAsia="仿宋_GB2312"/>
          <w:b/>
          <w:bCs/>
          <w:color w:val="0000FF"/>
          <w:sz w:val="32"/>
          <w:szCs w:val="32"/>
        </w:rPr>
      </w:pPr>
      <w:r>
        <w:rPr>
          <w:rFonts w:hint="eastAsia" w:ascii="仿宋_GB2312" w:hAnsi="Times New Roman" w:eastAsia="仿宋_GB2312"/>
          <w:b/>
          <w:bCs/>
          <w:color w:val="000000"/>
          <w:sz w:val="32"/>
          <w:szCs w:val="32"/>
        </w:rPr>
        <w:t>（一）医疗机构应提供的材料</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1.医疗保障定点医疗机构申请表</w:t>
      </w:r>
      <w:r>
        <w:rPr>
          <w:rFonts w:ascii="仿宋_GB2312" w:hAnsi="Times New Roman" w:eastAsia="仿宋_GB2312"/>
          <w:color w:val="000000"/>
          <w:sz w:val="32"/>
          <w:szCs w:val="32"/>
        </w:rPr>
        <w:t>（附表1）及</w:t>
      </w:r>
      <w:r>
        <w:rPr>
          <w:rFonts w:hint="eastAsia" w:ascii="仿宋_GB2312" w:hAnsi="Times New Roman" w:eastAsia="仿宋_GB2312"/>
          <w:color w:val="000000"/>
          <w:sz w:val="32"/>
          <w:szCs w:val="32"/>
        </w:rPr>
        <w:t>评估</w:t>
      </w:r>
      <w:r>
        <w:rPr>
          <w:rFonts w:ascii="仿宋_GB2312" w:hAnsi="Times New Roman" w:eastAsia="仿宋_GB2312"/>
          <w:color w:val="000000"/>
          <w:sz w:val="32"/>
          <w:szCs w:val="32"/>
        </w:rPr>
        <w:t>表（附表3</w:t>
      </w:r>
      <w:r>
        <w:rPr>
          <w:rFonts w:hint="eastAsia" w:ascii="仿宋_GB2312" w:hAnsi="Times New Roman" w:eastAsia="仿宋_GB2312"/>
          <w:color w:val="000000"/>
          <w:sz w:val="32"/>
          <w:szCs w:val="32"/>
        </w:rPr>
        <w:t>）；</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2.医疗机构执业许可证（正、副本）或中医诊所备案证或军队医疗机构为民服务许可证照原件及复印件；</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3.与医保政策对应的内部管理制度和财务制度文本；</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4.与医保有关的医疗机构信息系统相关材料；</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5.纳入定点后使用医疗保障基金的预测性分析报告；</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6.医师执业证书、乡村医生执业证书或中医（专长）医师资格证书原件及复印件</w:t>
      </w:r>
      <w:r>
        <w:rPr>
          <w:rFonts w:hint="eastAsia" w:ascii="仿宋_GB2312" w:hAnsi="Times New Roman" w:eastAsia="仿宋_GB2312"/>
          <w:color w:val="000000"/>
          <w:sz w:val="32"/>
          <w:szCs w:val="32"/>
        </w:rPr>
        <w:t>；</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7.医保管理人员或医保管理部门名单</w:t>
      </w:r>
      <w:r>
        <w:rPr>
          <w:rFonts w:hint="eastAsia" w:ascii="仿宋_GB2312" w:hAnsi="Times New Roman" w:eastAsia="仿宋_GB2312"/>
          <w:color w:val="000000"/>
          <w:sz w:val="32"/>
          <w:szCs w:val="32"/>
        </w:rPr>
        <w:t>；</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8.法定代表人、主要负责人或实际控制人身份证复印件</w:t>
      </w:r>
      <w:r>
        <w:rPr>
          <w:rFonts w:hint="eastAsia" w:ascii="仿宋_GB2312" w:hAnsi="Times New Roman" w:eastAsia="仿宋_GB2312"/>
          <w:color w:val="000000"/>
          <w:sz w:val="32"/>
          <w:szCs w:val="32"/>
        </w:rPr>
        <w:t>；</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9.医疗机构用房产权证明或经房产主管部门备案的租赁合同、平面布局图（房产证、营业用房）等相关资料原件及复印件；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10.已开展的医疗服务项目及价格</w:t>
      </w:r>
      <w:r>
        <w:rPr>
          <w:rFonts w:hint="eastAsia" w:ascii="仿宋_GB2312" w:hAnsi="Times New Roman" w:eastAsia="仿宋_GB2312"/>
          <w:color w:val="000000"/>
          <w:sz w:val="32"/>
          <w:szCs w:val="32"/>
        </w:rPr>
        <w:t>清单、药品及价格清单</w:t>
      </w:r>
      <w:r>
        <w:rPr>
          <w:rFonts w:ascii="仿宋_GB2312" w:hAnsi="Times New Roman" w:eastAsia="仿宋_GB2312"/>
          <w:color w:val="000000"/>
          <w:sz w:val="32"/>
          <w:szCs w:val="32"/>
        </w:rPr>
        <w:t>；</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11.工作人员花名册。</w:t>
      </w:r>
    </w:p>
    <w:p>
      <w:pPr>
        <w:spacing w:line="600" w:lineRule="exact"/>
        <w:ind w:firstLine="643" w:firstLineChars="200"/>
        <w:rPr>
          <w:rFonts w:ascii="仿宋_GB2312" w:hAnsi="Times New Roman" w:eastAsia="仿宋_GB2312"/>
          <w:b/>
          <w:bCs/>
          <w:color w:val="000000"/>
          <w:sz w:val="32"/>
          <w:szCs w:val="32"/>
        </w:rPr>
      </w:pPr>
      <w:r>
        <w:rPr>
          <w:rFonts w:hint="eastAsia" w:ascii="仿宋_GB2312" w:hAnsi="Times New Roman" w:eastAsia="仿宋_GB2312"/>
          <w:b/>
          <w:bCs/>
          <w:color w:val="000000"/>
          <w:sz w:val="32"/>
          <w:szCs w:val="32"/>
        </w:rPr>
        <w:t>（二）零售药店应提供的材料</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1.医疗保障定点零售药店申请表（附表2）</w:t>
      </w:r>
      <w:r>
        <w:rPr>
          <w:rFonts w:ascii="仿宋_GB2312" w:hAnsi="Times New Roman" w:eastAsia="仿宋_GB2312"/>
          <w:color w:val="000000"/>
          <w:sz w:val="32"/>
          <w:szCs w:val="32"/>
        </w:rPr>
        <w:t>及</w:t>
      </w:r>
      <w:r>
        <w:rPr>
          <w:rFonts w:hint="eastAsia" w:ascii="仿宋_GB2312" w:hAnsi="Times New Roman" w:eastAsia="仿宋_GB2312"/>
          <w:color w:val="000000"/>
          <w:sz w:val="32"/>
          <w:szCs w:val="32"/>
        </w:rPr>
        <w:t>评估</w:t>
      </w:r>
      <w:r>
        <w:rPr>
          <w:rFonts w:ascii="仿宋_GB2312" w:hAnsi="Times New Roman" w:eastAsia="仿宋_GB2312"/>
          <w:color w:val="000000"/>
          <w:sz w:val="32"/>
          <w:szCs w:val="32"/>
        </w:rPr>
        <w:t>表（附表4）</w:t>
      </w:r>
      <w:r>
        <w:rPr>
          <w:rFonts w:hint="eastAsia" w:ascii="仿宋_GB2312" w:hAnsi="Times New Roman" w:eastAsia="仿宋_GB2312"/>
          <w:color w:val="000000"/>
          <w:sz w:val="32"/>
          <w:szCs w:val="32"/>
        </w:rPr>
        <w:t>；</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2.药品经营许可证（正、副本）、营业执照（正、副本）原件及复印件；法定代表人、主要负责人或实际控制人身份证复印件；</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3.执业药师资格证书</w:t>
      </w:r>
      <w:r>
        <w:rPr>
          <w:rFonts w:ascii="仿宋_GB2312" w:hAnsi="Times New Roman" w:eastAsia="仿宋_GB2312"/>
          <w:color w:val="000000"/>
          <w:sz w:val="32"/>
          <w:szCs w:val="32"/>
        </w:rPr>
        <w:t>、执业地注册证</w:t>
      </w:r>
      <w:r>
        <w:rPr>
          <w:rFonts w:hint="eastAsia" w:ascii="仿宋_GB2312" w:hAnsi="Times New Roman" w:eastAsia="仿宋_GB2312"/>
          <w:color w:val="000000"/>
          <w:sz w:val="32"/>
          <w:szCs w:val="32"/>
        </w:rPr>
        <w:t>或药学技术人员相关证书及其劳动合同原件及复印件；</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4.医保专（兼）职管理人员的劳动合同原件及复印件；</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5.与医疗保障政策对应的内部管理制度和财务制度文本；</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6.与医保有关的信息系统相关材料；</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7.纳入定点后使用医疗保障基金的预测性分析报告；</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8.营业场所产权证明或经房产主管部门备案的租赁合同、平面布局图（房产证、营业用房）等相关资料原件及复印件；</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9.总部同意连锁门店申请协议定点的证明材料；</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10.药品经营品种及价格清单；</w:t>
      </w:r>
    </w:p>
    <w:p>
      <w:pPr>
        <w:spacing w:line="60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11.工作人员花名册。</w:t>
      </w:r>
    </w:p>
    <w:p>
      <w:pPr>
        <w:spacing w:line="600" w:lineRule="exact"/>
        <w:ind w:firstLine="63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四、申报方式</w:t>
      </w:r>
    </w:p>
    <w:p>
      <w:pPr>
        <w:spacing w:line="600" w:lineRule="exact"/>
        <w:ind w:firstLine="422" w:firstLineChars="200"/>
        <w:rPr>
          <w:rFonts w:ascii="仿宋_GB2312" w:hAnsi="Times New Roman" w:eastAsia="仿宋_GB2312"/>
          <w:color w:val="000000"/>
          <w:sz w:val="32"/>
          <w:szCs w:val="32"/>
        </w:rPr>
      </w:pPr>
      <w:r>
        <w:rPr>
          <w:rStyle w:val="9"/>
          <w:rFonts w:hint="eastAsia"/>
          <w:color w:val="333333"/>
        </w:rPr>
        <w:t>　</w:t>
      </w:r>
      <w:r>
        <w:rPr>
          <w:rFonts w:hint="eastAsia" w:ascii="仿宋_GB2312" w:hAnsi="Times New Roman" w:eastAsia="仿宋_GB2312"/>
          <w:color w:val="000000"/>
          <w:sz w:val="32"/>
          <w:szCs w:val="32"/>
        </w:rPr>
        <w:t>符合申报条件的医药机构，可向所在辖区医疗保障经办机构提出定点申请，也可通过浙江政务服务网“医药机构申请定点协议管理”事项或浙里办APP办理申请。</w:t>
      </w:r>
    </w:p>
    <w:p>
      <w:pPr>
        <w:spacing w:line="600" w:lineRule="exact"/>
        <w:ind w:firstLine="63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五、经办流程</w:t>
      </w:r>
    </w:p>
    <w:p>
      <w:pPr>
        <w:spacing w:line="600" w:lineRule="exact"/>
        <w:ind w:firstLine="630"/>
        <w:rPr>
          <w:rFonts w:ascii="Times New Roman" w:hAnsi="Times New Roman" w:eastAsia="仿宋_GB2312"/>
          <w:b/>
          <w:color w:val="000000"/>
          <w:sz w:val="32"/>
          <w:szCs w:val="32"/>
        </w:rPr>
      </w:pPr>
      <w:r>
        <w:rPr>
          <w:rFonts w:hint="eastAsia" w:ascii="仿宋_GB2312" w:hAnsi="Times New Roman" w:eastAsia="仿宋_GB2312"/>
          <w:b/>
          <w:color w:val="000000"/>
          <w:sz w:val="32"/>
          <w:szCs w:val="32"/>
        </w:rPr>
        <w:t>（一）发布公告</w:t>
      </w:r>
    </w:p>
    <w:p>
      <w:pPr>
        <w:spacing w:line="60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医保经办机构通常在开始集中受理前1个月发</w:t>
      </w:r>
      <w:r>
        <w:rPr>
          <w:rFonts w:hint="eastAsia" w:ascii="仿宋_GB2312" w:hAnsi="Times New Roman" w:eastAsia="仿宋_GB2312"/>
          <w:color w:val="000000"/>
          <w:sz w:val="32"/>
          <w:szCs w:val="32"/>
        </w:rPr>
        <w:t>布定点申请公告，对开展医药机构医疗保障定点评估相关</w:t>
      </w:r>
      <w:r>
        <w:rPr>
          <w:rFonts w:hint="eastAsia" w:ascii="仿宋_GB2312" w:hAnsi="Times New Roman" w:eastAsia="仿宋_GB2312"/>
          <w:color w:val="000000" w:themeColor="text1"/>
          <w:sz w:val="32"/>
          <w:szCs w:val="32"/>
        </w:rPr>
        <w:t>工作向社会发布通知。</w:t>
      </w:r>
    </w:p>
    <w:p>
      <w:pPr>
        <w:numPr>
          <w:ilvl w:val="0"/>
          <w:numId w:val="1"/>
        </w:numPr>
        <w:spacing w:line="600" w:lineRule="exact"/>
        <w:ind w:firstLine="643" w:firstLineChars="200"/>
        <w:rPr>
          <w:rFonts w:ascii="仿宋_GB2312" w:hAnsi="Times New Roman" w:eastAsia="仿宋_GB2312"/>
          <w:b/>
          <w:bCs/>
          <w:color w:val="000000"/>
          <w:sz w:val="32"/>
          <w:szCs w:val="32"/>
        </w:rPr>
      </w:pPr>
      <w:r>
        <w:rPr>
          <w:rFonts w:hint="eastAsia" w:ascii="仿宋_GB2312" w:hAnsi="Times New Roman" w:eastAsia="仿宋_GB2312"/>
          <w:b/>
          <w:bCs/>
          <w:color w:val="000000"/>
          <w:sz w:val="32"/>
          <w:szCs w:val="32"/>
        </w:rPr>
        <w:t>组织培训</w:t>
      </w:r>
    </w:p>
    <w:p>
      <w:pPr>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经</w:t>
      </w:r>
      <w:r>
        <w:rPr>
          <w:rFonts w:hint="eastAsia" w:ascii="仿宋_GB2312" w:hAnsi="Times New Roman" w:eastAsia="仿宋_GB2312"/>
          <w:color w:val="000000" w:themeColor="text1"/>
          <w:sz w:val="32"/>
          <w:szCs w:val="32"/>
        </w:rPr>
        <w:t>办机构在开展评估工作之前应组织医药机构培训，培训内容为政策法规、申报手续、办理流程等。其他培训时间以通知公</w:t>
      </w:r>
      <w:r>
        <w:rPr>
          <w:rFonts w:hint="eastAsia" w:ascii="仿宋_GB2312" w:hAnsi="Times New Roman" w:eastAsia="仿宋_GB2312"/>
          <w:color w:val="000000"/>
          <w:sz w:val="32"/>
          <w:szCs w:val="32"/>
        </w:rPr>
        <w:t>告为准。</w:t>
      </w:r>
    </w:p>
    <w:p>
      <w:pPr>
        <w:spacing w:line="600" w:lineRule="exact"/>
        <w:ind w:firstLine="643" w:firstLineChars="20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（三）受理申请及审核</w:t>
      </w:r>
    </w:p>
    <w:p>
      <w:pPr>
        <w:pStyle w:val="6"/>
        <w:shd w:val="clear" w:color="auto" w:fill="FFFFFF"/>
        <w:spacing w:before="0" w:beforeAutospacing="0" w:after="0" w:afterAutospacing="0" w:line="525" w:lineRule="atLeast"/>
        <w:ind w:firstLine="640" w:firstLineChars="200"/>
        <w:rPr>
          <w:rFonts w:ascii="仿宋_GB2312" w:hAnsi="CESI仿宋-GB2312" w:eastAsia="仿宋_GB2312" w:cs="CESI仿宋-GB2312"/>
          <w:sz w:val="32"/>
          <w:szCs w:val="32"/>
          <w:shd w:val="clear" w:color="auto" w:fill="FFFFFF"/>
        </w:rPr>
      </w:pPr>
      <w:r>
        <w:rPr>
          <w:rFonts w:hint="eastAsia" w:ascii="仿宋_GB2312" w:hAnsi="Times New Roman" w:eastAsia="仿宋_GB2312"/>
          <w:bCs/>
          <w:color w:val="000000" w:themeColor="text1"/>
          <w:sz w:val="32"/>
          <w:szCs w:val="32"/>
        </w:rPr>
        <w:t>按季集中受理，一年四次。每年</w:t>
      </w:r>
      <w:r>
        <w:rPr>
          <w:rFonts w:hint="eastAsia" w:ascii="仿宋_GB2312" w:hAnsi="Times New Roman" w:eastAsia="仿宋_GB2312"/>
          <w:bCs/>
          <w:color w:val="000000" w:themeColor="text1"/>
          <w:sz w:val="32"/>
          <w:szCs w:val="32"/>
          <w:lang w:val="en-US" w:eastAsia="zh-CN"/>
        </w:rPr>
        <w:t>2</w:t>
      </w:r>
      <w:r>
        <w:rPr>
          <w:rFonts w:hint="eastAsia" w:ascii="仿宋_GB2312" w:hAnsi="Times New Roman" w:eastAsia="仿宋_GB2312"/>
          <w:bCs/>
          <w:color w:val="000000" w:themeColor="text1"/>
          <w:sz w:val="32"/>
          <w:szCs w:val="32"/>
        </w:rPr>
        <w:t>月、5月、8月、11月</w:t>
      </w:r>
      <w:r>
        <w:rPr>
          <w:rFonts w:hint="eastAsia" w:ascii="仿宋_GB2312" w:hAnsi="Times New Roman" w:eastAsia="仿宋_GB2312"/>
          <w:bCs/>
          <w:color w:val="000000" w:themeColor="text1"/>
          <w:sz w:val="32"/>
          <w:szCs w:val="32"/>
          <w:lang w:eastAsia="zh-CN"/>
        </w:rPr>
        <w:t>底</w:t>
      </w:r>
      <w:r>
        <w:rPr>
          <w:rFonts w:hint="eastAsia" w:ascii="仿宋_GB2312" w:hAnsi="Times New Roman" w:eastAsia="仿宋_GB2312"/>
          <w:bCs/>
          <w:color w:val="000000" w:themeColor="text1"/>
          <w:sz w:val="32"/>
          <w:szCs w:val="32"/>
        </w:rPr>
        <w:t>前集中受理医药机构定点申请，其他时间也可受理，时限计算以集中受理为准。</w:t>
      </w:r>
      <w:r>
        <w:rPr>
          <w:rFonts w:hint="eastAsia" w:ascii="仿宋_GB2312" w:hAnsi="CESI仿宋-GB2312" w:eastAsia="仿宋_GB2312" w:cs="CESI仿宋-GB2312"/>
          <w:sz w:val="32"/>
          <w:szCs w:val="32"/>
          <w:shd w:val="clear" w:color="auto" w:fill="FFFFFF"/>
        </w:rPr>
        <w:t>集中受理期前受理的当季处理，集中受理期后受理的并入下一季处理。</w:t>
      </w:r>
    </w:p>
    <w:p>
      <w:pPr>
        <w:spacing w:line="60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经办机构对申报材料等进行审核，医药机构的行政处罚情况、失信人情况及其他违规情况由医保基金监管部门及反欺诈中心审核后提供。</w:t>
      </w:r>
    </w:p>
    <w:p>
      <w:pPr>
        <w:spacing w:line="600" w:lineRule="exact"/>
        <w:ind w:firstLine="640" w:firstLineChars="2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审核通过的予以受理，材料不齐或不符合条件的，应自受理材料后5个工作日内一次性告知医药机构。医药机构应自收到材料补正通知之日起5个工作日内补正，逾期不补正的视作放弃本次申请，须3个月后方可再次申请。</w:t>
      </w:r>
    </w:p>
    <w:p>
      <w:pPr>
        <w:spacing w:line="600" w:lineRule="exact"/>
        <w:ind w:left="63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（四）组织评估</w:t>
      </w:r>
    </w:p>
    <w:p>
      <w:pPr>
        <w:spacing w:line="600" w:lineRule="exact"/>
        <w:ind w:firstLine="640" w:firstLineChars="2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1.经办机构建立评估专家库，成员可由医疗保障、医药卫生、财务管理、信息技术等专业人员，以及经办机构、相关行业协会代表组成。经办机构从专家库中随机</w:t>
      </w:r>
      <w:r>
        <w:rPr>
          <w:rFonts w:hint="eastAsia" w:ascii="仿宋_GB2312" w:hAnsi="Times New Roman" w:eastAsia="仿宋_GB2312"/>
          <w:bCs/>
          <w:color w:val="000000" w:themeColor="text1"/>
          <w:sz w:val="32"/>
          <w:szCs w:val="32"/>
        </w:rPr>
        <w:t>抽取3-7名</w:t>
      </w:r>
      <w:r>
        <w:rPr>
          <w:rFonts w:hint="eastAsia" w:ascii="仿宋_GB2312" w:hAnsi="Times New Roman" w:eastAsia="仿宋_GB2312"/>
          <w:bCs/>
          <w:color w:val="000000"/>
          <w:sz w:val="32"/>
          <w:szCs w:val="32"/>
        </w:rPr>
        <w:t>专家组成评估小组。</w:t>
      </w:r>
    </w:p>
    <w:p>
      <w:pPr>
        <w:spacing w:line="600" w:lineRule="exact"/>
        <w:ind w:firstLine="640" w:firstLineChars="2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2.经办机构开展现场调查和评估工作，按照《医疗保障定点医疗机构评估表》（附表3）及《医疗保障定点零售药店评估表》（附表4）进行打分</w:t>
      </w:r>
      <w:r>
        <w:rPr>
          <w:rFonts w:hint="eastAsia" w:ascii="仿宋_GB2312" w:hAnsi="Times New Roman" w:eastAsia="仿宋_GB2312"/>
          <w:bCs/>
          <w:color w:val="000000" w:themeColor="text1"/>
          <w:sz w:val="32"/>
          <w:szCs w:val="32"/>
        </w:rPr>
        <w:t>。现场验收成员由经办机构各科室人员组成，</w:t>
      </w:r>
      <w:r>
        <w:rPr>
          <w:rFonts w:hint="eastAsia" w:ascii="仿宋_GB2312" w:hAnsi="Times New Roman" w:eastAsia="仿宋_GB2312"/>
          <w:bCs/>
          <w:color w:val="000000"/>
          <w:sz w:val="32"/>
          <w:szCs w:val="32"/>
        </w:rPr>
        <w:t>具体安排另行制定。</w:t>
      </w:r>
    </w:p>
    <w:p>
      <w:pPr>
        <w:spacing w:line="600" w:lineRule="exact"/>
        <w:ind w:firstLine="640" w:firstLineChars="2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3.</w:t>
      </w:r>
      <w:r>
        <w:rPr>
          <w:rFonts w:hint="eastAsia" w:ascii="仿宋_GB2312" w:hAnsi="Times New Roman" w:eastAsia="仿宋_GB2312"/>
          <w:bCs/>
          <w:color w:val="000000" w:themeColor="text1"/>
          <w:sz w:val="32"/>
          <w:szCs w:val="32"/>
        </w:rPr>
        <w:t>现场评估结束后，经办机构组织评估专家小组进行综合评估，提出拟</w:t>
      </w:r>
      <w:r>
        <w:rPr>
          <w:rFonts w:hint="eastAsia" w:ascii="仿宋_GB2312" w:hAnsi="Times New Roman" w:eastAsia="仿宋_GB2312"/>
          <w:bCs/>
          <w:color w:val="000000"/>
          <w:sz w:val="32"/>
          <w:szCs w:val="32"/>
        </w:rPr>
        <w:t>新增医保定点的医药机构建议名单。评估时间自受理申请材料之日起不超过20个工作日，医药机构补充材料时间不计入评估期限。</w:t>
      </w:r>
    </w:p>
    <w:p>
      <w:pPr>
        <w:spacing w:line="600" w:lineRule="exact"/>
        <w:ind w:left="630"/>
        <w:rPr>
          <w:rFonts w:ascii="方正仿宋_GBK" w:eastAsia="方正仿宋_GBK"/>
          <w:b/>
          <w:bCs/>
          <w:color w:val="000000"/>
          <w:sz w:val="32"/>
          <w:szCs w:val="32"/>
        </w:rPr>
      </w:pPr>
      <w:r>
        <w:rPr>
          <w:rFonts w:hint="eastAsia" w:ascii="仿宋_GB2312" w:hAnsi="Times New Roman" w:eastAsia="仿宋_GB2312"/>
          <w:b/>
          <w:color w:val="000000"/>
          <w:sz w:val="32"/>
          <w:szCs w:val="32"/>
        </w:rPr>
        <w:t>（五）确定拟定点医药机构名单并公示</w:t>
      </w:r>
    </w:p>
    <w:p>
      <w:pPr>
        <w:spacing w:line="600" w:lineRule="exact"/>
        <w:ind w:firstLine="640" w:firstLineChars="200"/>
        <w:rPr>
          <w:rFonts w:eastAsia="仿宋_GB2312"/>
          <w:color w:val="000000" w:themeColor="text1"/>
          <w:kern w:val="0"/>
          <w:sz w:val="32"/>
          <w:szCs w:val="32"/>
        </w:rPr>
      </w:pPr>
      <w:r>
        <w:rPr>
          <w:rFonts w:hint="eastAsia" w:ascii="仿宋_GB2312" w:hAnsi="Times New Roman" w:eastAsia="仿宋_GB2312"/>
          <w:bCs/>
          <w:color w:val="000000"/>
          <w:sz w:val="32"/>
          <w:szCs w:val="32"/>
        </w:rPr>
        <w:t>经办机构根据评估结果拟定纳入定点协议管理的医药机构名单，并向社会公示。公示期为5个工作日，公示期满无异议的，列入拟签订医保协议的名单。</w:t>
      </w:r>
      <w:r>
        <w:rPr>
          <w:rFonts w:eastAsia="仿宋_GB2312"/>
          <w:color w:val="000000" w:themeColor="text1"/>
          <w:kern w:val="0"/>
          <w:sz w:val="32"/>
          <w:szCs w:val="32"/>
        </w:rPr>
        <w:t>对于未通过评估的</w:t>
      </w:r>
      <w:r>
        <w:rPr>
          <w:rFonts w:hint="eastAsia" w:eastAsia="仿宋_GB2312"/>
          <w:color w:val="000000" w:themeColor="text1"/>
          <w:kern w:val="0"/>
          <w:sz w:val="32"/>
          <w:szCs w:val="32"/>
        </w:rPr>
        <w:t>医药</w:t>
      </w:r>
      <w:r>
        <w:rPr>
          <w:rFonts w:eastAsia="仿宋_GB2312"/>
          <w:color w:val="000000" w:themeColor="text1"/>
          <w:kern w:val="0"/>
          <w:sz w:val="32"/>
          <w:szCs w:val="32"/>
        </w:rPr>
        <w:t>机构，经办机构应告知其理由，提出整改建议，自结果告知送达之日起，整改3个月后可再次组织评估，评估仍未通过的，自第二次结果告知之日起1年内不得再次申请。</w:t>
      </w:r>
    </w:p>
    <w:p>
      <w:pPr>
        <w:spacing w:line="600" w:lineRule="exact"/>
        <w:ind w:left="630"/>
        <w:rPr>
          <w:rFonts w:ascii="仿宋_GB2312" w:hAnsi="Times New Roman" w:eastAsia="仿宋_GB2312"/>
          <w:b/>
          <w:sz w:val="32"/>
          <w:szCs w:val="32"/>
        </w:rPr>
      </w:pPr>
      <w:r>
        <w:rPr>
          <w:rFonts w:hint="eastAsia" w:ascii="仿宋_GB2312" w:hAnsi="Times New Roman" w:eastAsia="仿宋_GB2312"/>
          <w:b/>
          <w:sz w:val="32"/>
          <w:szCs w:val="32"/>
        </w:rPr>
        <w:t>（六）签订医保协议</w:t>
      </w:r>
    </w:p>
    <w:p>
      <w:pPr>
        <w:spacing w:line="600" w:lineRule="exact"/>
        <w:ind w:firstLine="420" w:firstLineChars="200"/>
        <w:rPr>
          <w:rFonts w:eastAsia="仿宋_GB2312"/>
          <w:kern w:val="0"/>
          <w:sz w:val="32"/>
          <w:szCs w:val="32"/>
        </w:rPr>
      </w:pPr>
      <w:r>
        <w:rPr>
          <w:rFonts w:hint="eastAsia"/>
        </w:rPr>
        <w:t xml:space="preserve"> </w:t>
      </w:r>
      <w:r>
        <w:rPr>
          <w:rFonts w:hint="eastAsia" w:eastAsia="仿宋_GB2312"/>
          <w:kern w:val="0"/>
          <w:sz w:val="32"/>
          <w:szCs w:val="32"/>
        </w:rPr>
        <w:t xml:space="preserve"> 1.签约前准备。经办机构应及时组织开展辖区内医药机构政策培训及考试，并通知医药机构做好拟签订医保协议前的准备工作。医药机构应在评估通过后的3个月内完成</w:t>
      </w:r>
      <w:r>
        <w:rPr>
          <w:rFonts w:eastAsia="仿宋_GB2312"/>
          <w:kern w:val="0"/>
          <w:sz w:val="32"/>
          <w:szCs w:val="32"/>
        </w:rPr>
        <w:t>签约前准备工作并向经办机构递交</w:t>
      </w:r>
      <w:r>
        <w:rPr>
          <w:rFonts w:hint="eastAsia" w:eastAsia="仿宋_GB2312"/>
          <w:kern w:val="0"/>
          <w:sz w:val="32"/>
          <w:szCs w:val="32"/>
        </w:rPr>
        <w:t>新定点医药机构验收表</w:t>
      </w:r>
      <w:r>
        <w:rPr>
          <w:rFonts w:eastAsia="仿宋_GB2312"/>
          <w:kern w:val="0"/>
          <w:sz w:val="32"/>
          <w:szCs w:val="32"/>
        </w:rPr>
        <w:t>（附表</w:t>
      </w:r>
      <w:r>
        <w:rPr>
          <w:rFonts w:hint="eastAsia" w:eastAsia="仿宋_GB2312"/>
          <w:kern w:val="0"/>
          <w:sz w:val="32"/>
          <w:szCs w:val="32"/>
        </w:rPr>
        <w:t>5</w:t>
      </w:r>
      <w:r>
        <w:rPr>
          <w:rFonts w:eastAsia="仿宋_GB2312"/>
          <w:kern w:val="0"/>
          <w:sz w:val="32"/>
          <w:szCs w:val="32"/>
        </w:rPr>
        <w:t>），经办机构对其进行验收。医药机构因自身原因未在规定时间内按要求完成签约前准备工作的，该医药机构本次纳入医保定点的申请无效，经办机构不得与其签订医药协议。</w:t>
      </w:r>
    </w:p>
    <w:p>
      <w:pPr>
        <w:spacing w:line="600" w:lineRule="exact"/>
        <w:ind w:firstLine="640" w:firstLineChars="200"/>
        <w:rPr>
          <w:rFonts w:eastAsia="仿宋_GB2312"/>
          <w:kern w:val="0"/>
          <w:sz w:val="32"/>
          <w:szCs w:val="32"/>
        </w:rPr>
      </w:pPr>
      <w:r>
        <w:rPr>
          <w:rFonts w:hint="eastAsia" w:eastAsia="仿宋_GB2312"/>
          <w:kern w:val="0"/>
          <w:sz w:val="32"/>
          <w:szCs w:val="32"/>
        </w:rPr>
        <w:t>2签订医保协议。</w:t>
      </w:r>
      <w:r>
        <w:rPr>
          <w:rFonts w:eastAsia="仿宋_GB2312"/>
          <w:kern w:val="0"/>
          <w:sz w:val="32"/>
          <w:szCs w:val="32"/>
        </w:rPr>
        <w:t>验收通过的</w:t>
      </w:r>
      <w:r>
        <w:rPr>
          <w:rFonts w:hint="eastAsia" w:eastAsia="仿宋_GB2312"/>
          <w:kern w:val="0"/>
          <w:sz w:val="32"/>
          <w:szCs w:val="32"/>
        </w:rPr>
        <w:t>医药</w:t>
      </w:r>
      <w:r>
        <w:rPr>
          <w:rFonts w:eastAsia="仿宋_GB2312"/>
          <w:kern w:val="0"/>
          <w:sz w:val="32"/>
          <w:szCs w:val="32"/>
        </w:rPr>
        <w:t>机构，可向经办机构申请签订医保协议，纳入定点协议管理。</w:t>
      </w:r>
      <w:r>
        <w:rPr>
          <w:rFonts w:eastAsia="仿宋_GB2312"/>
          <w:sz w:val="32"/>
          <w:szCs w:val="32"/>
        </w:rPr>
        <w:t>医</w:t>
      </w:r>
      <w:r>
        <w:rPr>
          <w:rFonts w:hint="eastAsia" w:eastAsia="仿宋_GB2312"/>
          <w:sz w:val="32"/>
          <w:szCs w:val="32"/>
        </w:rPr>
        <w:t>药</w:t>
      </w:r>
      <w:r>
        <w:rPr>
          <w:rFonts w:eastAsia="仿宋_GB2312"/>
          <w:sz w:val="32"/>
          <w:szCs w:val="32"/>
        </w:rPr>
        <w:t>机构因自身原因在符合</w:t>
      </w:r>
      <w:r>
        <w:rPr>
          <w:rFonts w:hint="eastAsia" w:eastAsia="仿宋_GB2312"/>
          <w:sz w:val="32"/>
          <w:szCs w:val="32"/>
        </w:rPr>
        <w:t>医保</w:t>
      </w:r>
      <w:r>
        <w:rPr>
          <w:rFonts w:eastAsia="仿宋_GB2312"/>
          <w:sz w:val="32"/>
          <w:szCs w:val="32"/>
        </w:rPr>
        <w:t>协议签订条件后的10个工作日内未签订医保协议的，视作自动放弃。</w:t>
      </w:r>
    </w:p>
    <w:p>
      <w:pPr>
        <w:spacing w:line="540" w:lineRule="exact"/>
        <w:ind w:left="63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（八）结果公布</w:t>
      </w:r>
    </w:p>
    <w:p>
      <w:pPr>
        <w:spacing w:line="54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医保协议签订后，经办机构每月汇总新增定点医药机构名单统一向社会公布，并报同级医保行政部门备案。</w:t>
      </w:r>
    </w:p>
    <w:p>
      <w:pPr>
        <w:spacing w:line="540" w:lineRule="exact"/>
        <w:ind w:left="63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六、监督机制</w:t>
      </w:r>
    </w:p>
    <w:p>
      <w:pPr>
        <w:spacing w:line="54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医疗保障机关纪检小组对评估工作进行全程监督，必要时对拟新增对象进行抽检复核。</w:t>
      </w:r>
    </w:p>
    <w:p>
      <w:pPr>
        <w:spacing w:line="540" w:lineRule="exact"/>
        <w:ind w:left="63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七、其他</w:t>
      </w:r>
    </w:p>
    <w:p>
      <w:pPr>
        <w:pStyle w:val="2"/>
        <w:spacing w:line="540" w:lineRule="exact"/>
        <w:ind w:firstLine="640" w:firstLineChars="200"/>
        <w:jc w:val="both"/>
        <w:rPr>
          <w:rFonts w:ascii="Calibri" w:eastAsia="仿宋_GB2312"/>
          <w:color w:val="000000" w:themeColor="text1"/>
          <w:kern w:val="2"/>
          <w:sz w:val="32"/>
          <w:szCs w:val="32"/>
        </w:rPr>
      </w:pPr>
      <w:r>
        <w:rPr>
          <w:rFonts w:hint="eastAsia" w:ascii="Calibri" w:eastAsia="仿宋_GB2312"/>
          <w:color w:val="000000" w:themeColor="text1"/>
          <w:kern w:val="2"/>
          <w:sz w:val="32"/>
          <w:szCs w:val="32"/>
        </w:rPr>
        <w:t>医药机构在公示期间和签订协议前有被举报投诉或被发现</w:t>
      </w:r>
      <w:r>
        <w:rPr>
          <w:rFonts w:eastAsia="仿宋_GB2312"/>
          <w:color w:val="000000" w:themeColor="text1"/>
          <w:sz w:val="32"/>
          <w:szCs w:val="32"/>
        </w:rPr>
        <w:t>存在管理办法第十五条情形之一的，经办机构应认真进行调查核实，未经核实，不得与相应的医药机构签订</w:t>
      </w:r>
      <w:r>
        <w:rPr>
          <w:rFonts w:hint="eastAsia" w:eastAsia="仿宋_GB2312"/>
          <w:color w:val="000000" w:themeColor="text1"/>
          <w:sz w:val="32"/>
          <w:szCs w:val="32"/>
        </w:rPr>
        <w:t>医保</w:t>
      </w:r>
      <w:r>
        <w:rPr>
          <w:rFonts w:eastAsia="仿宋_GB2312"/>
          <w:color w:val="000000" w:themeColor="text1"/>
          <w:sz w:val="32"/>
          <w:szCs w:val="32"/>
        </w:rPr>
        <w:t>协议。经核实后情况属实的，不予签订医保协议。</w:t>
      </w:r>
      <w:r>
        <w:rPr>
          <w:rFonts w:ascii="Calibri" w:eastAsia="仿宋_GB2312"/>
          <w:color w:val="000000" w:themeColor="text1"/>
          <w:kern w:val="2"/>
          <w:sz w:val="32"/>
          <w:szCs w:val="32"/>
        </w:rPr>
        <w:t xml:space="preserve"> </w:t>
      </w:r>
    </w:p>
    <w:p>
      <w:pPr>
        <w:spacing w:line="540" w:lineRule="exact"/>
        <w:ind w:firstLine="643" w:firstLineChars="20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附表：</w:t>
      </w:r>
    </w:p>
    <w:p>
      <w:pPr>
        <w:spacing w:line="540" w:lineRule="exact"/>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1.医疗保障定点医疗机构申请表</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2.医疗保障定点零售药店申请表</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3.医疗保障定点医疗机构评估表</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4.医疗保障定点零售药店评估表</w:t>
      </w:r>
    </w:p>
    <w:p>
      <w:pPr>
        <w:spacing w:line="540" w:lineRule="exact"/>
        <w:ind w:firstLine="643" w:firstLineChars="200"/>
        <w:rPr>
          <w:rFonts w:hint="eastAsia" w:eastAsia="仿宋_GB2312"/>
          <w:b/>
          <w:bCs/>
          <w:color w:val="000000" w:themeColor="text1"/>
          <w:sz w:val="32"/>
          <w:szCs w:val="32"/>
          <w:lang w:val="en-US" w:eastAsia="zh-CN"/>
        </w:rPr>
      </w:pPr>
      <w:r>
        <w:rPr>
          <w:rFonts w:hint="eastAsia" w:ascii="仿宋_GB2312" w:eastAsia="仿宋_GB2312"/>
          <w:b/>
          <w:bCs/>
          <w:color w:val="000000" w:themeColor="text1"/>
          <w:sz w:val="32"/>
          <w:szCs w:val="32"/>
        </w:rPr>
        <w:t>5.新定点</w:t>
      </w:r>
      <w:r>
        <w:rPr>
          <w:rFonts w:hint="eastAsia" w:eastAsia="仿宋_GB2312"/>
          <w:b/>
          <w:bCs/>
          <w:color w:val="000000" w:themeColor="text1"/>
          <w:sz w:val="32"/>
          <w:szCs w:val="32"/>
        </w:rPr>
        <w:t>医药机构验收表</w:t>
      </w:r>
      <w:r>
        <w:rPr>
          <w:rFonts w:hint="eastAsia" w:eastAsia="仿宋_GB2312"/>
          <w:b/>
          <w:bCs/>
          <w:color w:val="000000" w:themeColor="text1"/>
          <w:sz w:val="32"/>
          <w:szCs w:val="32"/>
          <w:lang w:val="en-US" w:eastAsia="zh-CN"/>
        </w:rPr>
        <w:t>(附件五）</w:t>
      </w:r>
    </w:p>
    <w:p>
      <w:pPr>
        <w:spacing w:line="540" w:lineRule="exact"/>
        <w:ind w:firstLine="643" w:firstLineChars="200"/>
        <w:rPr>
          <w:rFonts w:hint="eastAsia" w:ascii="仿宋_GB2312" w:eastAsia="仿宋_GB2312"/>
          <w:b/>
          <w:bCs/>
          <w:color w:val="000000" w:themeColor="text1"/>
          <w:sz w:val="32"/>
          <w:szCs w:val="32"/>
          <w:lang w:eastAsia="zh-CN"/>
        </w:rPr>
      </w:pPr>
      <w:r>
        <w:rPr>
          <w:rFonts w:hint="eastAsia" w:ascii="仿宋_GB2312" w:eastAsia="仿宋_GB2312"/>
          <w:b/>
          <w:bCs/>
          <w:color w:val="000000" w:themeColor="text1"/>
          <w:sz w:val="32"/>
          <w:szCs w:val="32"/>
        </w:rPr>
        <w:t>6.经办流程图</w:t>
      </w:r>
      <w:r>
        <w:rPr>
          <w:rFonts w:hint="eastAsia" w:ascii="仿宋_GB2312" w:eastAsia="仿宋_GB2312"/>
          <w:b/>
          <w:bCs/>
          <w:color w:val="000000" w:themeColor="text1"/>
          <w:sz w:val="32"/>
          <w:szCs w:val="32"/>
          <w:lang w:eastAsia="zh-CN"/>
        </w:rPr>
        <w:t>（附件六）</w:t>
      </w:r>
    </w:p>
    <w:p>
      <w:pPr>
        <w:spacing w:line="600" w:lineRule="exact"/>
        <w:ind w:firstLine="640" w:firstLineChars="200"/>
        <w:rPr>
          <w:rFonts w:ascii="仿宋_GB2312" w:eastAsia="仿宋_GB2312"/>
          <w:color w:val="000000" w:themeColor="text1"/>
          <w:sz w:val="32"/>
          <w:szCs w:val="32"/>
        </w:rPr>
      </w:pPr>
    </w:p>
    <w:p>
      <w:pPr>
        <w:pStyle w:val="2"/>
        <w:rPr>
          <w:rFonts w:ascii="仿宋_GB2312" w:eastAsia="仿宋_GB2312"/>
          <w:color w:val="000000" w:themeColor="text1"/>
          <w:sz w:val="32"/>
          <w:szCs w:val="32"/>
        </w:rPr>
      </w:pPr>
    </w:p>
    <w:p>
      <w:pPr>
        <w:pStyle w:val="2"/>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28"/>
          <w:szCs w:val="28"/>
        </w:rPr>
      </w:pPr>
      <w:r>
        <w:rPr>
          <w:rFonts w:hint="eastAsia" w:ascii="黑体" w:hAnsi="黑体" w:eastAsia="黑体" w:cs="黑体"/>
          <w:sz w:val="32"/>
          <w:szCs w:val="32"/>
        </w:rPr>
        <w:t>附表5</w:t>
      </w:r>
      <w:r>
        <w:rPr>
          <w:rFonts w:hint="eastAsia" w:ascii="仿宋_GB2312" w:eastAsia="仿宋_GB2312"/>
          <w:color w:val="000000" w:themeColor="text1"/>
          <w:sz w:val="28"/>
          <w:szCs w:val="28"/>
        </w:rPr>
        <w:t xml:space="preserve">              </w:t>
      </w:r>
    </w:p>
    <w:p>
      <w:pPr>
        <w:overflowPunct w:val="0"/>
        <w:adjustRightInd w:val="0"/>
        <w:snapToGrid w:val="0"/>
        <w:spacing w:beforeLines="50" w:afterLines="50" w:line="560" w:lineRule="exact"/>
        <w:jc w:val="center"/>
        <w:rPr>
          <w:rFonts w:ascii="黑体" w:hAnsi="黑体" w:eastAsia="黑体"/>
          <w:color w:val="000000" w:themeColor="text1"/>
          <w:sz w:val="44"/>
          <w:szCs w:val="44"/>
        </w:rPr>
      </w:pPr>
      <w:r>
        <w:rPr>
          <w:rFonts w:hint="eastAsia" w:ascii="方正小标宋简体" w:hAnsi="方正小标宋简体" w:eastAsia="方正小标宋简体" w:cs="方正小标宋简体"/>
          <w:bCs/>
          <w:spacing w:val="-14"/>
          <w:kern w:val="0"/>
          <w:sz w:val="44"/>
          <w:szCs w:val="44"/>
        </w:rPr>
        <w:t>新定点医药机构验收表</w:t>
      </w:r>
    </w:p>
    <w:tbl>
      <w:tblPr>
        <w:tblStyle w:val="7"/>
        <w:tblW w:w="86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268"/>
        <w:gridCol w:w="1701"/>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47" w:type="dxa"/>
            <w:noWrap/>
            <w:vAlign w:val="center"/>
          </w:tcPr>
          <w:p>
            <w:pPr>
              <w:jc w:val="center"/>
              <w:rPr>
                <w:spacing w:val="-20"/>
                <w:sz w:val="24"/>
              </w:rPr>
            </w:pPr>
            <w:r>
              <w:rPr>
                <w:rFonts w:hint="eastAsia"/>
                <w:spacing w:val="-20"/>
                <w:sz w:val="24"/>
              </w:rPr>
              <w:t>名称及医保编码</w:t>
            </w:r>
          </w:p>
          <w:p>
            <w:pPr>
              <w:jc w:val="center"/>
              <w:rPr>
                <w:sz w:val="24"/>
              </w:rPr>
            </w:pPr>
            <w:r>
              <w:rPr>
                <w:rFonts w:hint="eastAsia"/>
                <w:sz w:val="24"/>
              </w:rPr>
              <w:t>（盖章）</w:t>
            </w:r>
          </w:p>
        </w:tc>
        <w:tc>
          <w:tcPr>
            <w:tcW w:w="6133" w:type="dxa"/>
            <w:gridSpan w:val="3"/>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547" w:type="dxa"/>
            <w:noWrap/>
            <w:vAlign w:val="center"/>
          </w:tcPr>
          <w:p>
            <w:pPr>
              <w:jc w:val="center"/>
              <w:rPr>
                <w:sz w:val="24"/>
              </w:rPr>
            </w:pPr>
            <w:r>
              <w:rPr>
                <w:rFonts w:hint="eastAsia"/>
                <w:sz w:val="24"/>
              </w:rPr>
              <w:t>地  址</w:t>
            </w:r>
          </w:p>
        </w:tc>
        <w:tc>
          <w:tcPr>
            <w:tcW w:w="6133" w:type="dxa"/>
            <w:gridSpan w:val="3"/>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547" w:type="dxa"/>
            <w:noWrap/>
            <w:vAlign w:val="center"/>
          </w:tcPr>
          <w:p>
            <w:pPr>
              <w:jc w:val="center"/>
              <w:rPr>
                <w:sz w:val="24"/>
              </w:rPr>
            </w:pPr>
            <w:r>
              <w:rPr>
                <w:sz w:val="24"/>
              </w:rPr>
              <w:t>负责人</w:t>
            </w:r>
          </w:p>
        </w:tc>
        <w:tc>
          <w:tcPr>
            <w:tcW w:w="2268" w:type="dxa"/>
            <w:noWrap/>
            <w:vAlign w:val="center"/>
          </w:tcPr>
          <w:p>
            <w:pPr>
              <w:jc w:val="center"/>
              <w:rPr>
                <w:sz w:val="24"/>
              </w:rPr>
            </w:pPr>
          </w:p>
        </w:tc>
        <w:tc>
          <w:tcPr>
            <w:tcW w:w="1701" w:type="dxa"/>
            <w:noWrap/>
            <w:vAlign w:val="center"/>
          </w:tcPr>
          <w:p>
            <w:pPr>
              <w:jc w:val="center"/>
              <w:rPr>
                <w:sz w:val="24"/>
              </w:rPr>
            </w:pPr>
            <w:r>
              <w:rPr>
                <w:rFonts w:hint="eastAsia"/>
                <w:sz w:val="24"/>
              </w:rPr>
              <w:t>电 话</w:t>
            </w:r>
          </w:p>
        </w:tc>
        <w:tc>
          <w:tcPr>
            <w:tcW w:w="2164"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47" w:type="dxa"/>
            <w:noWrap/>
            <w:vAlign w:val="center"/>
          </w:tcPr>
          <w:p>
            <w:pPr>
              <w:jc w:val="center"/>
              <w:rPr>
                <w:sz w:val="24"/>
              </w:rPr>
            </w:pPr>
            <w:r>
              <w:rPr>
                <w:rFonts w:hint="eastAsia"/>
                <w:sz w:val="24"/>
              </w:rPr>
              <w:t>联系人</w:t>
            </w:r>
          </w:p>
        </w:tc>
        <w:tc>
          <w:tcPr>
            <w:tcW w:w="2268" w:type="dxa"/>
            <w:noWrap/>
            <w:vAlign w:val="center"/>
          </w:tcPr>
          <w:p>
            <w:pPr>
              <w:jc w:val="center"/>
              <w:rPr>
                <w:sz w:val="24"/>
              </w:rPr>
            </w:pPr>
          </w:p>
        </w:tc>
        <w:tc>
          <w:tcPr>
            <w:tcW w:w="1701" w:type="dxa"/>
            <w:noWrap/>
            <w:vAlign w:val="center"/>
          </w:tcPr>
          <w:p>
            <w:pPr>
              <w:jc w:val="center"/>
              <w:rPr>
                <w:sz w:val="24"/>
              </w:rPr>
            </w:pPr>
            <w:r>
              <w:rPr>
                <w:rFonts w:hint="eastAsia"/>
                <w:sz w:val="24"/>
              </w:rPr>
              <w:t>电 话</w:t>
            </w:r>
          </w:p>
        </w:tc>
        <w:tc>
          <w:tcPr>
            <w:tcW w:w="2164"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47" w:type="dxa"/>
            <w:noWrap/>
            <w:vAlign w:val="center"/>
          </w:tcPr>
          <w:p>
            <w:pPr>
              <w:ind w:firstLine="600" w:firstLineChars="250"/>
              <w:jc w:val="left"/>
              <w:rPr>
                <w:sz w:val="24"/>
              </w:rPr>
            </w:pPr>
            <w:r>
              <w:rPr>
                <w:sz w:val="24"/>
              </w:rPr>
              <w:t>验收要求</w:t>
            </w:r>
          </w:p>
        </w:tc>
        <w:tc>
          <w:tcPr>
            <w:tcW w:w="2268" w:type="dxa"/>
            <w:noWrap/>
            <w:vAlign w:val="center"/>
          </w:tcPr>
          <w:p>
            <w:pPr>
              <w:jc w:val="center"/>
              <w:rPr>
                <w:sz w:val="24"/>
              </w:rPr>
            </w:pPr>
            <w:r>
              <w:rPr>
                <w:sz w:val="24"/>
              </w:rPr>
              <w:t>需提供材料</w:t>
            </w:r>
          </w:p>
        </w:tc>
        <w:tc>
          <w:tcPr>
            <w:tcW w:w="1701" w:type="dxa"/>
            <w:vAlign w:val="center"/>
          </w:tcPr>
          <w:p>
            <w:pPr>
              <w:jc w:val="center"/>
              <w:rPr>
                <w:sz w:val="24"/>
              </w:rPr>
            </w:pPr>
            <w:r>
              <w:rPr>
                <w:rFonts w:hint="eastAsia"/>
                <w:sz w:val="24"/>
              </w:rPr>
              <w:t>责任单位 (科室)</w:t>
            </w:r>
          </w:p>
        </w:tc>
        <w:tc>
          <w:tcPr>
            <w:tcW w:w="2164" w:type="dxa"/>
            <w:noWrap/>
            <w:vAlign w:val="center"/>
          </w:tcPr>
          <w:p>
            <w:pPr>
              <w:jc w:val="center"/>
              <w:rPr>
                <w:sz w:val="24"/>
              </w:rPr>
            </w:pPr>
            <w:r>
              <w:rPr>
                <w:rFonts w:hint="eastAsia"/>
                <w:sz w:val="24"/>
              </w:rPr>
              <w:t>验收意见</w:t>
            </w:r>
          </w:p>
          <w:p>
            <w:pPr>
              <w:jc w:val="center"/>
              <w:rPr>
                <w:sz w:val="24"/>
              </w:rPr>
            </w:pPr>
            <w:r>
              <w:rPr>
                <w:rFonts w:hint="eastAsia"/>
                <w:sz w:val="24"/>
              </w:rPr>
              <w:t>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547" w:type="dxa"/>
            <w:noWrap/>
            <w:vAlign w:val="center"/>
          </w:tcPr>
          <w:p>
            <w:pPr>
              <w:rPr>
                <w:sz w:val="24"/>
              </w:rPr>
            </w:pPr>
            <w:r>
              <w:rPr>
                <w:rFonts w:hint="eastAsia"/>
                <w:sz w:val="24"/>
              </w:rPr>
              <w:t>配备系统应急预案、杀毒软件及信息人员</w:t>
            </w:r>
          </w:p>
        </w:tc>
        <w:tc>
          <w:tcPr>
            <w:tcW w:w="2268" w:type="dxa"/>
            <w:vMerge w:val="restart"/>
            <w:noWrap/>
            <w:vAlign w:val="center"/>
          </w:tcPr>
          <w:p>
            <w:pPr>
              <w:rPr>
                <w:sz w:val="24"/>
              </w:rPr>
            </w:pPr>
            <w:r>
              <w:rPr>
                <w:rFonts w:hint="eastAsia"/>
                <w:sz w:val="24"/>
              </w:rPr>
              <w:t>1.</w:t>
            </w:r>
            <w:r>
              <w:rPr>
                <w:sz w:val="24"/>
              </w:rPr>
              <w:t>提供系统应急预案、杀毒软件、信息人员等</w:t>
            </w:r>
            <w:r>
              <w:rPr>
                <w:rFonts w:hint="eastAsia"/>
                <w:sz w:val="24"/>
              </w:rPr>
              <w:t>材料</w:t>
            </w:r>
            <w:r>
              <w:rPr>
                <w:sz w:val="24"/>
              </w:rPr>
              <w:t>；</w:t>
            </w:r>
          </w:p>
          <w:p>
            <w:pPr>
              <w:rPr>
                <w:sz w:val="24"/>
              </w:rPr>
            </w:pPr>
            <w:r>
              <w:rPr>
                <w:rFonts w:hint="eastAsia"/>
                <w:sz w:val="24"/>
              </w:rPr>
              <w:t>2.提供系统改造情况,完成系统联网测试；</w:t>
            </w:r>
          </w:p>
          <w:p>
            <w:pPr>
              <w:rPr>
                <w:sz w:val="24"/>
              </w:rPr>
            </w:pPr>
            <w:r>
              <w:rPr>
                <w:rFonts w:hint="eastAsia"/>
                <w:sz w:val="24"/>
              </w:rPr>
              <w:t>3.完成医保电子凭证结算测试；</w:t>
            </w:r>
          </w:p>
        </w:tc>
        <w:tc>
          <w:tcPr>
            <w:tcW w:w="1701" w:type="dxa"/>
            <w:vMerge w:val="restart"/>
            <w:noWrap/>
            <w:vAlign w:val="center"/>
          </w:tcPr>
          <w:p>
            <w:pPr>
              <w:jc w:val="center"/>
              <w:rPr>
                <w:sz w:val="24"/>
              </w:rPr>
            </w:pPr>
            <w:r>
              <w:rPr>
                <w:rFonts w:hint="eastAsia"/>
                <w:sz w:val="24"/>
              </w:rPr>
              <w:t>改发</w:t>
            </w:r>
            <w:r>
              <w:rPr>
                <w:sz w:val="24"/>
              </w:rPr>
              <w:t>中心</w:t>
            </w:r>
          </w:p>
        </w:tc>
        <w:tc>
          <w:tcPr>
            <w:tcW w:w="2164" w:type="dxa"/>
            <w:vMerge w:val="restart"/>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547" w:type="dxa"/>
            <w:noWrap/>
            <w:vAlign w:val="center"/>
          </w:tcPr>
          <w:p>
            <w:pPr>
              <w:rPr>
                <w:sz w:val="24"/>
              </w:rPr>
            </w:pPr>
            <w:r>
              <w:rPr>
                <w:sz w:val="24"/>
              </w:rPr>
              <w:t>完成医保信息系统、监管平台配置、医保网络接入及医保电子凭证开通准备工作</w:t>
            </w:r>
          </w:p>
        </w:tc>
        <w:tc>
          <w:tcPr>
            <w:tcW w:w="2268" w:type="dxa"/>
            <w:vMerge w:val="continue"/>
            <w:noWrap/>
            <w:vAlign w:val="center"/>
          </w:tcPr>
          <w:p>
            <w:pPr>
              <w:jc w:val="center"/>
              <w:rPr>
                <w:sz w:val="24"/>
              </w:rPr>
            </w:pPr>
          </w:p>
        </w:tc>
        <w:tc>
          <w:tcPr>
            <w:tcW w:w="1701" w:type="dxa"/>
            <w:vMerge w:val="continue"/>
            <w:noWrap/>
            <w:vAlign w:val="center"/>
          </w:tcPr>
          <w:p>
            <w:pPr>
              <w:jc w:val="center"/>
              <w:rPr>
                <w:sz w:val="24"/>
              </w:rPr>
            </w:pPr>
          </w:p>
        </w:tc>
        <w:tc>
          <w:tcPr>
            <w:tcW w:w="2164" w:type="dxa"/>
            <w:vMerge w:val="continue"/>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547" w:type="dxa"/>
            <w:noWrap/>
            <w:vAlign w:val="center"/>
          </w:tcPr>
          <w:p>
            <w:pPr>
              <w:rPr>
                <w:sz w:val="24"/>
              </w:rPr>
            </w:pPr>
            <w:r>
              <w:rPr>
                <w:rFonts w:hint="eastAsia"/>
                <w:sz w:val="24"/>
              </w:rPr>
              <w:t>完成三目录匹配工作及事前事后连接</w:t>
            </w:r>
          </w:p>
        </w:tc>
        <w:tc>
          <w:tcPr>
            <w:tcW w:w="2268" w:type="dxa"/>
            <w:vMerge w:val="restart"/>
            <w:noWrap/>
            <w:vAlign w:val="center"/>
          </w:tcPr>
          <w:p>
            <w:pPr>
              <w:rPr>
                <w:sz w:val="24"/>
              </w:rPr>
            </w:pPr>
            <w:r>
              <w:rPr>
                <w:rFonts w:hint="eastAsia"/>
                <w:sz w:val="24"/>
              </w:rPr>
              <w:t>1.</w:t>
            </w:r>
            <w:r>
              <w:rPr>
                <w:sz w:val="24"/>
              </w:rPr>
              <w:t>提供三目录匹配数据或进行系统查看；</w:t>
            </w:r>
          </w:p>
          <w:p>
            <w:pPr>
              <w:rPr>
                <w:sz w:val="24"/>
              </w:rPr>
            </w:pPr>
            <w:r>
              <w:rPr>
                <w:rFonts w:hint="eastAsia"/>
                <w:sz w:val="24"/>
              </w:rPr>
              <w:t>2.提供结算单据（结算单、退费单）；</w:t>
            </w:r>
          </w:p>
          <w:p>
            <w:pPr>
              <w:rPr>
                <w:sz w:val="24"/>
              </w:rPr>
            </w:pPr>
            <w:r>
              <w:rPr>
                <w:rFonts w:hint="eastAsia"/>
                <w:sz w:val="24"/>
              </w:rPr>
              <w:t>3.DRG相关资料；</w:t>
            </w:r>
          </w:p>
        </w:tc>
        <w:tc>
          <w:tcPr>
            <w:tcW w:w="1701" w:type="dxa"/>
            <w:vMerge w:val="restart"/>
            <w:noWrap/>
            <w:vAlign w:val="center"/>
          </w:tcPr>
          <w:p>
            <w:pPr>
              <w:jc w:val="center"/>
              <w:rPr>
                <w:sz w:val="24"/>
              </w:rPr>
            </w:pPr>
            <w:r>
              <w:rPr>
                <w:sz w:val="24"/>
              </w:rPr>
              <w:t>医保管理科</w:t>
            </w:r>
          </w:p>
        </w:tc>
        <w:tc>
          <w:tcPr>
            <w:tcW w:w="2164" w:type="dxa"/>
            <w:vMerge w:val="restart"/>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547" w:type="dxa"/>
            <w:noWrap/>
            <w:vAlign w:val="center"/>
          </w:tcPr>
          <w:p>
            <w:pPr>
              <w:rPr>
                <w:sz w:val="24"/>
              </w:rPr>
            </w:pPr>
            <w:r>
              <w:rPr>
                <w:rFonts w:hint="eastAsia"/>
                <w:sz w:val="24"/>
              </w:rPr>
              <w:t>结算准确、申报结算业务清晰</w:t>
            </w:r>
          </w:p>
        </w:tc>
        <w:tc>
          <w:tcPr>
            <w:tcW w:w="2268" w:type="dxa"/>
            <w:vMerge w:val="continue"/>
            <w:noWrap/>
            <w:vAlign w:val="center"/>
          </w:tcPr>
          <w:p>
            <w:pPr>
              <w:jc w:val="center"/>
              <w:rPr>
                <w:sz w:val="24"/>
              </w:rPr>
            </w:pPr>
          </w:p>
        </w:tc>
        <w:tc>
          <w:tcPr>
            <w:tcW w:w="1701" w:type="dxa"/>
            <w:vMerge w:val="continue"/>
            <w:noWrap/>
            <w:vAlign w:val="center"/>
          </w:tcPr>
          <w:p>
            <w:pPr>
              <w:jc w:val="center"/>
              <w:rPr>
                <w:sz w:val="24"/>
              </w:rPr>
            </w:pPr>
          </w:p>
        </w:tc>
        <w:tc>
          <w:tcPr>
            <w:tcW w:w="2164" w:type="dxa"/>
            <w:vMerge w:val="continue"/>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547" w:type="dxa"/>
            <w:noWrap/>
            <w:vAlign w:val="center"/>
          </w:tcPr>
          <w:p>
            <w:pPr>
              <w:rPr>
                <w:sz w:val="24"/>
              </w:rPr>
            </w:pPr>
            <w:r>
              <w:rPr>
                <w:rFonts w:hint="eastAsia"/>
                <w:sz w:val="24"/>
              </w:rPr>
              <w:t>完成DRG相关准备工作</w:t>
            </w:r>
          </w:p>
        </w:tc>
        <w:tc>
          <w:tcPr>
            <w:tcW w:w="2268" w:type="dxa"/>
            <w:vMerge w:val="continue"/>
            <w:noWrap/>
            <w:vAlign w:val="center"/>
          </w:tcPr>
          <w:p>
            <w:pPr>
              <w:jc w:val="center"/>
              <w:rPr>
                <w:sz w:val="24"/>
              </w:rPr>
            </w:pPr>
          </w:p>
        </w:tc>
        <w:tc>
          <w:tcPr>
            <w:tcW w:w="1701" w:type="dxa"/>
            <w:vMerge w:val="continue"/>
            <w:noWrap/>
            <w:vAlign w:val="center"/>
          </w:tcPr>
          <w:p>
            <w:pPr>
              <w:jc w:val="center"/>
              <w:rPr>
                <w:sz w:val="24"/>
              </w:rPr>
            </w:pPr>
          </w:p>
        </w:tc>
        <w:tc>
          <w:tcPr>
            <w:tcW w:w="2164" w:type="dxa"/>
            <w:vMerge w:val="continue"/>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547" w:type="dxa"/>
            <w:noWrap/>
            <w:vAlign w:val="center"/>
          </w:tcPr>
          <w:p>
            <w:pPr>
              <w:rPr>
                <w:sz w:val="24"/>
              </w:rPr>
            </w:pPr>
            <w:r>
              <w:rPr>
                <w:sz w:val="24"/>
              </w:rPr>
              <w:t>完成国家编码维护</w:t>
            </w:r>
          </w:p>
        </w:tc>
        <w:tc>
          <w:tcPr>
            <w:tcW w:w="2268" w:type="dxa"/>
            <w:vMerge w:val="restart"/>
            <w:noWrap/>
            <w:vAlign w:val="center"/>
          </w:tcPr>
          <w:p>
            <w:pPr>
              <w:rPr>
                <w:sz w:val="24"/>
              </w:rPr>
            </w:pPr>
            <w:r>
              <w:rPr>
                <w:rFonts w:hint="eastAsia"/>
                <w:sz w:val="24"/>
              </w:rPr>
              <w:t>1.</w:t>
            </w:r>
            <w:r>
              <w:rPr>
                <w:sz w:val="24"/>
              </w:rPr>
              <w:t>查看系统；</w:t>
            </w:r>
          </w:p>
          <w:p>
            <w:pPr>
              <w:rPr>
                <w:sz w:val="24"/>
              </w:rPr>
            </w:pPr>
            <w:r>
              <w:rPr>
                <w:rFonts w:hint="eastAsia"/>
                <w:sz w:val="24"/>
              </w:rPr>
              <w:t>2.查看培训及考核记录；</w:t>
            </w:r>
          </w:p>
          <w:p>
            <w:pPr>
              <w:rPr>
                <w:sz w:val="24"/>
              </w:rPr>
            </w:pPr>
            <w:r>
              <w:rPr>
                <w:rFonts w:hint="eastAsia"/>
                <w:sz w:val="24"/>
              </w:rPr>
              <w:t>3.医保医师、医保营业员申请审核通。</w:t>
            </w:r>
          </w:p>
        </w:tc>
        <w:tc>
          <w:tcPr>
            <w:tcW w:w="1701" w:type="dxa"/>
            <w:vMerge w:val="restart"/>
            <w:noWrap/>
            <w:vAlign w:val="center"/>
          </w:tcPr>
          <w:p>
            <w:pPr>
              <w:jc w:val="center"/>
              <w:rPr>
                <w:sz w:val="24"/>
              </w:rPr>
            </w:pPr>
            <w:r>
              <w:rPr>
                <w:sz w:val="24"/>
              </w:rPr>
              <w:t>定点机构</w:t>
            </w:r>
          </w:p>
          <w:p>
            <w:pPr>
              <w:jc w:val="center"/>
              <w:rPr>
                <w:sz w:val="24"/>
              </w:rPr>
            </w:pPr>
            <w:r>
              <w:rPr>
                <w:sz w:val="24"/>
              </w:rPr>
              <w:t>管理科</w:t>
            </w:r>
          </w:p>
        </w:tc>
        <w:tc>
          <w:tcPr>
            <w:tcW w:w="2164" w:type="dxa"/>
            <w:vMerge w:val="restart"/>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547" w:type="dxa"/>
            <w:noWrap/>
            <w:vAlign w:val="center"/>
          </w:tcPr>
          <w:p>
            <w:pPr>
              <w:rPr>
                <w:sz w:val="24"/>
              </w:rPr>
            </w:pPr>
            <w:r>
              <w:rPr>
                <w:rFonts w:hint="eastAsia"/>
                <w:sz w:val="24"/>
              </w:rPr>
              <w:t>相关人员通过培训及考核</w:t>
            </w:r>
          </w:p>
        </w:tc>
        <w:tc>
          <w:tcPr>
            <w:tcW w:w="2268" w:type="dxa"/>
            <w:vMerge w:val="continue"/>
            <w:noWrap/>
            <w:vAlign w:val="center"/>
          </w:tcPr>
          <w:p>
            <w:pPr>
              <w:jc w:val="center"/>
              <w:rPr>
                <w:sz w:val="24"/>
              </w:rPr>
            </w:pPr>
          </w:p>
        </w:tc>
        <w:tc>
          <w:tcPr>
            <w:tcW w:w="1701" w:type="dxa"/>
            <w:vMerge w:val="continue"/>
            <w:noWrap/>
            <w:vAlign w:val="center"/>
          </w:tcPr>
          <w:p>
            <w:pPr>
              <w:jc w:val="center"/>
              <w:rPr>
                <w:sz w:val="24"/>
              </w:rPr>
            </w:pPr>
          </w:p>
        </w:tc>
        <w:tc>
          <w:tcPr>
            <w:tcW w:w="2164" w:type="dxa"/>
            <w:vMerge w:val="continue"/>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547" w:type="dxa"/>
            <w:noWrap/>
            <w:vAlign w:val="center"/>
          </w:tcPr>
          <w:p>
            <w:pPr>
              <w:jc w:val="left"/>
              <w:rPr>
                <w:sz w:val="24"/>
              </w:rPr>
            </w:pPr>
            <w:r>
              <w:rPr>
                <w:rFonts w:hint="eastAsia"/>
                <w:sz w:val="24"/>
              </w:rPr>
              <w:t>安装医保视频监控</w:t>
            </w:r>
          </w:p>
        </w:tc>
        <w:tc>
          <w:tcPr>
            <w:tcW w:w="2268" w:type="dxa"/>
            <w:noWrap/>
            <w:vAlign w:val="center"/>
          </w:tcPr>
          <w:p>
            <w:pPr>
              <w:jc w:val="left"/>
              <w:rPr>
                <w:sz w:val="24"/>
              </w:rPr>
            </w:pPr>
            <w:r>
              <w:rPr>
                <w:sz w:val="24"/>
              </w:rPr>
              <w:t>查看系统</w:t>
            </w:r>
          </w:p>
        </w:tc>
        <w:tc>
          <w:tcPr>
            <w:tcW w:w="1701" w:type="dxa"/>
            <w:noWrap/>
            <w:vAlign w:val="center"/>
          </w:tcPr>
          <w:p>
            <w:pPr>
              <w:jc w:val="center"/>
              <w:rPr>
                <w:sz w:val="24"/>
              </w:rPr>
            </w:pPr>
            <w:r>
              <w:rPr>
                <w:sz w:val="24"/>
              </w:rPr>
              <w:t>反欺诈中心</w:t>
            </w:r>
          </w:p>
        </w:tc>
        <w:tc>
          <w:tcPr>
            <w:tcW w:w="2164"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547" w:type="dxa"/>
            <w:noWrap/>
            <w:vAlign w:val="center"/>
          </w:tcPr>
          <w:p>
            <w:pPr>
              <w:jc w:val="center"/>
              <w:rPr>
                <w:sz w:val="24"/>
              </w:rPr>
            </w:pPr>
            <w:r>
              <w:rPr>
                <w:rFonts w:hint="eastAsia"/>
                <w:sz w:val="24"/>
              </w:rPr>
              <w:t>医保中心意见</w:t>
            </w:r>
          </w:p>
        </w:tc>
        <w:tc>
          <w:tcPr>
            <w:tcW w:w="6133" w:type="dxa"/>
            <w:gridSpan w:val="3"/>
            <w:noWrap/>
            <w:vAlign w:val="center"/>
          </w:tcPr>
          <w:p>
            <w:pPr>
              <w:jc w:val="center"/>
              <w:rPr>
                <w:sz w:val="24"/>
              </w:rPr>
            </w:pPr>
          </w:p>
          <w:p>
            <w:pPr>
              <w:jc w:val="center"/>
              <w:rPr>
                <w:sz w:val="24"/>
              </w:rPr>
            </w:pPr>
          </w:p>
          <w:p>
            <w:pPr>
              <w:jc w:val="center"/>
              <w:rPr>
                <w:sz w:val="24"/>
              </w:rPr>
            </w:pPr>
          </w:p>
          <w:p>
            <w:pPr>
              <w:jc w:val="center"/>
              <w:rPr>
                <w:sz w:val="24"/>
              </w:rPr>
            </w:pPr>
          </w:p>
          <w:p>
            <w:pPr>
              <w:spacing w:after="120" w:line="360" w:lineRule="auto"/>
              <w:ind w:firstLine="3120" w:firstLineChars="1300"/>
              <w:rPr>
                <w:sz w:val="24"/>
              </w:rPr>
            </w:pPr>
            <w:r>
              <w:rPr>
                <w:rFonts w:hint="eastAsia"/>
                <w:sz w:val="24"/>
              </w:rPr>
              <w:t>分管领导签字：</w:t>
            </w:r>
          </w:p>
          <w:p>
            <w:pPr>
              <w:spacing w:after="120" w:line="360" w:lineRule="auto"/>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547" w:type="dxa"/>
            <w:noWrap/>
            <w:vAlign w:val="center"/>
          </w:tcPr>
          <w:p>
            <w:pPr>
              <w:jc w:val="center"/>
              <w:rPr>
                <w:sz w:val="24"/>
              </w:rPr>
            </w:pPr>
            <w:r>
              <w:rPr>
                <w:rFonts w:hint="eastAsia"/>
                <w:sz w:val="24"/>
              </w:rPr>
              <w:t>开通时间</w:t>
            </w:r>
          </w:p>
        </w:tc>
        <w:tc>
          <w:tcPr>
            <w:tcW w:w="6133" w:type="dxa"/>
            <w:gridSpan w:val="3"/>
            <w:noWrap/>
            <w:vAlign w:val="center"/>
          </w:tcPr>
          <w:p>
            <w:pPr>
              <w:jc w:val="center"/>
              <w:rPr>
                <w:sz w:val="24"/>
              </w:rPr>
            </w:pPr>
          </w:p>
          <w:p>
            <w:pPr>
              <w:jc w:val="center"/>
              <w:rPr>
                <w:sz w:val="24"/>
              </w:rPr>
            </w:pPr>
          </w:p>
          <w:p>
            <w:pPr>
              <w:jc w:val="center"/>
              <w:rPr>
                <w:sz w:val="24"/>
              </w:rPr>
            </w:pPr>
          </w:p>
        </w:tc>
      </w:tr>
    </w:tbl>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rPr>
          <w:b/>
          <w:bCs/>
          <w:sz w:val="24"/>
          <w:szCs w:val="32"/>
        </w:rPr>
      </w:pPr>
      <w:r>
        <w:rPr>
          <w:rFonts w:hint="eastAsia" w:ascii="黑体" w:hAnsi="黑体" w:eastAsia="黑体" w:cs="黑体"/>
          <w:sz w:val="32"/>
          <w:szCs w:val="32"/>
        </w:rPr>
        <w:t xml:space="preserve">附表6               </w:t>
      </w:r>
      <w:r>
        <w:rPr>
          <w:rFonts w:hint="eastAsia" w:ascii="方正小标宋简体" w:hAnsi="方正小标宋简体" w:eastAsia="方正小标宋简体" w:cs="方正小标宋简体"/>
          <w:bCs/>
          <w:spacing w:val="-14"/>
          <w:kern w:val="0"/>
          <w:sz w:val="44"/>
          <w:szCs w:val="44"/>
        </w:rPr>
        <w:t>经办流程图</w:t>
      </w:r>
    </w:p>
    <w:p>
      <w:pPr>
        <w:jc w:val="center"/>
      </w:pPr>
      <w:r>
        <w:pict>
          <v:shape id="文本框 17" o:spid="_x0000_s2056" o:spt="202" type="#_x0000_t202" style="position:absolute;left:0pt;margin-left:141.75pt;margin-top:14.4pt;height:36.55pt;width:138pt;z-index:251660288;mso-width-relative:page;mso-height-relative:page;" stroked="t" coordsize="21600,21600">
            <v:path/>
            <v:fill focussize="0,0"/>
            <v:stroke color="#00B0F0" joinstyle="miter"/>
            <v:imagedata o:title=""/>
            <o:lock v:ext="edit"/>
            <v:textbox>
              <w:txbxContent>
                <w:p>
                  <w:pPr>
                    <w:ind w:firstLine="315" w:firstLineChars="150"/>
                  </w:pPr>
                  <w:r>
                    <w:rPr>
                      <w:rFonts w:hint="eastAsia"/>
                    </w:rPr>
                    <w:t>经办发布定点申请公告</w:t>
                  </w:r>
                </w:p>
                <w:p>
                  <w:pPr>
                    <w:jc w:val="center"/>
                  </w:pPr>
                </w:p>
              </w:txbxContent>
            </v:textbox>
          </v:shape>
        </w:pict>
      </w:r>
    </w:p>
    <w:p>
      <w:pPr>
        <w:jc w:val="center"/>
      </w:pPr>
    </w:p>
    <w:p>
      <w:pPr>
        <w:jc w:val="center"/>
      </w:pPr>
    </w:p>
    <w:p>
      <w:pPr>
        <w:jc w:val="center"/>
      </w:pPr>
    </w:p>
    <w:p>
      <w:pPr>
        <w:jc w:val="center"/>
      </w:pPr>
      <w:r>
        <w:pict>
          <v:shape id="文本框 58" o:spid="_x0000_s2089" o:spt="202" type="#_x0000_t202" style="position:absolute;left:0pt;margin-left:138pt;margin-top:584.25pt;height:22pt;width:138pt;z-index:251694080;mso-width-relative:page;mso-height-relative:page;" stroked="t" coordsize="21600,21600">
            <v:path/>
            <v:fill focussize="0,0"/>
            <v:stroke color="#00B0F0" joinstyle="miter"/>
            <v:imagedata o:title=""/>
            <o:lock v:ext="edit"/>
            <v:textbox>
              <w:txbxContent>
                <w:p>
                  <w:pPr>
                    <w:jc w:val="center"/>
                  </w:pPr>
                  <w:r>
                    <w:rPr>
                      <w:rFonts w:hint="eastAsia"/>
                    </w:rPr>
                    <w:t>新增发文公告</w:t>
                  </w:r>
                </w:p>
              </w:txbxContent>
            </v:textbox>
          </v:shape>
        </w:pict>
      </w:r>
      <w:r>
        <w:pict>
          <v:shape id="_x0000_s2060" o:spid="_x0000_s2060" o:spt="202" type="#_x0000_t202" style="position:absolute;left:0pt;margin-left:130.5pt;margin-top:59.45pt;height:37.5pt;width:159.75pt;z-index:251664384;mso-width-relative:page;mso-height-relative:page;" stroked="t" coordsize="21600,21600">
            <v:path/>
            <v:fill focussize="0,0"/>
            <v:stroke color="#00B0F0" joinstyle="miter"/>
            <v:imagedata o:title=""/>
            <o:lock v:ext="edit"/>
            <v:textbox>
              <w:txbxContent>
                <w:p>
                  <w:r>
                    <w:rPr>
                      <w:rFonts w:hint="eastAsia"/>
                    </w:rPr>
                    <w:t>医药机构提出申请（2月、5月、8月、11月</w:t>
                  </w:r>
                  <w:r>
                    <w:rPr>
                      <w:rFonts w:hint="eastAsia"/>
                      <w:lang w:eastAsia="zh-CN"/>
                    </w:rPr>
                    <w:t>底前</w:t>
                  </w:r>
                  <w:r>
                    <w:rPr>
                      <w:rFonts w:hint="eastAsia"/>
                    </w:rPr>
                    <w:t>）</w:t>
                  </w:r>
                </w:p>
              </w:txbxContent>
            </v:textbox>
          </v:shape>
        </w:pict>
      </w:r>
      <w:r>
        <w:pict>
          <v:line id="_x0000_s2082" o:spid="_x0000_s2082" o:spt="20" style="position:absolute;left:0pt;margin-left:274.75pt;margin-top:424.5pt;height:0pt;width:83.75pt;z-index:251686912;mso-width-relative:page;mso-height-relative:page;" stroked="t" coordsize="21600,21600">
            <v:path arrowok="t"/>
            <v:fill focussize="0,0"/>
            <v:stroke color="#00B0F0" endarrow="open"/>
            <v:imagedata o:title=""/>
            <o:lock v:ext="edit"/>
          </v:line>
        </w:pict>
      </w:r>
      <w:r>
        <w:pict>
          <v:shape id="_x0000_s2083" o:spid="_x0000_s2083" o:spt="202" type="#_x0000_t202" style="position:absolute;left:0pt;margin-left:358.5pt;margin-top:406.25pt;height:44.45pt;width:107.2pt;z-index:251687936;mso-width-relative:page;mso-height-relative:page;" stroked="t" coordsize="21600,21600">
            <v:path/>
            <v:fill focussize="0,0"/>
            <v:stroke color="#00B0F0" joinstyle="miter"/>
            <v:imagedata o:title=""/>
            <o:lock v:ext="edit"/>
            <v:textbox>
              <w:txbxContent>
                <w:p>
                  <w:r>
                    <w:rPr>
                      <w:rFonts w:hint="eastAsia"/>
                    </w:rPr>
                    <w:t>申请无效，不予签订协议</w:t>
                  </w:r>
                </w:p>
              </w:txbxContent>
            </v:textbox>
          </v:shape>
        </w:pict>
      </w:r>
      <w:r>
        <w:pict>
          <v:shape id="文本框 54" o:spid="_x0000_s2086" o:spt="202" type="#_x0000_t202" style="position:absolute;left:0pt;margin-left:213.75pt;margin-top:454.5pt;height:35.8pt;width:35.55pt;z-index:251691008;mso-width-relative:page;mso-height-relative:page;" stroked="f" coordsize="21600,21600">
            <v:path/>
            <v:fill focussize="0,0"/>
            <v:stroke on="f" joinstyle="miter"/>
            <v:imagedata o:title=""/>
            <o:lock v:ext="edit"/>
            <v:textbox>
              <w:txbxContent>
                <w:p>
                  <w:r>
                    <w:rPr>
                      <w:rFonts w:hint="eastAsia"/>
                    </w:rPr>
                    <w:t>验收通过</w:t>
                  </w:r>
                </w:p>
              </w:txbxContent>
            </v:textbox>
          </v:shape>
        </w:pict>
      </w:r>
      <w:r>
        <w:pict>
          <v:line id="_x0000_s2077" o:spid="_x0000_s2077" o:spt="20" style="position:absolute;left:0pt;flip:x;margin-left:413.25pt;margin-top:323.25pt;height:38pt;width:0pt;z-index:251681792;mso-width-relative:page;mso-height-relative:page;" stroked="t" coordsize="21600,21600">
            <v:path arrowok="t"/>
            <v:fill focussize="0,0"/>
            <v:stroke color="#00B0F0" endarrow="open"/>
            <v:imagedata o:title=""/>
            <o:lock v:ext="edit"/>
          </v:line>
        </w:pict>
      </w:r>
      <w:r>
        <w:pict>
          <v:shape id="_x0000_s2078" o:spid="_x0000_s2078" o:spt="202" type="#_x0000_t202" style="position:absolute;left:0pt;margin-left:358.5pt;margin-top:361.25pt;height:37.05pt;width:107.2pt;z-index:251682816;mso-width-relative:page;mso-height-relative:page;" stroked="t" coordsize="21600,21600">
            <v:path/>
            <v:fill focussize="0,0"/>
            <v:stroke color="#00B0F0" joinstyle="miter"/>
            <v:imagedata o:title=""/>
            <o:lock v:ext="edit"/>
            <v:textbox>
              <w:txbxContent>
                <w:p>
                  <w:r>
                    <w:rPr>
                      <w:rFonts w:hint="eastAsia"/>
                    </w:rPr>
                    <w:t>第二次结果告知之日起1年内不得申请</w:t>
                  </w:r>
                </w:p>
              </w:txbxContent>
            </v:textbox>
          </v:shape>
        </w:pict>
      </w:r>
      <w:r>
        <w:pict>
          <v:line id="直线 57" o:spid="_x0000_s2088" o:spt="20" style="position:absolute;left:0pt;flip:x;margin-left:206.7pt;margin-top:552.5pt;height:31.75pt;width:0pt;z-index:251693056;mso-width-relative:page;mso-height-relative:page;" stroked="t" coordsize="21600,21600">
            <v:path arrowok="t"/>
            <v:fill focussize="0,0"/>
            <v:stroke color="#00B0F0" endarrow="open"/>
            <v:imagedata o:title=""/>
            <o:lock v:ext="edit"/>
          </v:line>
        </w:pict>
      </w:r>
      <w:r>
        <w:pict>
          <v:shape id="_x0000_s2093" o:spid="_x0000_s2093" o:spt="32" type="#_x0000_t32" style="position:absolute;left:0pt;margin-left:1.5pt;margin-top:187.5pt;height:0pt;width:149.3pt;z-index:251698176;mso-width-relative:page;mso-height-relative:page;" o:connectortype="straight" filled="f" stroked="t" coordsize="21600,21600">
            <v:path arrowok="t"/>
            <v:fill on="f" focussize="0,0"/>
            <v:stroke color="#00B0F0" endarrow="block"/>
            <v:imagedata o:title=""/>
            <o:lock v:ext="edit"/>
          </v:shape>
        </w:pict>
      </w:r>
      <w:r>
        <w:pict>
          <v:shape id="_x0000_s2092" o:spid="_x0000_s2092" o:spt="32" type="#_x0000_t32" style="position:absolute;left:0pt;margin-left:1.5pt;margin-top:166.5pt;height:21pt;width:0pt;z-index:251697152;mso-width-relative:page;mso-height-relative:page;" o:connectortype="straight" filled="f" stroked="t" coordsize="21600,21600">
            <v:path arrowok="t"/>
            <v:fill on="f" focussize="0,0"/>
            <v:stroke color="#00B0F0"/>
            <v:imagedata o:title=""/>
            <o:lock v:ext="edit"/>
          </v:shape>
        </w:pict>
      </w:r>
      <w:r>
        <w:pict>
          <v:shape id="文本框 40" o:spid="_x0000_s2075" o:spt="202" type="#_x0000_t202" style="position:absolute;left:0pt;margin-left:345pt;margin-top:265.95pt;height:57.3pt;width:135.75pt;z-index:251679744;mso-width-relative:page;mso-height-relative:page;" stroked="t" coordsize="21600,21600">
            <v:path/>
            <v:fill focussize="0,0"/>
            <v:stroke color="#00B0F0" joinstyle="miter"/>
            <v:imagedata o:title=""/>
            <o:lock v:ext="edit"/>
            <v:textbox>
              <w:txbxContent>
                <w:p>
                  <w:r>
                    <w:rPr>
                      <w:rFonts w:hint="eastAsia"/>
                    </w:rPr>
                    <w:t>告知理由提出整改意见，自结果告知送达之日起，整改3个月后可再次评估</w:t>
                  </w:r>
                </w:p>
              </w:txbxContent>
            </v:textbox>
          </v:shape>
        </w:pict>
      </w:r>
      <w:r>
        <w:pict>
          <v:line id="_x0000_s2091" o:spid="_x0000_s2091" o:spt="20" style="position:absolute;left:0pt;margin-left:206.7pt;margin-top:317.5pt;height:80.8pt;width:0pt;z-index:251696128;mso-width-relative:page;mso-height-relative:page;" stroked="t" coordsize="21600,21600">
            <v:path arrowok="t"/>
            <v:fill focussize="0,0"/>
            <v:stroke color="#00B0F0" endarrow="open"/>
            <v:imagedata o:title=""/>
            <o:lock v:ext="edit"/>
          </v:line>
        </w:pict>
      </w:r>
      <w:r>
        <w:pict>
          <v:line id="_x0000_s2076" o:spid="_x0000_s2076" o:spt="20" style="position:absolute;left:0pt;flip:x;margin-left:273.25pt;margin-top:303pt;height:0pt;width:69pt;z-index:251680768;mso-width-relative:page;mso-height-relative:page;" stroked="t" coordsize="21600,21600">
            <v:path arrowok="t"/>
            <v:fill focussize="0,0"/>
            <v:stroke color="#00B0F0" endarrow="open"/>
            <v:imagedata o:title=""/>
            <o:lock v:ext="edit"/>
          </v:line>
        </w:pict>
      </w:r>
      <w:r>
        <w:pict>
          <v:line id="直线 38" o:spid="_x0000_s2073" o:spt="20" style="position:absolute;left:0pt;margin-left:272.25pt;margin-top:296.25pt;height:0pt;width:72.75pt;z-index:251677696;mso-width-relative:page;mso-height-relative:page;" stroked="t" coordsize="21600,21600">
            <v:path arrowok="t"/>
            <v:fill focussize="0,0"/>
            <v:stroke color="#00B0F0" endarrow="open"/>
            <v:imagedata o:title=""/>
            <o:lock v:ext="edit"/>
          </v:line>
        </w:pict>
      </w:r>
      <w:r>
        <w:pict>
          <v:shape id="_x0000_s2074" o:spid="_x0000_s2074" o:spt="202" type="#_x0000_t202" style="position:absolute;left:0pt;margin-left:286.5pt;margin-top:270.75pt;height:21pt;width:48.75pt;z-index:251678720;mso-width-relative:page;mso-height-relative:page;" stroked="f" coordsize="21600,21600">
            <v:path/>
            <v:fill focussize="0,0"/>
            <v:stroke on="f" joinstyle="miter"/>
            <v:imagedata o:title=""/>
            <o:lock v:ext="edit"/>
            <v:textbox>
              <w:txbxContent>
                <w:p>
                  <w:r>
                    <w:rPr>
                      <w:rFonts w:hint="eastAsia"/>
                    </w:rPr>
                    <w:t>不通过</w:t>
                  </w:r>
                </w:p>
              </w:txbxContent>
            </v:textbox>
          </v:shape>
        </w:pict>
      </w:r>
      <w:r>
        <w:pict>
          <v:shape id="_x0000_s2090" o:spid="_x0000_s2090" o:spt="202" type="#_x0000_t202" style="position:absolute;left:0pt;margin-left:141.75pt;margin-top:281.15pt;height:36.35pt;width:133pt;z-index:251695104;mso-width-relative:page;mso-height-relative:page;" stroked="t" coordsize="21600,21600">
            <v:path/>
            <v:fill focussize="0,0"/>
            <v:stroke color="#00B0F0" joinstyle="miter"/>
            <v:imagedata o:title=""/>
            <o:lock v:ext="edit"/>
            <v:textbox>
              <w:txbxContent>
                <w:p>
                  <w:pPr>
                    <w:jc w:val="center"/>
                  </w:pPr>
                  <w:r>
                    <w:rPr>
                      <w:rFonts w:hint="eastAsia"/>
                    </w:rPr>
                    <w:t>确定拟定点医药机构名单并公示（5个工作日）</w:t>
                  </w:r>
                </w:p>
                <w:p>
                  <w:pPr>
                    <w:jc w:val="center"/>
                  </w:pPr>
                </w:p>
              </w:txbxContent>
            </v:textbox>
          </v:shape>
        </w:pict>
      </w:r>
      <w:r>
        <w:pict>
          <v:shape id="_x0000_s2080" o:spid="_x0000_s2080" o:spt="202" type="#_x0000_t202" style="position:absolute;left:0pt;margin-left:213.75pt;margin-top:260.15pt;height:21pt;width:48.75pt;z-index:251684864;mso-width-relative:page;mso-height-relative:page;" stroked="f" coordsize="21600,21600">
            <v:path/>
            <v:fill focussize="0,0"/>
            <v:stroke on="f" joinstyle="miter"/>
            <v:imagedata o:title=""/>
            <o:lock v:ext="edit"/>
            <v:textbox>
              <w:txbxContent>
                <w:p>
                  <w:r>
                    <w:rPr>
                      <w:rFonts w:hint="eastAsia"/>
                    </w:rPr>
                    <w:t>通过</w:t>
                  </w:r>
                </w:p>
              </w:txbxContent>
            </v:textbox>
          </v:shape>
        </w:pict>
      </w:r>
      <w:r>
        <w:pict>
          <v:shape id="_x0000_s2084" o:spid="_x0000_s2084" o:spt="202" type="#_x0000_t202" style="position:absolute;left:0pt;margin-left:276pt;margin-top:390.75pt;height:25.2pt;width:69pt;z-index:251688960;mso-width-relative:page;mso-height-relative:page;" stroked="f" coordsize="21600,21600">
            <v:path/>
            <v:fill focussize="0,0"/>
            <v:stroke on="f" joinstyle="miter"/>
            <v:imagedata o:title=""/>
            <o:lock v:ext="edit"/>
            <v:textbox>
              <w:txbxContent>
                <w:p>
                  <w:r>
                    <w:rPr>
                      <w:rFonts w:hint="eastAsia"/>
                    </w:rPr>
                    <w:t>验收不通过</w:t>
                  </w:r>
                </w:p>
              </w:txbxContent>
            </v:textbox>
          </v:shape>
        </w:pict>
      </w:r>
      <w:r>
        <w:pict>
          <v:line id="直线 49" o:spid="_x0000_s2085" o:spt="20" style="position:absolute;left:0pt;margin-left:206.7pt;margin-top:450.7pt;height:47.05pt;width:0pt;z-index:251689984;mso-width-relative:page;mso-height-relative:page;" stroked="t" coordsize="21600,21600">
            <v:path arrowok="t"/>
            <v:fill focussize="0,0"/>
            <v:stroke color="#00B0F0" endarrow="open"/>
            <v:imagedata o:title=""/>
            <o:lock v:ext="edit"/>
          </v:line>
        </w:pict>
      </w:r>
      <w:r>
        <w:pict>
          <v:line id="直线 29" o:spid="_x0000_s2071" o:spt="20" style="position:absolute;left:0pt;flip:x;margin-left:209.2pt;margin-top:197.85pt;height:24.15pt;width:0pt;z-index:251675648;mso-width-relative:page;mso-height-relative:page;" stroked="t" coordsize="21600,21600">
            <v:path arrowok="t"/>
            <v:fill focussize="0,0"/>
            <v:stroke color="#00B0F0" endarrow="open"/>
            <v:imagedata o:title=""/>
            <o:lock v:ext="edit"/>
          </v:line>
        </w:pict>
      </w:r>
      <w:r>
        <w:pict>
          <v:shape id="_x0000_s2070" o:spid="_x0000_s2070" o:spt="202" type="#_x0000_t202" style="position:absolute;left:0pt;margin-left:150.8pt;margin-top:174.55pt;height:23.3pt;width:118.45pt;z-index:251674624;mso-width-relative:page;mso-height-relative:page;" stroked="t" coordsize="21600,21600">
            <v:path/>
            <v:fill focussize="0,0"/>
            <v:stroke color="#00B0F0" joinstyle="miter"/>
            <v:imagedata o:title=""/>
            <o:lock v:ext="edit"/>
            <v:textbox>
              <w:txbxContent>
                <w:p>
                  <w:pPr>
                    <w:jc w:val="center"/>
                  </w:pPr>
                  <w:r>
                    <w:rPr>
                      <w:rFonts w:hint="eastAsia"/>
                    </w:rPr>
                    <w:t>审核</w:t>
                  </w:r>
                  <w:r>
                    <w:t>通过</w:t>
                  </w:r>
                </w:p>
              </w:txbxContent>
            </v:textbox>
          </v:shape>
        </w:pict>
      </w:r>
      <w:r>
        <w:pict>
          <v:shape id="_x0000_s2066" o:spid="_x0000_s2066" o:spt="202" type="#_x0000_t202" style="position:absolute;left:0pt;margin-left:348.75pt;margin-top:116.65pt;height:40.35pt;width:132pt;z-index:251670528;mso-width-relative:page;mso-height-relative:page;" stroked="t" coordsize="21600,21600">
            <v:path/>
            <v:fill focussize="0,0"/>
            <v:stroke color="#00B0F0" joinstyle="miter"/>
            <v:imagedata o:title=""/>
            <o:lock v:ext="edit"/>
            <v:textbox>
              <w:txbxContent>
                <w:p>
                  <w:pPr>
                    <w:jc w:val="center"/>
                  </w:pPr>
                  <w:r>
                    <w:rPr>
                      <w:rFonts w:hint="eastAsia"/>
                    </w:rPr>
                    <w:t>不予受理</w:t>
                  </w:r>
                </w:p>
                <w:p>
                  <w:pPr>
                    <w:jc w:val="center"/>
                  </w:pPr>
                  <w:r>
                    <w:rPr>
                      <w:rFonts w:hint="eastAsia"/>
                    </w:rPr>
                    <w:t>（发放不予受理通知书）</w:t>
                  </w:r>
                </w:p>
              </w:txbxContent>
            </v:textbox>
          </v:shape>
        </w:pict>
      </w:r>
      <w:r>
        <w:pict>
          <v:shape id="_x0000_s2068" o:spid="_x0000_s2068" o:spt="202" type="#_x0000_t202" style="position:absolute;left:0pt;margin-left:286.5pt;margin-top:96.95pt;height:37.8pt;width:58.5pt;z-index:251672576;mso-width-relative:page;mso-height-relative:page;" stroked="f" coordsize="21600,21600">
            <v:path/>
            <v:fill focussize="0,0"/>
            <v:stroke on="f" joinstyle="miter"/>
            <v:imagedata o:title=""/>
            <o:lock v:ext="edit"/>
            <v:textbox>
              <w:txbxContent>
                <w:p>
                  <w:r>
                    <w:rPr>
                      <w:rFonts w:hint="eastAsia"/>
                    </w:rPr>
                    <w:t>符合不予</w:t>
                  </w:r>
                </w:p>
                <w:p>
                  <w:r>
                    <w:rPr>
                      <w:rFonts w:hint="eastAsia"/>
                    </w:rPr>
                    <w:t>受理情形</w:t>
                  </w:r>
                </w:p>
              </w:txbxContent>
            </v:textbox>
          </v:shape>
        </w:pict>
      </w:r>
      <w:r>
        <w:pict>
          <v:shape id="文本框 24" o:spid="_x0000_s2067" o:spt="202" type="#_x0000_t202" style="position:absolute;left:0pt;margin-left:74.65pt;margin-top:110.1pt;height:24.65pt;width:67.1pt;z-index:251671552;mso-width-relative:page;mso-height-relative:page;" stroked="f" coordsize="21600,21600">
            <v:path/>
            <v:fill focussize="0,0"/>
            <v:stroke on="f" joinstyle="miter"/>
            <v:imagedata o:title=""/>
            <o:lock v:ext="edit"/>
            <v:textbox>
              <w:txbxContent>
                <w:p>
                  <w:r>
                    <w:rPr>
                      <w:rFonts w:hint="eastAsia"/>
                    </w:rPr>
                    <w:t>材料不齐的</w:t>
                  </w:r>
                </w:p>
              </w:txbxContent>
            </v:textbox>
          </v:shape>
        </w:pict>
      </w:r>
      <w:r>
        <w:pict>
          <v:line id="直线 22" o:spid="_x0000_s2065" o:spt="20" style="position:absolute;left:0pt;flip:y;margin-left:269.25pt;margin-top:137.25pt;height:0pt;width:79.5pt;z-index:251669504;mso-width-relative:page;mso-height-relative:page;" stroked="t" coordsize="21600,21600">
            <v:path arrowok="t"/>
            <v:fill focussize="0,0"/>
            <v:stroke color="#00B0F0" endarrow="open"/>
            <v:imagedata o:title=""/>
            <o:lock v:ext="edit"/>
          </v:line>
        </w:pict>
      </w:r>
      <w:r>
        <w:pict>
          <v:shape id="文本框 23" o:spid="_x0000_s2064" o:spt="202" type="#_x0000_t202" style="position:absolute;left:0pt;margin-left:-63pt;margin-top:110.1pt;height:53.85pt;width:133.9pt;z-index:251668480;mso-width-relative:page;mso-height-relative:page;" stroked="t" coordsize="21600,21600">
            <v:path/>
            <v:fill focussize="0,0"/>
            <v:stroke color="#00B0F0" joinstyle="miter"/>
            <v:imagedata o:title=""/>
            <o:lock v:ext="edit"/>
            <v:textbox>
              <w:txbxContent>
                <w:p>
                  <w:pPr>
                    <w:jc w:val="center"/>
                  </w:pPr>
                  <w:r>
                    <w:rPr>
                      <w:rFonts w:hint="eastAsia"/>
                    </w:rPr>
                    <w:t>发出补正材料通知单</w:t>
                  </w:r>
                </w:p>
                <w:p>
                  <w:pPr>
                    <w:jc w:val="center"/>
                  </w:pPr>
                  <w:r>
                    <w:rPr>
                      <w:rFonts w:hint="eastAsia"/>
                    </w:rPr>
                    <w:t>（受理材料后5个工作日内）</w:t>
                  </w:r>
                </w:p>
              </w:txbxContent>
            </v:textbox>
          </v:shape>
        </w:pict>
      </w:r>
      <w:r>
        <w:pict>
          <v:line id="直线 25" o:spid="_x0000_s2063" o:spt="20" style="position:absolute;left:0pt;flip:x;margin-left:70.9pt;margin-top:137.25pt;height:0pt;width:79.9pt;z-index:251667456;mso-width-relative:page;mso-height-relative:page;" stroked="t" coordsize="21600,21600">
            <v:path arrowok="t"/>
            <v:fill focussize="0,0"/>
            <v:stroke color="#00B0F0" endarrow="open"/>
            <v:imagedata o:title=""/>
            <o:lock v:ext="edit"/>
          </v:line>
        </w:pict>
      </w:r>
      <w:r>
        <w:pict>
          <v:shape id="文本框 19" o:spid="_x0000_s2058" o:spt="202" type="#_x0000_t202" style="position:absolute;left:0pt;margin-left:141.75pt;margin-top:12pt;height:24.75pt;width:138pt;z-index:251662336;mso-width-relative:page;mso-height-relative:page;" stroked="t" coordsize="21600,21600">
            <v:path/>
            <v:fill focussize="0,0"/>
            <v:stroke color="#00B0F0" joinstyle="miter"/>
            <v:imagedata o:title=""/>
            <o:lock v:ext="edit"/>
            <v:textbox>
              <w:txbxContent>
                <w:p>
                  <w:pPr>
                    <w:jc w:val="center"/>
                  </w:pPr>
                  <w:r>
                    <w:rPr>
                      <w:rFonts w:hint="eastAsia"/>
                    </w:rPr>
                    <w:t>经办机构组织培训</w:t>
                  </w:r>
                </w:p>
              </w:txbxContent>
            </v:textbox>
          </v:shape>
        </w:pict>
      </w:r>
      <w:r>
        <w:pict>
          <v:line id="_x0000_s2059" o:spid="_x0000_s2059" o:spt="20" style="position:absolute;left:0pt;margin-left:207.4pt;margin-top:36.75pt;height:22.7pt;width:0.55pt;z-index:251663360;mso-width-relative:page;mso-height-relative:page;" stroked="t" coordsize="21600,21600">
            <v:path arrowok="t"/>
            <v:fill focussize="0,0"/>
            <v:stroke color="#00B0F0" endarrow="open"/>
            <v:imagedata o:title=""/>
            <o:lock v:ext="edit"/>
          </v:line>
        </w:pict>
      </w:r>
      <w:r>
        <w:pict>
          <v:line id="直线 18" o:spid="_x0000_s2057" o:spt="20" style="position:absolute;left:0pt;margin-left:207.95pt;margin-top:-10.7pt;height:22.7pt;width:0.55pt;z-index:251661312;mso-width-relative:page;mso-height-relative:page;" stroked="t" coordsize="21600,21600">
            <v:path arrowok="t"/>
            <v:fill focussize="0,0"/>
            <v:stroke color="#00B0F0" endarrow="open"/>
            <v:imagedata o:title=""/>
            <o:lock v:ext="edit"/>
          </v:line>
        </w:pict>
      </w:r>
    </w:p>
    <w:p>
      <w:pPr>
        <w:spacing w:line="600" w:lineRule="exact"/>
        <w:ind w:firstLine="420" w:firstLineChars="200"/>
        <w:rPr>
          <w:rFonts w:ascii="仿宋_GB2312" w:eastAsia="仿宋_GB2312"/>
          <w:color w:val="000000" w:themeColor="text1"/>
          <w:sz w:val="32"/>
          <w:szCs w:val="32"/>
        </w:rPr>
      </w:pPr>
      <w:r>
        <w:pict>
          <v:line id="_x0000_s2079" o:spid="_x0000_s2079" o:spt="20" style="position:absolute;left:0pt;margin-left:206.85pt;margin-top:246.7pt;height:18.85pt;width:0pt;z-index:251683840;mso-width-relative:page;mso-height-relative:page;" stroked="t" coordsize="21600,21600">
            <v:path arrowok="t"/>
            <v:fill focussize="0,0"/>
            <v:stroke color="#00B0F0" endarrow="open"/>
            <v:imagedata o:title=""/>
            <o:lock v:ext="edit"/>
          </v:line>
        </w:pict>
      </w:r>
      <w:r>
        <w:pict>
          <v:shape id="文本框 35" o:spid="_x0000_s2072" o:spt="202" type="#_x0000_t202" style="position:absolute;left:0pt;margin-left:145.35pt;margin-top:206.4pt;height:38.15pt;width:129.4pt;z-index:251676672;mso-width-relative:page;mso-height-relative:page;" stroked="t" coordsize="21600,21600">
            <v:path/>
            <v:fill focussize="0,0"/>
            <v:stroke color="#00B0F0" joinstyle="miter"/>
            <v:imagedata o:title=""/>
            <o:lock v:ext="edit"/>
            <v:textbox>
              <w:txbxContent>
                <w:p>
                  <w:pPr>
                    <w:jc w:val="left"/>
                    <w:rPr>
                      <w:szCs w:val="21"/>
                    </w:rPr>
                  </w:pPr>
                  <w:r>
                    <w:rPr>
                      <w:rFonts w:hint="eastAsia"/>
                      <w:szCs w:val="21"/>
                    </w:rPr>
                    <w:t>经办机构现场调查并组织评估（20个工作日）</w:t>
                  </w:r>
                </w:p>
                <w:p>
                  <w:pPr>
                    <w:jc w:val="left"/>
                    <w:rPr>
                      <w:sz w:val="15"/>
                      <w:szCs w:val="15"/>
                    </w:rPr>
                  </w:pPr>
                </w:p>
              </w:txbxContent>
            </v:textbox>
          </v:shape>
        </w:pict>
      </w:r>
      <w:r>
        <w:pict>
          <v:shape id="_x0000_s2095" o:spid="_x0000_s2095" o:spt="202" type="#_x0000_t202" style="position:absolute;left:0pt;margin-left:30.15pt;margin-top:176.55pt;height:24.65pt;width:67.1pt;z-index:251700224;mso-width-relative:page;mso-height-relative:page;" stroked="f" coordsize="21600,21600">
            <v:path/>
            <v:fill focussize="0,0"/>
            <v:stroke on="f" joinstyle="miter"/>
            <v:imagedata o:title=""/>
            <o:lock v:ext="edit"/>
            <v:textbox>
              <w:txbxContent>
                <w:p>
                  <w:r>
                    <w:rPr>
                      <w:rFonts w:hint="eastAsia"/>
                    </w:rPr>
                    <w:t>材料补齐</w:t>
                  </w:r>
                </w:p>
              </w:txbxContent>
            </v:textbox>
          </v:shape>
        </w:pict>
      </w:r>
      <w:r>
        <w:pict>
          <v:line id="_x0000_s2069" o:spid="_x0000_s2069" o:spt="20" style="position:absolute;left:0pt;flip:x;margin-left:209.2pt;margin-top:141.4pt;height:17.55pt;width:0pt;z-index:251673600;mso-width-relative:page;mso-height-relative:page;" stroked="t" coordsize="21600,21600">
            <v:path arrowok="t"/>
            <v:fill focussize="0,0"/>
            <v:stroke color="#00B0F0" endarrow="open"/>
            <v:imagedata o:title=""/>
            <o:lock v:ext="edit"/>
          </v:line>
        </w:pict>
      </w:r>
      <w:r>
        <w:pict>
          <v:shape id="文本框 21" o:spid="_x0000_s2062" o:spt="202" type="#_x0000_t202" style="position:absolute;left:0pt;margin-left:150.8pt;margin-top:101.05pt;height:40.35pt;width:114.9pt;z-index:251666432;mso-width-relative:page;mso-height-relative:page;" stroked="t" coordsize="21600,21600">
            <v:path/>
            <v:fill focussize="0,0"/>
            <v:stroke color="#00B0F0" joinstyle="miter"/>
            <v:imagedata o:title=""/>
            <o:lock v:ext="edit"/>
            <v:textbox>
              <w:txbxContent>
                <w:p>
                  <w:pPr>
                    <w:ind w:firstLine="210" w:firstLineChars="100"/>
                  </w:pPr>
                  <w:r>
                    <w:rPr>
                      <w:rFonts w:hint="eastAsia"/>
                    </w:rPr>
                    <w:t>申报材料等审核</w:t>
                  </w:r>
                </w:p>
                <w:p>
                  <w:pPr>
                    <w:jc w:val="center"/>
                  </w:pPr>
                  <w:r>
                    <w:rPr>
                      <w:rFonts w:hint="eastAsia"/>
                    </w:rPr>
                    <w:t xml:space="preserve">其他情形审核 </w:t>
                  </w:r>
                </w:p>
              </w:txbxContent>
            </v:textbox>
          </v:shape>
        </w:pict>
      </w:r>
      <w:r>
        <w:pict>
          <v:line id="直线 20" o:spid="_x0000_s2061" o:spt="20" style="position:absolute;left:0pt;flip:x;margin-left:209.2pt;margin-top:81.35pt;height:19.7pt;width:0pt;z-index:251665408;mso-width-relative:page;mso-height-relative:page;" stroked="t" coordsize="21600,21600">
            <v:path arrowok="t"/>
            <v:fill focussize="0,0"/>
            <v:stroke color="#00B0F0" endarrow="open"/>
            <v:imagedata o:title=""/>
            <o:lock v:ext="edit"/>
          </v:line>
        </w:pict>
      </w:r>
      <w:r>
        <w:pict>
          <v:shape id="_x0000_s2094" o:spid="_x0000_s2094" o:spt="202" type="#_x0000_t202" style="position:absolute;left:0pt;margin-left:420.7pt;margin-top:315.15pt;height:21pt;width:48.75pt;z-index:251699200;mso-width-relative:page;mso-height-relative:page;" stroked="f" coordsize="21600,21600">
            <v:path/>
            <v:fill focussize="0,0"/>
            <v:stroke on="f" joinstyle="miter"/>
            <v:imagedata o:title=""/>
            <o:lock v:ext="edit"/>
            <v:textbox>
              <w:txbxContent>
                <w:p>
                  <w:r>
                    <w:rPr>
                      <w:rFonts w:hint="eastAsia"/>
                    </w:rPr>
                    <w:t>不通过</w:t>
                  </w:r>
                </w:p>
              </w:txbxContent>
            </v:textbox>
          </v:shape>
        </w:pict>
      </w:r>
    </w:p>
    <w:p/>
    <w:p/>
    <w:p/>
    <w:p/>
    <w:p/>
    <w:p/>
    <w:p/>
    <w:p/>
    <w:p/>
    <w:p/>
    <w:p/>
    <w:p/>
    <w:p/>
    <w:p/>
    <w:p/>
    <w:p/>
    <w:p/>
    <w:p/>
    <w:p/>
    <w:p/>
    <w:p/>
    <w:p/>
    <w:p>
      <w:r>
        <w:pict>
          <v:shape id="文本框 53" o:spid="_x0000_s2081" o:spt="202" type="#_x0000_t202" style="position:absolute;left:0pt;margin-left:121.25pt;margin-top:9.5pt;height:52.4pt;width:154.75pt;z-index:251685888;mso-width-relative:page;mso-height-relative:page;" stroked="t" coordsize="21600,21600">
            <v:path/>
            <v:fill focussize="0,0"/>
            <v:stroke color="#00B0F0" joinstyle="miter"/>
            <v:imagedata o:title=""/>
            <o:lock v:ext="edit"/>
            <v:textbox>
              <w:txbxContent>
                <w:p>
                  <w:pPr>
                    <w:jc w:val="left"/>
                  </w:pPr>
                  <w:r>
                    <w:rPr>
                      <w:rFonts w:hint="eastAsia"/>
                    </w:rPr>
                    <w:t>组织培训及考试（3月下旬），医药机构完成签约前准备工作（3个月内）并提交验收申请</w:t>
                  </w:r>
                </w:p>
              </w:txbxContent>
            </v:textbox>
          </v:shape>
        </w:pict>
      </w:r>
    </w:p>
    <w:p/>
    <w:p/>
    <w:p/>
    <w:p/>
    <w:p/>
    <w:p>
      <w:r>
        <w:pict>
          <v:shape id="文本框 50" o:spid="_x0000_s2087" o:spt="202" type="#_x0000_t202" style="position:absolute;left:0pt;margin-left:138pt;margin-top:15.35pt;height:54.75pt;width:134.25pt;z-index:251692032;mso-width-relative:page;mso-height-relative:page;" stroked="t" coordsize="21600,21600">
            <v:path/>
            <v:fill focussize="0,0"/>
            <v:stroke color="#00B0F0" joinstyle="miter"/>
            <v:imagedata o:title=""/>
            <o:lock v:ext="edit"/>
            <v:textbox>
              <w:txbxContent>
                <w:p>
                  <w:pPr>
                    <w:jc w:val="left"/>
                  </w:pPr>
                  <w:r>
                    <w:rPr>
                      <w:rFonts w:hint="eastAsia"/>
                    </w:rPr>
                    <w:t>签订医保协议（医药机构符合医保协议签订条件后的10个工作日内）</w:t>
                  </w:r>
                </w:p>
              </w:txbxContent>
            </v:textbox>
          </v:shape>
        </w:pict>
      </w:r>
    </w:p>
    <w:p/>
    <w:p>
      <w:bookmarkStart w:id="0" w:name="_GoBack"/>
      <w:bookmarkEnd w:id="0"/>
    </w:p>
    <w:sectPr>
      <w:headerReference r:id="rId3" w:type="default"/>
      <w:footerReference r:id="rId4" w:type="default"/>
      <w:pgSz w:w="11906" w:h="16838"/>
      <w:pgMar w:top="2041" w:right="1474" w:bottom="1928" w:left="1587"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altName w:val="黑体"/>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ESI仿宋-GB2312">
    <w:altName w:val="微软雅黑"/>
    <w:panose1 w:val="00000000000000000000"/>
    <w:charset w:val="86"/>
    <w:family w:val="auto"/>
    <w:pitch w:val="default"/>
    <w:sig w:usb0="00000000" w:usb1="00000000" w:usb2="00000010"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36A1A7"/>
    <w:multiLevelType w:val="singleLevel"/>
    <w:tmpl w:val="7F36A1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I5ZDFhMzUzYmIwMzIyNTFmYjc2OWFmZDFmODE0NTcifQ=="/>
  </w:docVars>
  <w:rsids>
    <w:rsidRoot w:val="69000319"/>
    <w:rsid w:val="000017E0"/>
    <w:rsid w:val="00016243"/>
    <w:rsid w:val="00050C8F"/>
    <w:rsid w:val="000511F9"/>
    <w:rsid w:val="0006217C"/>
    <w:rsid w:val="000715BC"/>
    <w:rsid w:val="00074E03"/>
    <w:rsid w:val="00085055"/>
    <w:rsid w:val="00092564"/>
    <w:rsid w:val="00094A43"/>
    <w:rsid w:val="00096FED"/>
    <w:rsid w:val="000C04C6"/>
    <w:rsid w:val="000F1D83"/>
    <w:rsid w:val="0011251E"/>
    <w:rsid w:val="00143187"/>
    <w:rsid w:val="00153B17"/>
    <w:rsid w:val="001548C9"/>
    <w:rsid w:val="00193442"/>
    <w:rsid w:val="001D0AEE"/>
    <w:rsid w:val="001E1F94"/>
    <w:rsid w:val="001E2F27"/>
    <w:rsid w:val="001F259E"/>
    <w:rsid w:val="001F4C32"/>
    <w:rsid w:val="0025380A"/>
    <w:rsid w:val="0025560E"/>
    <w:rsid w:val="002D7F80"/>
    <w:rsid w:val="00302C6F"/>
    <w:rsid w:val="003114C3"/>
    <w:rsid w:val="00312D8D"/>
    <w:rsid w:val="00320EA1"/>
    <w:rsid w:val="00327CD6"/>
    <w:rsid w:val="00327D34"/>
    <w:rsid w:val="00330B6C"/>
    <w:rsid w:val="00384A8B"/>
    <w:rsid w:val="0039068E"/>
    <w:rsid w:val="00391E82"/>
    <w:rsid w:val="003B0BC4"/>
    <w:rsid w:val="003B7F2D"/>
    <w:rsid w:val="003C0089"/>
    <w:rsid w:val="003E056D"/>
    <w:rsid w:val="004211D9"/>
    <w:rsid w:val="0043552D"/>
    <w:rsid w:val="00476F53"/>
    <w:rsid w:val="004E09F8"/>
    <w:rsid w:val="004F4FD3"/>
    <w:rsid w:val="005160F7"/>
    <w:rsid w:val="00550E4F"/>
    <w:rsid w:val="005548CD"/>
    <w:rsid w:val="00555588"/>
    <w:rsid w:val="00566283"/>
    <w:rsid w:val="005A255E"/>
    <w:rsid w:val="005C0CD1"/>
    <w:rsid w:val="005D3CAD"/>
    <w:rsid w:val="005E2E43"/>
    <w:rsid w:val="005E7D19"/>
    <w:rsid w:val="00602960"/>
    <w:rsid w:val="0064458A"/>
    <w:rsid w:val="00656499"/>
    <w:rsid w:val="00661485"/>
    <w:rsid w:val="00664A58"/>
    <w:rsid w:val="006776A1"/>
    <w:rsid w:val="006C2917"/>
    <w:rsid w:val="006C2ACA"/>
    <w:rsid w:val="006D5597"/>
    <w:rsid w:val="0074582E"/>
    <w:rsid w:val="00745B68"/>
    <w:rsid w:val="00773D53"/>
    <w:rsid w:val="007844F3"/>
    <w:rsid w:val="0080347E"/>
    <w:rsid w:val="0083297B"/>
    <w:rsid w:val="0087242A"/>
    <w:rsid w:val="008A3A15"/>
    <w:rsid w:val="008D2A5E"/>
    <w:rsid w:val="008E0C94"/>
    <w:rsid w:val="00913799"/>
    <w:rsid w:val="00954AB5"/>
    <w:rsid w:val="00972221"/>
    <w:rsid w:val="0098721A"/>
    <w:rsid w:val="00994A8D"/>
    <w:rsid w:val="009D38BA"/>
    <w:rsid w:val="00A20198"/>
    <w:rsid w:val="00A542FA"/>
    <w:rsid w:val="00A76E0D"/>
    <w:rsid w:val="00A92E78"/>
    <w:rsid w:val="00AA796A"/>
    <w:rsid w:val="00AE433E"/>
    <w:rsid w:val="00B10678"/>
    <w:rsid w:val="00B27AC1"/>
    <w:rsid w:val="00B47E7F"/>
    <w:rsid w:val="00B5473A"/>
    <w:rsid w:val="00B558AC"/>
    <w:rsid w:val="00B55AC9"/>
    <w:rsid w:val="00B73D48"/>
    <w:rsid w:val="00BE0EB3"/>
    <w:rsid w:val="00BE3C39"/>
    <w:rsid w:val="00BE632D"/>
    <w:rsid w:val="00BF069F"/>
    <w:rsid w:val="00BF1F44"/>
    <w:rsid w:val="00BF57F7"/>
    <w:rsid w:val="00C226E6"/>
    <w:rsid w:val="00C55E71"/>
    <w:rsid w:val="00C73283"/>
    <w:rsid w:val="00CC3327"/>
    <w:rsid w:val="00CD01FB"/>
    <w:rsid w:val="00CD2474"/>
    <w:rsid w:val="00CE2CAA"/>
    <w:rsid w:val="00D13ED2"/>
    <w:rsid w:val="00D50B5C"/>
    <w:rsid w:val="00D56898"/>
    <w:rsid w:val="00D673FC"/>
    <w:rsid w:val="00DC1733"/>
    <w:rsid w:val="00DE50B7"/>
    <w:rsid w:val="00DF6157"/>
    <w:rsid w:val="00E1786E"/>
    <w:rsid w:val="00E32347"/>
    <w:rsid w:val="00E47C35"/>
    <w:rsid w:val="00E51A2C"/>
    <w:rsid w:val="00E662B7"/>
    <w:rsid w:val="00E80A63"/>
    <w:rsid w:val="00E83314"/>
    <w:rsid w:val="00E94716"/>
    <w:rsid w:val="00F219B5"/>
    <w:rsid w:val="00F354E9"/>
    <w:rsid w:val="00F52034"/>
    <w:rsid w:val="00FC3AF1"/>
    <w:rsid w:val="06EF5A83"/>
    <w:rsid w:val="086B4B84"/>
    <w:rsid w:val="08F46323"/>
    <w:rsid w:val="090B1DCA"/>
    <w:rsid w:val="09954D05"/>
    <w:rsid w:val="0A4C7365"/>
    <w:rsid w:val="0BB649CD"/>
    <w:rsid w:val="0F805C43"/>
    <w:rsid w:val="103F3221"/>
    <w:rsid w:val="12A539B6"/>
    <w:rsid w:val="161D4E2F"/>
    <w:rsid w:val="182B4624"/>
    <w:rsid w:val="209F2667"/>
    <w:rsid w:val="23B40EE1"/>
    <w:rsid w:val="248B3AE5"/>
    <w:rsid w:val="26843F96"/>
    <w:rsid w:val="293773D2"/>
    <w:rsid w:val="2C1161F3"/>
    <w:rsid w:val="2C32632D"/>
    <w:rsid w:val="31E37A96"/>
    <w:rsid w:val="32106F9F"/>
    <w:rsid w:val="37752B36"/>
    <w:rsid w:val="3AAB2073"/>
    <w:rsid w:val="3DE945A4"/>
    <w:rsid w:val="42330B04"/>
    <w:rsid w:val="46944CBC"/>
    <w:rsid w:val="47C8307F"/>
    <w:rsid w:val="4CEA0039"/>
    <w:rsid w:val="4CED27DF"/>
    <w:rsid w:val="4D1E1C40"/>
    <w:rsid w:val="4DAF61BE"/>
    <w:rsid w:val="4F3F0308"/>
    <w:rsid w:val="4FAE19AD"/>
    <w:rsid w:val="50D02189"/>
    <w:rsid w:val="529017C3"/>
    <w:rsid w:val="54840525"/>
    <w:rsid w:val="56D7544A"/>
    <w:rsid w:val="591950C3"/>
    <w:rsid w:val="5ADF7AE1"/>
    <w:rsid w:val="5BF67591"/>
    <w:rsid w:val="5E5673B6"/>
    <w:rsid w:val="6014179D"/>
    <w:rsid w:val="601E2A63"/>
    <w:rsid w:val="621520E2"/>
    <w:rsid w:val="69000319"/>
    <w:rsid w:val="6F1751AF"/>
    <w:rsid w:val="6F750F2A"/>
    <w:rsid w:val="6FC714F2"/>
    <w:rsid w:val="721C45F6"/>
    <w:rsid w:val="72F425F9"/>
    <w:rsid w:val="739C256C"/>
    <w:rsid w:val="73DA33B1"/>
    <w:rsid w:val="762A5235"/>
    <w:rsid w:val="79D510D1"/>
    <w:rsid w:val="7BA52EC1"/>
    <w:rsid w:val="7C26249E"/>
    <w:rsid w:val="7F0B67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92"/>
        <o:r id="V:Rule2" type="connector" idref="#_x0000_s209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Arial Unicode MS" w:eastAsia="Arial Unicode MS"/>
      <w:color w:val="000000"/>
      <w:kern w:val="0"/>
      <w:sz w:val="24"/>
      <w:szCs w:val="24"/>
    </w:rPr>
  </w:style>
  <w:style w:type="paragraph" w:styleId="3">
    <w:name w:val="Plain Text"/>
    <w:basedOn w:val="1"/>
    <w:unhideWhenUsed/>
    <w:qFormat/>
    <w:uiPriority w:val="99"/>
    <w:rPr>
      <w:rFonts w:ascii="宋体" w:hAnsi="Courier New" w:cs="黑体"/>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列出段落1"/>
    <w:basedOn w:val="1"/>
    <w:qFormat/>
    <w:uiPriority w:val="0"/>
    <w:pPr>
      <w:spacing w:beforeAutospacing="1" w:afterAutospacing="1" w:line="240" w:lineRule="atLeast"/>
      <w:ind w:firstLine="420" w:firstLineChars="200"/>
    </w:pPr>
    <w:rPr>
      <w:sz w:val="28"/>
      <w:szCs w:val="22"/>
    </w:rPr>
  </w:style>
  <w:style w:type="paragraph" w:customStyle="1" w:styleId="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
    <w:name w:val="页眉 Char"/>
    <w:basedOn w:val="8"/>
    <w:link w:val="5"/>
    <w:qFormat/>
    <w:uiPriority w:val="0"/>
    <w:rPr>
      <w:kern w:val="2"/>
      <w:sz w:val="18"/>
      <w:szCs w:val="18"/>
    </w:rPr>
  </w:style>
  <w:style w:type="character" w:customStyle="1" w:styleId="15">
    <w:name w:val="15"/>
    <w:basedOn w:val="8"/>
    <w:qFormat/>
    <w:uiPriority w:val="0"/>
    <w:rPr>
      <w:rFonts w:hint="default" w:ascii="Times New Roman" w:hAnsi="Times New Roman" w:cs="Times New Roman"/>
    </w:rPr>
  </w:style>
  <w:style w:type="character" w:customStyle="1" w:styleId="16">
    <w:name w:val="10"/>
    <w:basedOn w:val="8"/>
    <w:qFormat/>
    <w:uiPriority w:val="0"/>
    <w:rPr>
      <w:rFonts w:hint="default" w:ascii="Times New Roman" w:hAnsi="Times New Roman"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6"/>
    <customShpInfo spid="_x0000_s2089"/>
    <customShpInfo spid="_x0000_s2060"/>
    <customShpInfo spid="_x0000_s2082"/>
    <customShpInfo spid="_x0000_s2083"/>
    <customShpInfo spid="_x0000_s2086"/>
    <customShpInfo spid="_x0000_s2077"/>
    <customShpInfo spid="_x0000_s2078"/>
    <customShpInfo spid="_x0000_s2088"/>
    <customShpInfo spid="_x0000_s2093"/>
    <customShpInfo spid="_x0000_s2092"/>
    <customShpInfo spid="_x0000_s2075"/>
    <customShpInfo spid="_x0000_s2091"/>
    <customShpInfo spid="_x0000_s2076"/>
    <customShpInfo spid="_x0000_s2073"/>
    <customShpInfo spid="_x0000_s2074"/>
    <customShpInfo spid="_x0000_s2090"/>
    <customShpInfo spid="_x0000_s2080"/>
    <customShpInfo spid="_x0000_s2084"/>
    <customShpInfo spid="_x0000_s2085"/>
    <customShpInfo spid="_x0000_s2071"/>
    <customShpInfo spid="_x0000_s2070"/>
    <customShpInfo spid="_x0000_s2066"/>
    <customShpInfo spid="_x0000_s2068"/>
    <customShpInfo spid="_x0000_s2067"/>
    <customShpInfo spid="_x0000_s2065"/>
    <customShpInfo spid="_x0000_s2064"/>
    <customShpInfo spid="_x0000_s2063"/>
    <customShpInfo spid="_x0000_s2058"/>
    <customShpInfo spid="_x0000_s2059"/>
    <customShpInfo spid="_x0000_s2057"/>
    <customShpInfo spid="_x0000_s2079"/>
    <customShpInfo spid="_x0000_s2072"/>
    <customShpInfo spid="_x0000_s2095"/>
    <customShpInfo spid="_x0000_s2069"/>
    <customShpInfo spid="_x0000_s2062"/>
    <customShpInfo spid="_x0000_s2061"/>
    <customShpInfo spid="_x0000_s2094"/>
    <customShpInfo spid="_x0000_s2081"/>
    <customShpInfo spid="_x0000_s2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2709</Words>
  <Characters>2839</Characters>
  <Lines>76</Lines>
  <Paragraphs>21</Paragraphs>
  <TotalTime>26</TotalTime>
  <ScaleCrop>false</ScaleCrop>
  <LinksUpToDate>false</LinksUpToDate>
  <CharactersWithSpaces>2920</CharactersWithSpaces>
  <Application>WPS Office_11.1.0.12980_F1E327BC-269C-435d-A152-05C5408002CA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2021-12-28T08:04:00Z</dcterms:created>
  <dc:creator>小狐狸森森</dc:creator>
  <lastModifiedBy>aj</lastModifiedBy>
  <lastPrinted>2021-12-28T07:24:00Z</lastPrinted>
  <dcterms:modified xsi:type="dcterms:W3CDTF">2023-02-17T03:31:37Z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9F625DFB8BBA46DDBE871D87C63CCF88</vt:lpwstr>
  </property>
</Properties>
</file>