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6"/>
        <w:adjustRightInd w:val="0"/>
        <w:snapToGrid w:val="0"/>
        <w:spacing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附表1</w:t>
      </w:r>
    </w:p>
    <w:p>
      <w:pPr>
        <w:pStyle w:val="6"/>
        <w:adjustRightInd w:val="0"/>
        <w:snapToGrid w:val="0"/>
        <w:spacing w:line="360" w:lineRule="auto"/>
        <w:jc w:val="both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after="200"/>
        <w:jc w:val="center"/>
        <w:rPr>
          <w:rFonts w:ascii="方正小标宋简体" w:hAnsi="方正小标宋简体" w:eastAsia="方正小标宋简体" w:cs="方正小标宋简体"/>
          <w:bCs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52"/>
          <w:szCs w:val="52"/>
          <w:lang w:eastAsia="zh-CN"/>
        </w:rPr>
        <w:t>安吉县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52"/>
          <w:szCs w:val="52"/>
        </w:rPr>
        <w:t>医疗保障</w:t>
      </w:r>
    </w:p>
    <w:p>
      <w:pPr>
        <w:widowControl/>
        <w:adjustRightInd w:val="0"/>
        <w:snapToGrid w:val="0"/>
        <w:spacing w:after="200"/>
        <w:jc w:val="center"/>
        <w:rPr>
          <w:rFonts w:ascii="方正小标宋简体" w:hAnsi="方正小标宋简体" w:eastAsia="方正小标宋简体" w:cs="方正小标宋简体"/>
          <w:bCs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52"/>
          <w:szCs w:val="52"/>
        </w:rPr>
        <w:t>定点医疗机构申请表</w:t>
      </w:r>
    </w:p>
    <w:p>
      <w:pPr>
        <w:widowControl/>
        <w:adjustRightInd w:val="0"/>
        <w:snapToGrid w:val="0"/>
        <w:spacing w:after="200"/>
        <w:jc w:val="center"/>
        <w:rPr>
          <w:rFonts w:ascii="Tahoma" w:hAnsi="Tahoma" w:eastAsia="微软雅黑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after="200"/>
        <w:jc w:val="center"/>
        <w:rPr>
          <w:rFonts w:ascii="Tahoma" w:hAnsi="Tahoma" w:eastAsia="微软雅黑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after="200"/>
        <w:jc w:val="center"/>
        <w:rPr>
          <w:rFonts w:ascii="Tahoma" w:hAnsi="Tahoma" w:eastAsia="微软雅黑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after="200"/>
        <w:jc w:val="center"/>
        <w:rPr>
          <w:rFonts w:ascii="Tahoma" w:hAnsi="Tahoma" w:eastAsia="微软雅黑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after="200"/>
        <w:jc w:val="center"/>
        <w:rPr>
          <w:rFonts w:ascii="Tahoma" w:hAnsi="Tahoma" w:eastAsia="微软雅黑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after="200"/>
        <w:jc w:val="center"/>
        <w:rPr>
          <w:rFonts w:ascii="Tahoma" w:hAnsi="Tahoma" w:eastAsia="微软雅黑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after="200"/>
        <w:jc w:val="center"/>
        <w:rPr>
          <w:rFonts w:ascii="黑体" w:hAnsi="Tahoma" w:eastAsia="黑体"/>
          <w:kern w:val="0"/>
          <w:sz w:val="32"/>
          <w:szCs w:val="32"/>
          <w:u w:val="thick"/>
        </w:rPr>
      </w:pPr>
      <w:r>
        <w:rPr>
          <w:rFonts w:hint="eastAsia" w:ascii="仿宋_GB2312" w:hAnsi="Tahoma" w:eastAsia="仿宋_GB2312"/>
          <w:kern w:val="0"/>
          <w:sz w:val="32"/>
          <w:szCs w:val="32"/>
        </w:rPr>
        <w:t>申请单位</w:t>
      </w:r>
      <w:r>
        <w:rPr>
          <w:rFonts w:hint="eastAsia" w:ascii="黑体" w:hAnsi="黑体" w:eastAsia="黑体"/>
          <w:kern w:val="0"/>
          <w:sz w:val="32"/>
          <w:szCs w:val="32"/>
        </w:rPr>
        <w:t>___________________</w:t>
      </w:r>
    </w:p>
    <w:p>
      <w:pPr>
        <w:widowControl/>
        <w:adjustRightInd w:val="0"/>
        <w:snapToGrid w:val="0"/>
        <w:spacing w:after="200"/>
        <w:ind w:firstLine="480" w:firstLineChars="150"/>
        <w:jc w:val="center"/>
        <w:rPr>
          <w:rFonts w:ascii="仿宋_GB2312" w:hAnsi="Tahoma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/>
        <w:jc w:val="center"/>
        <w:rPr>
          <w:rFonts w:ascii="黑体" w:hAnsi="Tahoma" w:eastAsia="黑体"/>
          <w:kern w:val="0"/>
          <w:sz w:val="32"/>
          <w:szCs w:val="32"/>
          <w:u w:val="thick"/>
        </w:rPr>
      </w:pPr>
      <w:r>
        <w:rPr>
          <w:rFonts w:hint="eastAsia" w:ascii="仿宋_GB2312" w:hAnsi="Tahoma" w:eastAsia="仿宋_GB2312"/>
          <w:kern w:val="0"/>
          <w:sz w:val="32"/>
          <w:szCs w:val="32"/>
        </w:rPr>
        <w:t>申请时间</w:t>
      </w:r>
      <w:r>
        <w:rPr>
          <w:rFonts w:hint="eastAsia" w:ascii="黑体" w:hAnsi="黑体" w:eastAsia="黑体"/>
          <w:kern w:val="0"/>
          <w:sz w:val="32"/>
          <w:szCs w:val="32"/>
        </w:rPr>
        <w:t>___________________</w:t>
      </w:r>
    </w:p>
    <w:p>
      <w:pPr>
        <w:widowControl/>
        <w:adjustRightInd w:val="0"/>
        <w:snapToGrid w:val="0"/>
        <w:spacing w:after="200"/>
        <w:jc w:val="center"/>
        <w:rPr>
          <w:rFonts w:ascii="Tahoma" w:hAnsi="Tahoma" w:eastAsia="微软雅黑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line="590" w:lineRule="exact"/>
        <w:jc w:val="center"/>
        <w:rPr>
          <w:rFonts w:ascii="方正小标宋简体" w:hAnsi="Tahoma" w:eastAsia="方正小标宋简体"/>
          <w:kern w:val="0"/>
          <w:sz w:val="44"/>
          <w:szCs w:val="44"/>
        </w:rPr>
      </w:pPr>
      <w:r>
        <w:rPr>
          <w:rFonts w:ascii="Tahoma" w:hAnsi="Tahoma" w:eastAsia="微软雅黑"/>
          <w:kern w:val="0"/>
          <w:sz w:val="22"/>
          <w:szCs w:val="22"/>
        </w:rPr>
        <w:br w:type="column"/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w:t>填  写  说  明</w:t>
      </w:r>
    </w:p>
    <w:p>
      <w:pPr>
        <w:widowControl/>
        <w:adjustRightInd w:val="0"/>
        <w:snapToGrid w:val="0"/>
        <w:spacing w:line="590" w:lineRule="exact"/>
        <w:ind w:firstLine="560" w:firstLineChars="200"/>
        <w:rPr>
          <w:rFonts w:eastAsia="仿宋_GB2312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9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一、该表填写内容可打印也可用蓝色或黑色水笔填写，要求字迹工整清楚，内容真实。</w:t>
      </w:r>
    </w:p>
    <w:p>
      <w:pPr>
        <w:widowControl/>
        <w:adjustRightInd w:val="0"/>
        <w:snapToGrid w:val="0"/>
        <w:spacing w:line="590" w:lineRule="exact"/>
        <w:ind w:firstLine="618" w:firstLineChars="221"/>
        <w:rPr>
          <w:rFonts w:eastAsia="方正小标宋简体"/>
          <w:kern w:val="0"/>
          <w:sz w:val="52"/>
          <w:szCs w:val="52"/>
        </w:rPr>
      </w:pPr>
      <w:r>
        <w:rPr>
          <w:rFonts w:eastAsia="仿宋_GB2312"/>
          <w:kern w:val="0"/>
          <w:sz w:val="28"/>
          <w:szCs w:val="28"/>
        </w:rPr>
        <w:t>二、符合申报条件并愿意承担医保服务的医疗机构，可在正式运营满3个月后向所在辖区医保经办机构提出申请，填写《医疗保障定点医疗机构申请表》，并提供以下材料：</w:t>
      </w:r>
    </w:p>
    <w:p>
      <w:pPr>
        <w:widowControl/>
        <w:adjustRightInd w:val="0"/>
        <w:snapToGrid w:val="0"/>
        <w:spacing w:line="59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1.医疗保障定点医疗机构评估表；</w:t>
      </w:r>
    </w:p>
    <w:p>
      <w:pPr>
        <w:widowControl/>
        <w:adjustRightInd w:val="0"/>
        <w:snapToGrid w:val="0"/>
        <w:spacing w:line="59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2.医疗机构执业许可证（正、副本）或中医诊所备案证或军队医疗机构为民服务许可证照原件及复印件；</w:t>
      </w:r>
    </w:p>
    <w:p>
      <w:pPr>
        <w:widowControl/>
        <w:adjustRightInd w:val="0"/>
        <w:snapToGrid w:val="0"/>
        <w:spacing w:line="59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3.与医保政策对应的内部管理制度和财务制度文本；</w:t>
      </w:r>
    </w:p>
    <w:p>
      <w:pPr>
        <w:widowControl/>
        <w:adjustRightInd w:val="0"/>
        <w:snapToGrid w:val="0"/>
        <w:spacing w:line="59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4.与医保有关的医疗机构信息系统相关材料；</w:t>
      </w:r>
    </w:p>
    <w:p>
      <w:pPr>
        <w:widowControl/>
        <w:adjustRightInd w:val="0"/>
        <w:snapToGrid w:val="0"/>
        <w:spacing w:line="59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5.纳入定点后使用医疗保障基金的预测性分析报告；</w:t>
      </w:r>
    </w:p>
    <w:p>
      <w:pPr>
        <w:widowControl/>
        <w:adjustRightInd w:val="0"/>
        <w:snapToGrid w:val="0"/>
        <w:spacing w:line="59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6</w:t>
      </w:r>
      <w:r>
        <w:rPr>
          <w:rFonts w:eastAsia="仿宋_GB2312"/>
          <w:kern w:val="0"/>
          <w:sz w:val="28"/>
          <w:szCs w:val="28"/>
        </w:rPr>
        <w:t>.医师执业证书、乡村医生执业证书或中医（专长）医师资格证书原件及复印件</w:t>
      </w:r>
      <w:r>
        <w:rPr>
          <w:rFonts w:hint="eastAsia" w:eastAsia="仿宋_GB2312"/>
          <w:kern w:val="0"/>
          <w:sz w:val="28"/>
          <w:szCs w:val="28"/>
        </w:rPr>
        <w:t>；</w:t>
      </w:r>
    </w:p>
    <w:p>
      <w:pPr>
        <w:widowControl/>
        <w:adjustRightInd w:val="0"/>
        <w:snapToGrid w:val="0"/>
        <w:spacing w:line="59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7</w:t>
      </w:r>
      <w:r>
        <w:rPr>
          <w:rFonts w:eastAsia="仿宋_GB2312"/>
          <w:kern w:val="0"/>
          <w:sz w:val="28"/>
          <w:szCs w:val="28"/>
        </w:rPr>
        <w:t>.医保管理人员或医保管理部门名单</w:t>
      </w:r>
      <w:r>
        <w:rPr>
          <w:rFonts w:hint="eastAsia" w:eastAsia="仿宋_GB2312"/>
          <w:kern w:val="0"/>
          <w:sz w:val="28"/>
          <w:szCs w:val="28"/>
        </w:rPr>
        <w:t>；</w:t>
      </w:r>
    </w:p>
    <w:p>
      <w:pPr>
        <w:widowControl/>
        <w:adjustRightInd w:val="0"/>
        <w:snapToGrid w:val="0"/>
        <w:spacing w:line="59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8</w:t>
      </w:r>
      <w:r>
        <w:rPr>
          <w:rFonts w:eastAsia="仿宋_GB2312"/>
          <w:kern w:val="0"/>
          <w:sz w:val="28"/>
          <w:szCs w:val="28"/>
        </w:rPr>
        <w:t>.法定代表人、主要负责人或实际控制人身份证复印件</w:t>
      </w:r>
      <w:r>
        <w:rPr>
          <w:rFonts w:hint="eastAsia" w:eastAsia="仿宋_GB2312"/>
          <w:kern w:val="0"/>
          <w:sz w:val="28"/>
          <w:szCs w:val="28"/>
        </w:rPr>
        <w:t>；</w:t>
      </w:r>
    </w:p>
    <w:p>
      <w:pPr>
        <w:widowControl/>
        <w:adjustRightInd w:val="0"/>
        <w:snapToGrid w:val="0"/>
        <w:spacing w:line="59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9</w:t>
      </w:r>
      <w:r>
        <w:rPr>
          <w:rFonts w:eastAsia="仿宋_GB2312"/>
          <w:kern w:val="0"/>
          <w:sz w:val="28"/>
          <w:szCs w:val="28"/>
        </w:rPr>
        <w:t>.医疗机构用房产权证明或经房产主管部门备案的租赁合同、平面布局图（房产证、营业用房）等相关资料原件及复印件；</w:t>
      </w:r>
    </w:p>
    <w:p>
      <w:pPr>
        <w:widowControl/>
        <w:adjustRightInd w:val="0"/>
        <w:snapToGrid w:val="0"/>
        <w:spacing w:line="59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10</w:t>
      </w:r>
      <w:r>
        <w:rPr>
          <w:rFonts w:eastAsia="仿宋_GB2312"/>
          <w:kern w:val="0"/>
          <w:sz w:val="28"/>
          <w:szCs w:val="28"/>
        </w:rPr>
        <w:t>.已开展的医疗服务项目及价格</w:t>
      </w:r>
      <w:r>
        <w:rPr>
          <w:rFonts w:hint="eastAsia" w:eastAsia="仿宋_GB2312"/>
          <w:kern w:val="0"/>
          <w:sz w:val="28"/>
          <w:szCs w:val="28"/>
        </w:rPr>
        <w:t>清单、药品及价格清单</w:t>
      </w:r>
      <w:r>
        <w:rPr>
          <w:rFonts w:eastAsia="仿宋_GB2312"/>
          <w:kern w:val="0"/>
          <w:sz w:val="28"/>
          <w:szCs w:val="28"/>
        </w:rPr>
        <w:t>；</w:t>
      </w:r>
    </w:p>
    <w:p>
      <w:pPr>
        <w:widowControl/>
        <w:adjustRightInd w:val="0"/>
        <w:snapToGrid w:val="0"/>
        <w:spacing w:line="59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</w:t>
      </w:r>
      <w:r>
        <w:rPr>
          <w:rFonts w:hint="eastAsia" w:eastAsia="仿宋_GB2312"/>
          <w:kern w:val="0"/>
          <w:sz w:val="28"/>
          <w:szCs w:val="28"/>
        </w:rPr>
        <w:t>1</w:t>
      </w:r>
      <w:r>
        <w:rPr>
          <w:rFonts w:eastAsia="仿宋_GB2312"/>
          <w:kern w:val="0"/>
          <w:sz w:val="28"/>
          <w:szCs w:val="28"/>
        </w:rPr>
        <w:t>.工作人员花名册。</w:t>
      </w:r>
    </w:p>
    <w:p>
      <w:pPr>
        <w:widowControl/>
        <w:adjustRightInd w:val="0"/>
        <w:snapToGrid w:val="0"/>
        <w:spacing w:line="20" w:lineRule="exact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br w:type="column"/>
      </w:r>
    </w:p>
    <w:tbl>
      <w:tblPr>
        <w:tblStyle w:val="7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29"/>
        <w:gridCol w:w="353"/>
        <w:gridCol w:w="626"/>
        <w:gridCol w:w="1517"/>
        <w:gridCol w:w="99"/>
        <w:gridCol w:w="1372"/>
        <w:gridCol w:w="1175"/>
        <w:gridCol w:w="296"/>
        <w:gridCol w:w="14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医疗机构名称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医疗机构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其他名称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所有制形式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法定代表人姓名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医院等级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是否分支机构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上级医疗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机构名称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经营性质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开业时间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单位用房性质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（自有/租赁）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单位用房租赁合同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剩余有效期限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92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建筑面积</w:t>
            </w:r>
          </w:p>
        </w:tc>
        <w:tc>
          <w:tcPr>
            <w:tcW w:w="2595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500米内有无其他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定点医疗机构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1000米内有无其他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定点医疗机构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单位地址</w:t>
            </w:r>
          </w:p>
        </w:tc>
        <w:tc>
          <w:tcPr>
            <w:tcW w:w="6916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单位经办人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92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医疗机构执业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许可证号</w:t>
            </w:r>
          </w:p>
        </w:tc>
        <w:tc>
          <w:tcPr>
            <w:tcW w:w="2595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执业许可时间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92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变更记录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（近三年）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统一社会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信用代码</w:t>
            </w:r>
          </w:p>
        </w:tc>
        <w:tc>
          <w:tcPr>
            <w:tcW w:w="6916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41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执业范围</w:t>
            </w:r>
          </w:p>
        </w:tc>
        <w:tc>
          <w:tcPr>
            <w:tcW w:w="6916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人员构成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人数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初级职称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医师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盲人按摩师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其中：主要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执业点医师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护士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医技人员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药学人员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其他人员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稳定工作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关系人数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参加社会保险人数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核定床位数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实际开放床位数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配备药品种数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其中医保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药品种数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已开展医疗服务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项目数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其中医保范围内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医疗服务项目数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50万元以上大型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医用仪器设备数量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50万元以上大型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医用仪器设备名称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442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医疗机构及其法定代表人、主要负责人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或实际控制人有无严重失信行为</w:t>
            </w:r>
          </w:p>
        </w:tc>
        <w:tc>
          <w:tcPr>
            <w:tcW w:w="442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7071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同一法人主体（投资主体）的相关定点医药机构，1年内有无因违规被暂停、解除或终止医保协议和正在接受经办机构调查处理等情况的记录。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是否已安装医疗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结算监控设备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是否承诺提供医疗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结算监控信息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5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6916" w:type="dxa"/>
            <w:gridSpan w:val="8"/>
            <w:vAlign w:val="center"/>
          </w:tcPr>
          <w:p>
            <w:pPr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自愿承担</w:t>
            </w:r>
            <w:r>
              <w:rPr>
                <w:rFonts w:hint="eastAsia" w:eastAsia="仿宋_GB2312"/>
                <w:bCs/>
                <w:sz w:val="24"/>
              </w:rPr>
              <w:t>_____市</w:t>
            </w:r>
            <w:r>
              <w:rPr>
                <w:rFonts w:eastAsia="仿宋_GB2312"/>
                <w:sz w:val="24"/>
              </w:rPr>
              <w:t>医疗保障服务，申请成为医疗保障定点医疗机构，并承诺所填写的信息、证明材料真实有效。如与事实不符，将承担提供虚假材料所造成的一切后果。</w:t>
            </w:r>
          </w:p>
          <w:p>
            <w:pPr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自愿按医保部门和医保经办机构要求安装实名制就医购药验证、实时监控等智能监管系统，并承诺签订医保协议后按要求提供省内异地、跨省异地联网结算服务。</w:t>
            </w:r>
          </w:p>
          <w:p>
            <w:pPr>
              <w:ind w:firstLine="2400" w:firstLineChars="1000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法定代表人签字：</w:t>
            </w:r>
          </w:p>
          <w:p>
            <w:pPr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单位（盖章）</w:t>
            </w:r>
          </w:p>
          <w:p>
            <w:pPr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</w:tbl>
    <w:p>
      <w:pPr>
        <w:tabs>
          <w:tab w:val="center" w:pos="4320"/>
        </w:tabs>
        <w:overflowPunct w:val="0"/>
        <w:spacing w:line="520" w:lineRule="exact"/>
        <w:ind w:right="1260" w:rightChars="600" w:firstLine="640" w:firstLineChars="200"/>
        <w:jc w:val="center"/>
        <w:rPr>
          <w:rFonts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41" w:right="1474" w:bottom="1928" w:left="1587" w:header="851" w:footer="1418" w:gutter="0"/>
          <w:cols w:space="425" w:num="1"/>
          <w:docGrid w:linePitch="312" w:charSpace="0"/>
        </w:sectPr>
      </w:pPr>
    </w:p>
    <w:p>
      <w:pPr>
        <w:overflowPunct w:val="0"/>
        <w:adjustRightInd w:val="0"/>
        <w:snapToGrid w:val="0"/>
        <w:spacing w:line="590" w:lineRule="exact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附表2</w:t>
      </w:r>
    </w:p>
    <w:p>
      <w:pPr>
        <w:overflowPunct w:val="0"/>
        <w:adjustRightInd w:val="0"/>
        <w:snapToGrid w:val="0"/>
        <w:spacing w:beforeLines="50" w:afterLines="100" w:line="590" w:lineRule="exact"/>
        <w:jc w:val="center"/>
        <w:rPr>
          <w:rFonts w:ascii="方正小标宋简体" w:hAnsi="方正小标宋简体" w:eastAsia="方正小标宋简体" w:cs="方正小标宋简体"/>
          <w:bCs/>
          <w:spacing w:val="-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4"/>
          <w:kern w:val="0"/>
          <w:sz w:val="44"/>
          <w:szCs w:val="44"/>
        </w:rPr>
        <w:t>医疗保障定点医疗机构评估表</w:t>
      </w:r>
    </w:p>
    <w:p>
      <w:pPr>
        <w:overflowPunct w:val="0"/>
        <w:spacing w:line="590" w:lineRule="exact"/>
        <w:ind w:firstLine="600" w:firstLineChars="250"/>
        <w:rPr>
          <w:rFonts w:eastAsia="仿宋_GB2312"/>
          <w:bCs/>
          <w:sz w:val="24"/>
        </w:rPr>
      </w:pPr>
      <w:r>
        <w:rPr>
          <w:rFonts w:eastAsia="仿宋_GB2312"/>
          <w:sz w:val="24"/>
        </w:rPr>
        <w:t>医疗机构名称：                               地址：                            评估时间：</w:t>
      </w:r>
    </w:p>
    <w:tbl>
      <w:tblPr>
        <w:tblStyle w:val="7"/>
        <w:tblW w:w="130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1"/>
        <w:gridCol w:w="562"/>
        <w:gridCol w:w="1846"/>
        <w:gridCol w:w="8528"/>
        <w:gridCol w:w="702"/>
        <w:gridCol w:w="7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tblHeader/>
          <w:jc w:val="center"/>
        </w:trPr>
        <w:tc>
          <w:tcPr>
            <w:tcW w:w="701" w:type="dxa"/>
            <w:vAlign w:val="center"/>
          </w:tcPr>
          <w:p>
            <w:pPr>
              <w:overflowPunct w:val="0"/>
              <w:spacing w:line="320" w:lineRule="exac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指标类型</w:t>
            </w: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评估项目及分值</w:t>
            </w:r>
          </w:p>
        </w:tc>
        <w:tc>
          <w:tcPr>
            <w:tcW w:w="8528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评分标准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自评情况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评估情况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基础指标</w:t>
            </w: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经营时间</w:t>
            </w:r>
          </w:p>
        </w:tc>
        <w:tc>
          <w:tcPr>
            <w:tcW w:w="8528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正式运营是否已达3个月，“否”即为不合格。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执业医师</w:t>
            </w:r>
          </w:p>
        </w:tc>
        <w:tc>
          <w:tcPr>
            <w:tcW w:w="8528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机构是否至少有1名取得医师执业证书、乡村医生执业证书或中医（专长）医师资格证书且第一注册地在该医疗机构的医师，“否”即为不合格。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医保管理</w:t>
            </w:r>
          </w:p>
        </w:tc>
        <w:tc>
          <w:tcPr>
            <w:tcW w:w="8528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是否由主要负责人负责医保工作，且配备专（兼）职医保管理人员；100张床位以上的医疗机构是否设内部医保管理部门，并安排专职工作人员，“否”即为不合格。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制度建设</w:t>
            </w:r>
          </w:p>
        </w:tc>
        <w:tc>
          <w:tcPr>
            <w:tcW w:w="8528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是否具有符合医保协议管理要求的医保管理制度、财务制度、统计信息管理制度、医疗质量安全核心制度等，“否”即为不合格。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信息系统</w:t>
            </w:r>
          </w:p>
        </w:tc>
        <w:tc>
          <w:tcPr>
            <w:tcW w:w="8528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是否已确定系统开发商，并已签订合作协议，“否”即为不合格。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基础数据库</w:t>
            </w:r>
          </w:p>
        </w:tc>
        <w:tc>
          <w:tcPr>
            <w:tcW w:w="8528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是否已设立医保药品、诊疗项目、医疗服务设施、医用耗材、疾病病种等基础数据库，并按规定使用国家统一的医保编码，“否”即为不合格。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执业范围</w:t>
            </w:r>
          </w:p>
        </w:tc>
        <w:tc>
          <w:tcPr>
            <w:tcW w:w="8528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是否以医疗美容、辅助生殖、生活照护、种植牙等非基本医疗服务为主要执业范围，“是”即为不合格。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医药价格政策</w:t>
            </w:r>
          </w:p>
        </w:tc>
        <w:tc>
          <w:tcPr>
            <w:tcW w:w="8528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基本医疗服务是否执行医疗保障行政部门制定的医药价格政策，“否”即为不合格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信用制度</w:t>
            </w:r>
          </w:p>
        </w:tc>
        <w:tc>
          <w:tcPr>
            <w:tcW w:w="8528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机构的法定代表人、主要负责人或实际控制人是否有被列入失信人名单的，“是”即为不合格。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其他不予受理的情形</w:t>
            </w:r>
          </w:p>
        </w:tc>
        <w:tc>
          <w:tcPr>
            <w:tcW w:w="8528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机构是否有国家、省医保部门规定的其他不予受理情形，“是”即为不合格。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32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评估指标</w:t>
            </w: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建立完善的医保管理制度（10分）</w:t>
            </w:r>
          </w:p>
        </w:tc>
        <w:tc>
          <w:tcPr>
            <w:tcW w:w="8528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建立包括医保办（医保人员）工作制度、医保病历处方审核制度、医保相关审批管理制度、医保政策宣传培训制度等的医院医保管理制度。未建立制度扣10分；制度不健全，每少一个制度，扣2分。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建立完善的财务制度（10分）</w:t>
            </w:r>
          </w:p>
        </w:tc>
        <w:tc>
          <w:tcPr>
            <w:tcW w:w="8528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根据会计制度的规定建立相应的会计账目和“进、销、存”电算化管理的明细账目，未建立扣10分。制度执行不到位，未做到账账相符、账实相符，发现一例扣1分。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6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建立完善的统计信息管理制度（10分）</w:t>
            </w:r>
          </w:p>
        </w:tc>
        <w:tc>
          <w:tcPr>
            <w:tcW w:w="8528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按要求做好医疗机构信息库、药品目录库（包括西药、中成药、中药饮片）、诊疗项目目录库、诊疗耗材目录库、疾病编码目录库、手术编码目录库、医保医师信息库等标准数据库基础信息的维护工作。发现未及时按要求维护的情况，1例扣2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建立完善的医疗质量安全核心制度（10分）</w:t>
            </w:r>
          </w:p>
        </w:tc>
        <w:tc>
          <w:tcPr>
            <w:tcW w:w="8528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根据首诊负责制度等18项医疗质量安全核心制度要求，结合实际，建立完善本机构</w:t>
            </w:r>
            <w:r>
              <w:rPr>
                <w:rFonts w:hint="eastAsia" w:eastAsia="仿宋_GB2312"/>
                <w:sz w:val="24"/>
              </w:rPr>
              <w:t>的</w:t>
            </w:r>
            <w:r>
              <w:rPr>
                <w:rFonts w:eastAsia="仿宋_GB2312"/>
                <w:sz w:val="24"/>
              </w:rPr>
              <w:t>核心制度、配套文件和工作流程。未建立制度扣10分；制度不健全，扣5分；制度执行不到位，扣5分。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配备医保要求的硬件装置（10分）</w:t>
            </w:r>
          </w:p>
        </w:tc>
        <w:tc>
          <w:tcPr>
            <w:tcW w:w="8528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配备相关医保电子凭证设备、医保联网设施设备，并与其它网络间有安全隔离措施，与互联网物理隔离。未按要求配备，扣10分。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建立规范的药品、医用材料进货管理制度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（10分）</w:t>
            </w:r>
          </w:p>
        </w:tc>
        <w:tc>
          <w:tcPr>
            <w:tcW w:w="8528" w:type="dxa"/>
            <w:vAlign w:val="center"/>
          </w:tcPr>
          <w:p>
            <w:pPr>
              <w:overflowPunct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定点医疗机构按规定通过省药械采购平台采购药品、医用耗材，并按规定及时结算。药品购进记录必须注明药品的通用名称、生产厂商（中药材标明产地）、剂型、规格、批号、生产日期、有效期、批准文号、供货单位、数量、价格、购进日期。药品、器械、耗材等所有经营品种购进、销售均应纳入“进、销、存”电算化管理（包括厂家赠品），并将购、销明细如实录入“进、销、存”电算化管理信息系统。未建立制度扣10分；线上采购率未达100%的，扣2分；按时结算率每降低10%，扣1分。购进记录缺少一个字段的，扣2分；</w:t>
            </w:r>
            <w:r>
              <w:rPr>
                <w:rFonts w:hAnsi="仿宋_GB2312" w:eastAsia="仿宋_GB2312"/>
                <w:sz w:val="24"/>
              </w:rPr>
              <w:t>经营品种缺失一例的，扣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Ansi="仿宋_GB2312" w:eastAsia="仿宋_GB2312"/>
                <w:sz w:val="24"/>
              </w:rPr>
              <w:t>分</w:t>
            </w:r>
            <w:r>
              <w:rPr>
                <w:rFonts w:eastAsia="仿宋_GB2312"/>
                <w:sz w:val="24"/>
              </w:rPr>
              <w:t>；未如实录入一例的，扣2分。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开展医保政策宣传（10分）</w:t>
            </w:r>
          </w:p>
        </w:tc>
        <w:tc>
          <w:tcPr>
            <w:tcW w:w="8528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设立宣传栏、电子屏等向就医的参保人员宣传医保政策、就医流程等。未设立或未宣传扣10分，宣传方式和内容不规范的，扣5分。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评估指标</w:t>
            </w: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保证参保人员知情同意权（5分）</w:t>
            </w:r>
          </w:p>
        </w:tc>
        <w:tc>
          <w:tcPr>
            <w:tcW w:w="8528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公开药品、服务项目和材料的价格，能向参保人员提供门诊、住院费用结算清单和住院日费用清单，未公开扣3分，公开但提供不到位酌情扣2分。</w:t>
            </w:r>
          </w:p>
          <w:p>
            <w:pPr>
              <w:overflowPunct w:val="0"/>
              <w:spacing w:line="320" w:lineRule="exact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建立自费项目参保人员知情确认制度，未建立扣3分，制度执行不到位，酌情扣2分。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设置监控设备（20分）</w:t>
            </w:r>
          </w:p>
        </w:tc>
        <w:tc>
          <w:tcPr>
            <w:tcW w:w="8528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收费结算处等公共场所安装监控设备，确保正常使用，角度正确，能清晰辨认出参保人员面部特征，并能提供营业期间不少于三个月不间断的监控影像资料。未安装扣20分，使用不正常或不能提供相关影像资料，扣10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对医保基金影响的预测性分析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（5分）</w:t>
            </w:r>
          </w:p>
        </w:tc>
        <w:tc>
          <w:tcPr>
            <w:tcW w:w="8528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纳入定点后对医保基金影响的预测性分析报告应客观、正确，符合医疗机构规模、经营收入和医保基金利用等实际情况。</w:t>
            </w:r>
            <w:r>
              <w:rPr>
                <w:rFonts w:hAnsi="仿宋_GB2312" w:eastAsia="仿宋_GB2312"/>
                <w:kern w:val="0"/>
                <w:sz w:val="24"/>
              </w:rPr>
              <w:t>未提供预测性分析报告、</w:t>
            </w:r>
            <w:r>
              <w:rPr>
                <w:rFonts w:eastAsia="仿宋_GB2312"/>
                <w:sz w:val="24"/>
              </w:rPr>
              <w:t>预测性分析报告不符合实际情况的扣5分。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异地结算（5分）</w:t>
            </w:r>
          </w:p>
        </w:tc>
        <w:tc>
          <w:tcPr>
            <w:tcW w:w="8528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按要求提供省内异地、跨省异地联网结算服务的，加5分。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场所布局（5分）</w:t>
            </w:r>
          </w:p>
        </w:tc>
        <w:tc>
          <w:tcPr>
            <w:tcW w:w="8528" w:type="dxa"/>
            <w:vAlign w:val="center"/>
          </w:tcPr>
          <w:p>
            <w:pPr>
              <w:pStyle w:val="2"/>
              <w:widowControl/>
              <w:overflowPunct w:val="0"/>
              <w:autoSpaceDE/>
              <w:autoSpaceDN/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pacing w:val="-4"/>
                <w:kern w:val="2"/>
              </w:rPr>
            </w:pPr>
            <w:r>
              <w:rPr>
                <w:rFonts w:ascii="Times New Roman" w:hAnsi="Times New Roman" w:eastAsia="仿宋_GB2312"/>
                <w:color w:val="auto"/>
                <w:spacing w:val="-4"/>
                <w:kern w:val="2"/>
              </w:rPr>
              <w:t>与相近定点医疗机构的最小行径间距大于500米的加2分；大于1000米的加5分。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场所面积（5分）</w:t>
            </w:r>
          </w:p>
        </w:tc>
        <w:tc>
          <w:tcPr>
            <w:tcW w:w="8528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建筑面积500平方米及以上加2分；1000平方米及以上加5分。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第一执业点医师数量（10分）</w:t>
            </w:r>
          </w:p>
        </w:tc>
        <w:tc>
          <w:tcPr>
            <w:tcW w:w="8528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第一执业点注册于该医疗机构的医师（连续在本单位参保及注册满三个月及以上，退休返聘除外）达到2人的加3分；每增加一名加1分，最高不超过10分。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1846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医保药品备药率（15分）</w:t>
            </w:r>
          </w:p>
        </w:tc>
        <w:tc>
          <w:tcPr>
            <w:tcW w:w="8528" w:type="dxa"/>
            <w:vAlign w:val="center"/>
          </w:tcPr>
          <w:p>
            <w:pPr>
              <w:pStyle w:val="2"/>
              <w:overflowPunct w:val="0"/>
              <w:autoSpaceDE/>
              <w:autoSpaceDN/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kern w:val="2"/>
              </w:rPr>
            </w:pPr>
            <w:r>
              <w:rPr>
                <w:rFonts w:ascii="Times New Roman" w:hAnsi="Times New Roman" w:eastAsia="仿宋_GB2312"/>
                <w:color w:val="auto"/>
                <w:kern w:val="2"/>
              </w:rPr>
              <w:t>配备省招采平台目录范围内的医保药品，且占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</w:rPr>
              <w:t>医疗机构</w:t>
            </w:r>
            <w:r>
              <w:rPr>
                <w:rFonts w:ascii="Times New Roman" w:hAnsi="Times New Roman" w:eastAsia="仿宋_GB2312"/>
                <w:color w:val="auto"/>
                <w:kern w:val="2"/>
              </w:rPr>
              <w:t>药品总数的8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</w:rPr>
              <w:t>5</w:t>
            </w:r>
            <w:r>
              <w:rPr>
                <w:rFonts w:ascii="Times New Roman" w:hAnsi="Times New Roman" w:eastAsia="仿宋_GB2312"/>
                <w:color w:val="auto"/>
                <w:kern w:val="2"/>
              </w:rPr>
              <w:t>%，每增加1种加0.1分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</w:rPr>
              <w:t>,</w:t>
            </w:r>
            <w:r>
              <w:rPr>
                <w:rFonts w:ascii="Times New Roman" w:hAnsi="Times New Roman" w:eastAsia="仿宋_GB2312"/>
                <w:color w:val="auto"/>
                <w:kern w:val="2"/>
              </w:rPr>
              <w:t>最高加5分。配备国谈药品，每增加1种加0.1分，最高加10分。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1846" w:type="dxa"/>
            <w:vAlign w:val="center"/>
          </w:tcPr>
          <w:p>
            <w:pPr>
              <w:tabs>
                <w:tab w:val="left" w:pos="758"/>
              </w:tabs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医保目录诊疗服务占比（10分）</w:t>
            </w:r>
          </w:p>
        </w:tc>
        <w:tc>
          <w:tcPr>
            <w:tcW w:w="8528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已开展的医疗服务项目中，医保目录内服务项目所占比例达到50%以上的，加5分；达到80%以上的，加10分。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936" w:type="dxa"/>
            <w:gridSpan w:val="3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评估指标合计分值：150分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1637" w:type="dxa"/>
            <w:gridSpan w:val="4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评估指标合计得分：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</w:tbl>
    <w:p>
      <w:pPr>
        <w:spacing w:beforeLines="20" w:line="32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备注：基础指标有一项不合格，评估结果即为不合格；评估指标合计得分120分以下，评估结果即为不合格。</w:t>
      </w:r>
    </w:p>
    <w:p>
      <w:pPr>
        <w:spacing w:beforeLines="20" w:line="320" w:lineRule="exact"/>
        <w:ind w:firstLine="480" w:firstLineChars="200"/>
        <w:rPr>
          <w:rFonts w:eastAsia="楷体_GB2312"/>
          <w:sz w:val="24"/>
        </w:rPr>
        <w:sectPr>
          <w:pgSz w:w="16838" w:h="11906" w:orient="landscape"/>
          <w:pgMar w:top="1520" w:right="1383" w:bottom="1361" w:left="1383" w:header="851" w:footer="992" w:gutter="0"/>
          <w:cols w:space="425" w:num="1"/>
          <w:docGrid w:type="lines" w:linePitch="312" w:charSpace="0"/>
        </w:sectPr>
      </w:pPr>
      <w:r>
        <w:rPr>
          <w:rFonts w:eastAsia="楷体_GB2312"/>
          <w:sz w:val="24"/>
        </w:rPr>
        <w:t>现场评估专家签名：</w:t>
      </w:r>
    </w:p>
    <w:tbl>
      <w:tblPr>
        <w:tblStyle w:val="7"/>
        <w:tblW w:w="130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1"/>
        <w:gridCol w:w="562"/>
        <w:gridCol w:w="1932"/>
        <w:gridCol w:w="8442"/>
        <w:gridCol w:w="702"/>
        <w:gridCol w:w="7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医保管理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是否至少有2名熟悉医疗保障法律法规和相关制度规定的专（兼）职医保管理人员负责管理医保费用，并签订1年</w:t>
            </w:r>
            <w:r>
              <w:rPr>
                <w:rFonts w:hint="eastAsia" w:eastAsia="仿宋_GB2312"/>
                <w:spacing w:val="-4"/>
                <w:sz w:val="24"/>
              </w:rPr>
              <w:t>及</w:t>
            </w:r>
            <w:r>
              <w:rPr>
                <w:rFonts w:eastAsia="仿宋_GB2312"/>
                <w:spacing w:val="-4"/>
                <w:sz w:val="24"/>
              </w:rPr>
              <w:t>以上劳动合同且在合同期内，“否”即为不合格。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药品管理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是否已按药品经营质量管理规范要求，开展药品分类分区管理，并对所售药品设立明确的医保用药标识，“否”即为不合格。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制度建设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是否具有符合医保协议管理要求的医保药品管理制度、财务管理制度、医保人员管理制度、统计信息管理制度和医保费用结算制度，“否”即为不合格。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信息系统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是否已确定系统开发商，并签订合作协议，“否”即为不合格。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基础数据库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是否已设立医保药品等基础数据库，并按规定使用国家统一的医保编码，“否”即为不合格。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药品价格政策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是否执行医疗保障行政部门制定医保药品支付标准政策，“否”即为不合格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信用制度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药店的法定代表人、主要负责人或实际控制人是否有被列入失信人名单的，“是”即为不合格。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其他不予受理的情形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零售药店是否有国家、省医保部门规定的其他不予受理情形，“是”即为不合格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评估指标</w:t>
            </w: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建立完善的医保药品管理制度（10分）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建立包括医保人员工作制度、医保药品“进销存”制度、医保处方管理制度、医保刷卡管理制度、医保信息管理制度等零售药店医保药品管理制度。未建立制度扣10分；制度不健全，每少一个制度，扣2分。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建立完善的财务管理制度（10分）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根据会计制度的规定建立相应的会计账目和“进、销、存”电算化管理的明细账目，未建立扣10分。制度执行不到位，未做到账账相符、账实相符，发现1例扣1分。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建立完善的医保人员管理制度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（10分）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建立健全零售药店负责人、医保管理负责人、执业药师、物价收费员、计算机信息管理人员、药品质量负责人等医保人员管理制度。未建立制度扣10分；制度不健全，扣5分。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配备医保要求的硬件装置（10分）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配备相关医保电子凭证设备、医保联网设施设备，并与其它网络间有安全隔离措施，与互联网物理隔离。未按要求配备，扣10分。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5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建立规范的药械进货管理制度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（10分）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药品采购记录必须注明药品的通用名称、生产厂商（中药材标明产地）、剂型、规格、批号、生产日期、有效期、批准文号、供货单位、数量、价格、购进日期。未按要求记录，发现1例扣2分。药品、器械等所有经营品种购进、销售均应明细如实录入“进、销、存”电算化管理信息系统。未按要求录入，发现1例扣2分。最多扣10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开展医保政策宣传（10分）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设立宣传栏、电子屏等向购药的参保人员宣传医保主要政策、购药流程等。未设立或未宣传扣10分，宣传方式和内容不规范的，扣5分。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合理定价制度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（10分）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按照公平、合法、诚实守信原则对药品、医用材料、医疗器械等进行明码标价。定价或标识不规范的，发现1例扣1分，最多扣5分；有投诉举报价格的，发现1例扣1分，最多扣5分。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6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设置监控设备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（20分）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在收费结算处等公共场所安装监控设备，确保正常使用，角度正确，能清晰辨认出参保人员面部特征，并能提供</w:t>
            </w:r>
            <w:r>
              <w:rPr>
                <w:rFonts w:hint="eastAsia" w:eastAsia="仿宋_GB2312"/>
                <w:sz w:val="24"/>
              </w:rPr>
              <w:t>营业期间</w:t>
            </w:r>
            <w:r>
              <w:rPr>
                <w:rFonts w:eastAsia="仿宋_GB2312"/>
                <w:sz w:val="24"/>
              </w:rPr>
              <w:t>不少于三个月不间断的监控影像资料。未安装扣20分，使用不正常或不能提供相关影像资料，扣10分。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72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评估指标</w:t>
            </w: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具备稳定独立的营业场所（10分）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面积应符合规定设置要求，能为参保人提供舒适的服务环境。设立医保药品专区或专柜，与非医保药品和其他用品分开摆放，有明确标识。医保药品专区或专柜设置符合规范，药品和医疗器械陈列面积不少于总经营面积70%，其他用品经营范围实行正面清单制。营业面积、专区、专柜设置不符合要求，扣5分；其他用品未严格执行正面清单制，扣5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2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对医保基金影响的预测性分析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（5分）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纳入定点后对医保基金影响的预测性分析报告应客观、正确，符合药店规模、经营收入和医保基金利用等实际情况。预测性分析报告不符合实际情况的扣5分。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场所布局（5分）</w:t>
            </w:r>
          </w:p>
        </w:tc>
        <w:tc>
          <w:tcPr>
            <w:tcW w:w="8442" w:type="dxa"/>
            <w:vAlign w:val="center"/>
          </w:tcPr>
          <w:p>
            <w:pPr>
              <w:pStyle w:val="2"/>
              <w:widowControl/>
              <w:overflowPunct w:val="0"/>
              <w:autoSpaceDE/>
              <w:autoSpaceDN/>
              <w:jc w:val="both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仿宋_GB2312" w:eastAsia="仿宋_GB2312"/>
                <w:color w:val="auto"/>
              </w:rPr>
              <w:t>与相近定点零售药店的最小行径间距大于</w:t>
            </w:r>
            <w:r>
              <w:rPr>
                <w:rFonts w:ascii="Times New Roman" w:hAnsi="Times New Roman" w:eastAsia="仿宋_GB2312"/>
                <w:color w:val="auto"/>
              </w:rPr>
              <w:t>500</w:t>
            </w:r>
            <w:r>
              <w:rPr>
                <w:rFonts w:ascii="Times New Roman" w:hAnsi="仿宋_GB2312" w:eastAsia="仿宋_GB2312"/>
                <w:color w:val="auto"/>
              </w:rPr>
              <w:t>米的加</w:t>
            </w:r>
            <w:r>
              <w:rPr>
                <w:rFonts w:ascii="Times New Roman" w:hAnsi="Times New Roman" w:eastAsia="仿宋_GB2312"/>
                <w:color w:val="auto"/>
              </w:rPr>
              <w:t>2</w:t>
            </w:r>
            <w:r>
              <w:rPr>
                <w:rFonts w:ascii="Times New Roman" w:hAnsi="仿宋_GB2312" w:eastAsia="仿宋_GB2312"/>
                <w:color w:val="auto"/>
              </w:rPr>
              <w:t>分</w:t>
            </w:r>
            <w:r>
              <w:rPr>
                <w:rFonts w:ascii="Times New Roman" w:hAnsi="仿宋_GB2312" w:eastAsia="仿宋_GB2312"/>
                <w:color w:val="auto"/>
                <w:kern w:val="2"/>
              </w:rPr>
              <w:t>；</w:t>
            </w:r>
            <w:r>
              <w:rPr>
                <w:rFonts w:ascii="Times New Roman" w:hAnsi="Times New Roman" w:eastAsia="仿宋_GB2312"/>
                <w:color w:val="auto"/>
                <w:kern w:val="2"/>
              </w:rPr>
              <w:t>大于1000米的加5</w:t>
            </w:r>
            <w:r>
              <w:rPr>
                <w:rFonts w:ascii="Times New Roman" w:hAnsi="仿宋_GB2312" w:eastAsia="仿宋_GB2312"/>
                <w:color w:val="auto"/>
                <w:kern w:val="2"/>
              </w:rPr>
              <w:t>分</w:t>
            </w:r>
            <w:r>
              <w:rPr>
                <w:rFonts w:ascii="Times New Roman" w:hAnsi="Times New Roman" w:eastAsia="仿宋_GB2312"/>
                <w:color w:val="auto"/>
                <w:kern w:val="2"/>
              </w:rPr>
              <w:t>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场所面积（5分）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建筑面积</w:t>
            </w:r>
            <w:r>
              <w:rPr>
                <w:rFonts w:eastAsia="仿宋_GB2312"/>
                <w:kern w:val="0"/>
                <w:sz w:val="24"/>
              </w:rPr>
              <w:t>120</w:t>
            </w:r>
            <w:r>
              <w:rPr>
                <w:rFonts w:hAnsi="仿宋_GB2312" w:eastAsia="仿宋_GB2312"/>
                <w:kern w:val="0"/>
                <w:sz w:val="24"/>
              </w:rPr>
              <w:t>平方米及以上加</w:t>
            </w: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hAnsi="仿宋_GB2312" w:eastAsia="仿宋_GB2312"/>
                <w:kern w:val="0"/>
                <w:sz w:val="24"/>
              </w:rPr>
              <w:t>分；</w:t>
            </w:r>
            <w:r>
              <w:rPr>
                <w:rFonts w:eastAsia="仿宋_GB2312"/>
                <w:kern w:val="0"/>
                <w:sz w:val="24"/>
              </w:rPr>
              <w:t>200</w:t>
            </w:r>
            <w:r>
              <w:rPr>
                <w:rFonts w:hAnsi="仿宋_GB2312" w:eastAsia="仿宋_GB2312"/>
                <w:kern w:val="0"/>
                <w:sz w:val="24"/>
              </w:rPr>
              <w:t>平方米及以上加</w:t>
            </w: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hAnsi="仿宋_GB2312" w:eastAsia="仿宋_GB2312"/>
                <w:kern w:val="0"/>
                <w:sz w:val="24"/>
              </w:rPr>
              <w:t>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经营范围（10分）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服务场所内不同时出售保健品的，加</w:t>
            </w: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hAnsi="仿宋_GB2312" w:eastAsia="仿宋_GB2312"/>
                <w:kern w:val="0"/>
                <w:sz w:val="24"/>
              </w:rPr>
              <w:t>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药师配备（5分）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注册在本药店并在本药店专职服务的执业药师达到</w:t>
            </w: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hAnsi="仿宋_GB2312" w:eastAsia="仿宋_GB2312"/>
                <w:kern w:val="0"/>
                <w:sz w:val="24"/>
              </w:rPr>
              <w:t>名及以上，加</w:t>
            </w: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hAnsi="仿宋_GB2312" w:eastAsia="仿宋_GB2312"/>
                <w:kern w:val="0"/>
                <w:sz w:val="24"/>
              </w:rPr>
              <w:t>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医保药品备药率（15分）</w:t>
            </w:r>
          </w:p>
        </w:tc>
        <w:tc>
          <w:tcPr>
            <w:tcW w:w="8442" w:type="dxa"/>
            <w:vAlign w:val="center"/>
          </w:tcPr>
          <w:p>
            <w:pPr>
              <w:pStyle w:val="2"/>
              <w:overflowPunct w:val="0"/>
              <w:autoSpaceDE/>
              <w:autoSpaceDN/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kern w:val="2"/>
              </w:rPr>
            </w:pPr>
            <w:r>
              <w:rPr>
                <w:rFonts w:ascii="Times New Roman" w:hAnsi="Times New Roman" w:eastAsia="仿宋_GB2312"/>
                <w:color w:val="auto"/>
                <w:kern w:val="2"/>
              </w:rPr>
              <w:t>配备省招采平台目录范围内的医保药品，且占药店药品总数的80%，加5分。配备国谈药品，每增加1种加0.1分，最高加10分。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1932" w:type="dxa"/>
            <w:vAlign w:val="center"/>
          </w:tcPr>
          <w:p>
            <w:pPr>
              <w:tabs>
                <w:tab w:val="left" w:pos="758"/>
              </w:tabs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经营方式（5分）</w:t>
            </w:r>
          </w:p>
        </w:tc>
        <w:tc>
          <w:tcPr>
            <w:tcW w:w="8442" w:type="dxa"/>
            <w:vAlign w:val="center"/>
          </w:tcPr>
          <w:p>
            <w:pPr>
              <w:pStyle w:val="2"/>
              <w:overflowPunct w:val="0"/>
              <w:autoSpaceDE/>
              <w:autoSpaceDN/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kern w:val="2"/>
              </w:rPr>
            </w:pPr>
            <w:r>
              <w:rPr>
                <w:rFonts w:ascii="Times New Roman" w:hAnsi="Times New Roman" w:eastAsia="仿宋_GB2312"/>
                <w:color w:val="auto"/>
                <w:kern w:val="2"/>
              </w:rPr>
              <w:t>属于已定点的药品零售连锁企业直营门店的，加5分。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936" w:type="dxa"/>
            <w:gridSpan w:val="3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评估指标合计分值：150分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1637" w:type="dxa"/>
            <w:gridSpan w:val="4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评估指标合计得分：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</w:tbl>
    <w:p>
      <w:pPr>
        <w:spacing w:beforeLines="20" w:line="320" w:lineRule="exact"/>
        <w:ind w:firstLine="480" w:firstLineChars="20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备注：基础指标有一项不合格，评估结果即为不合格；评估指标合计得分120分以下，评估结果即为不合格。</w:t>
      </w:r>
    </w:p>
    <w:p>
      <w:pPr>
        <w:spacing w:beforeLines="20" w:line="320" w:lineRule="exact"/>
        <w:ind w:firstLine="480" w:firstLineChars="200"/>
        <w:rPr>
          <w:rFonts w:hint="eastAsia" w:eastAsia="楷体_GB2312"/>
          <w:bCs/>
          <w:kern w:val="0"/>
          <w:sz w:val="44"/>
          <w:szCs w:val="44"/>
          <w:lang w:eastAsia="zh-CN"/>
        </w:rPr>
        <w:sectPr>
          <w:footerReference r:id="rId6" w:type="default"/>
          <w:pgSz w:w="16838" w:h="11906" w:orient="landscape"/>
          <w:pgMar w:top="1519" w:right="1383" w:bottom="1519" w:left="1383" w:header="851" w:footer="1134" w:gutter="0"/>
          <w:cols w:space="425" w:num="1"/>
          <w:docGrid w:type="lines" w:linePitch="312" w:charSpace="0"/>
        </w:sectPr>
      </w:pPr>
      <w:r>
        <w:rPr>
          <w:rFonts w:hint="eastAsia" w:eastAsia="楷体_GB2312"/>
          <w:sz w:val="24"/>
        </w:rPr>
        <w:t>现场评估专家签</w:t>
      </w:r>
    </w:p>
    <w:p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sectPr>
      <w:pgSz w:w="16838" w:h="11906" w:orient="landscape"/>
      <w:pgMar w:top="1587" w:right="2041" w:bottom="1474" w:left="1928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pict>
        <v:shape id="_x0000_s1028" o:spid="_x0000_s1028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>－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15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－</w:t>
                </w:r>
              </w:p>
            </w:txbxContent>
          </v:textbox>
        </v:shape>
      </w:pict>
    </w:r>
    <w:r>
      <w:pict>
        <v:rect id="矩形 4" o:spid="_x0000_s1027" o:spt="1" style="position:absolute;left:0pt;margin-left:119.7pt;margin-top:-12.25pt;height:48pt;width:200.55pt;z-index:251660288;mso-width-relative:page;mso-height-relative:page;" filled="f" stroked="f" coordsize="21600,21600" o:gfxdata="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+6ag19wAAAAKAQAADwAAAAAA&#10;AAABACAAAAAiAAAAZHJzL2Rvd25yZXYueG1sUEsBAhQAFAAAAAgAh07iQNLXyoidAQAANgMAAA4A&#10;AAAAAAAAAQAgAAAAKwEAAGRycy9lMm9Eb2MueG1sUEsFBgAAAAAGAAYAWQEAADoFAAAAAA==&#10;">
          <v:path/>
          <v:fill on="f" focussize="0,0"/>
          <v:stroke on="f"/>
          <v:imagedata o:title=""/>
          <o:lock v:ext="edit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asciiTheme="minorEastAsia" w:hAnsiTheme="minorEastAsia" w:eastAsia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/>
                    <w:sz w:val="28"/>
                    <w:szCs w:val="28"/>
                  </w:rPr>
                  <w:t xml:space="preserve">－ </w:t>
                </w:r>
                <w:r>
                  <w:rPr>
                    <w:rFonts w:asciiTheme="minorEastAsia" w:hAnsiTheme="minorEastAsia" w:eastAsia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eastAsia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eastAsia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/>
                    <w:sz w:val="28"/>
                    <w:szCs w:val="28"/>
                  </w:rPr>
                  <w:t>22</w:t>
                </w:r>
                <w:r>
                  <w:rPr>
                    <w:rFonts w:asciiTheme="minorEastAsia" w:hAnsiTheme="minorEastAsia" w:eastAsia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/>
                    <w:sz w:val="28"/>
                    <w:szCs w:val="28"/>
                  </w:rPr>
                  <w:t xml:space="preserve"> －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hhN2YwNGRjMTY4YTc3ZDg5OTQ1YTUyZWM4ODY3NWUifQ=="/>
  </w:docVars>
  <w:rsids>
    <w:rsidRoot w:val="69000319"/>
    <w:rsid w:val="00016243"/>
    <w:rsid w:val="0004148F"/>
    <w:rsid w:val="00052F42"/>
    <w:rsid w:val="0006217C"/>
    <w:rsid w:val="00096FED"/>
    <w:rsid w:val="000C04C6"/>
    <w:rsid w:val="000F1D83"/>
    <w:rsid w:val="001C4D43"/>
    <w:rsid w:val="001D0AEE"/>
    <w:rsid w:val="00205243"/>
    <w:rsid w:val="00240269"/>
    <w:rsid w:val="00245431"/>
    <w:rsid w:val="002C03A9"/>
    <w:rsid w:val="00302C6F"/>
    <w:rsid w:val="00327D34"/>
    <w:rsid w:val="00330B6C"/>
    <w:rsid w:val="00391E82"/>
    <w:rsid w:val="003B0BC4"/>
    <w:rsid w:val="003C479A"/>
    <w:rsid w:val="003E056D"/>
    <w:rsid w:val="003E567C"/>
    <w:rsid w:val="004211D9"/>
    <w:rsid w:val="00476F53"/>
    <w:rsid w:val="004D451C"/>
    <w:rsid w:val="004F4FD3"/>
    <w:rsid w:val="005548CD"/>
    <w:rsid w:val="00555588"/>
    <w:rsid w:val="00566283"/>
    <w:rsid w:val="005A255E"/>
    <w:rsid w:val="005D3CAD"/>
    <w:rsid w:val="0064458A"/>
    <w:rsid w:val="006C2917"/>
    <w:rsid w:val="0070254E"/>
    <w:rsid w:val="007844F3"/>
    <w:rsid w:val="0083297B"/>
    <w:rsid w:val="008A65C6"/>
    <w:rsid w:val="008E0C94"/>
    <w:rsid w:val="00954AB5"/>
    <w:rsid w:val="00977064"/>
    <w:rsid w:val="0098721A"/>
    <w:rsid w:val="009C65EF"/>
    <w:rsid w:val="00A104AD"/>
    <w:rsid w:val="00A20198"/>
    <w:rsid w:val="00A542FA"/>
    <w:rsid w:val="00A5431C"/>
    <w:rsid w:val="00A729C0"/>
    <w:rsid w:val="00A92E78"/>
    <w:rsid w:val="00AA52D5"/>
    <w:rsid w:val="00AA796A"/>
    <w:rsid w:val="00B10678"/>
    <w:rsid w:val="00B27AC1"/>
    <w:rsid w:val="00B5473A"/>
    <w:rsid w:val="00B75C3D"/>
    <w:rsid w:val="00BD3C7B"/>
    <w:rsid w:val="00BD4506"/>
    <w:rsid w:val="00BE3C39"/>
    <w:rsid w:val="00BE632D"/>
    <w:rsid w:val="00BF1F44"/>
    <w:rsid w:val="00BF57F7"/>
    <w:rsid w:val="00CB3251"/>
    <w:rsid w:val="00CC3327"/>
    <w:rsid w:val="00CD01FB"/>
    <w:rsid w:val="00CE2CAA"/>
    <w:rsid w:val="00CE33BA"/>
    <w:rsid w:val="00D13ED2"/>
    <w:rsid w:val="00D50B5C"/>
    <w:rsid w:val="00D673FC"/>
    <w:rsid w:val="00E1786E"/>
    <w:rsid w:val="00E47C35"/>
    <w:rsid w:val="00E51A2C"/>
    <w:rsid w:val="00E94716"/>
    <w:rsid w:val="00F219B5"/>
    <w:rsid w:val="00F354E9"/>
    <w:rsid w:val="00F46AF2"/>
    <w:rsid w:val="00FD62BE"/>
    <w:rsid w:val="06EF5A83"/>
    <w:rsid w:val="086B4B84"/>
    <w:rsid w:val="08F46323"/>
    <w:rsid w:val="090B1DCA"/>
    <w:rsid w:val="09954D05"/>
    <w:rsid w:val="0A4C7365"/>
    <w:rsid w:val="0CA65C04"/>
    <w:rsid w:val="0F805C43"/>
    <w:rsid w:val="103F3221"/>
    <w:rsid w:val="12A539B6"/>
    <w:rsid w:val="161D4E2F"/>
    <w:rsid w:val="182B4624"/>
    <w:rsid w:val="209F2667"/>
    <w:rsid w:val="23B40EE1"/>
    <w:rsid w:val="248B3AE5"/>
    <w:rsid w:val="26843F96"/>
    <w:rsid w:val="293773D2"/>
    <w:rsid w:val="2C1161F3"/>
    <w:rsid w:val="2C32632D"/>
    <w:rsid w:val="31E37A96"/>
    <w:rsid w:val="37752B36"/>
    <w:rsid w:val="3AAB2073"/>
    <w:rsid w:val="3AE74157"/>
    <w:rsid w:val="3DE945A4"/>
    <w:rsid w:val="3FA708E8"/>
    <w:rsid w:val="42330B04"/>
    <w:rsid w:val="466A2748"/>
    <w:rsid w:val="46944CBC"/>
    <w:rsid w:val="46EC647E"/>
    <w:rsid w:val="4CEA0039"/>
    <w:rsid w:val="4EEC42F0"/>
    <w:rsid w:val="4F3F0308"/>
    <w:rsid w:val="4FAE19AD"/>
    <w:rsid w:val="50D02189"/>
    <w:rsid w:val="529017C3"/>
    <w:rsid w:val="54840525"/>
    <w:rsid w:val="56D7544A"/>
    <w:rsid w:val="591950C3"/>
    <w:rsid w:val="5ADF7AE1"/>
    <w:rsid w:val="5BF67591"/>
    <w:rsid w:val="5E5673B6"/>
    <w:rsid w:val="6014179D"/>
    <w:rsid w:val="601E2A63"/>
    <w:rsid w:val="619C0E27"/>
    <w:rsid w:val="621520E2"/>
    <w:rsid w:val="69000319"/>
    <w:rsid w:val="6E2C1D6D"/>
    <w:rsid w:val="6F1751AF"/>
    <w:rsid w:val="6F750F2A"/>
    <w:rsid w:val="6FC714F2"/>
    <w:rsid w:val="721C45F6"/>
    <w:rsid w:val="72F425F9"/>
    <w:rsid w:val="739C256C"/>
    <w:rsid w:val="73DA33B1"/>
    <w:rsid w:val="762A5235"/>
    <w:rsid w:val="79D510D1"/>
    <w:rsid w:val="7BA52EC1"/>
    <w:rsid w:val="7C26249E"/>
    <w:rsid w:val="7F0B67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 Unicode MS" w:eastAsia="Arial Unicode MS"/>
      <w:color w:val="000000"/>
      <w:kern w:val="0"/>
      <w:sz w:val="24"/>
      <w:szCs w:val="24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黑体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列出段落1"/>
    <w:basedOn w:val="1"/>
    <w:qFormat/>
    <w:uiPriority w:val="0"/>
    <w:pPr>
      <w:spacing w:beforeAutospacing="1" w:afterAutospacing="1" w:line="240" w:lineRule="atLeast"/>
      <w:ind w:firstLine="420" w:firstLineChars="200"/>
    </w:pPr>
    <w:rPr>
      <w:sz w:val="28"/>
      <w:szCs w:val="22"/>
    </w:rPr>
  </w:style>
  <w:style w:type="paragraph" w:customStyle="1" w:styleId="12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15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0"/>
    <w:basedOn w:val="8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footer" Target="footer3.xml"/>
  <Relationship Id="rId7" Type="http://schemas.openxmlformats.org/officeDocument/2006/relationships/theme" Target="theme/theme1.xml"/>
  <Relationship Id="rId8" Type="http://schemas.openxmlformats.org/officeDocument/2006/relationships/customXml" Target="../customXml/item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21</Pages>
  <Words>8348</Words>
  <Characters>8650</Characters>
  <Lines>70</Lines>
  <Paragraphs>19</Paragraphs>
  <TotalTime>100</TotalTime>
  <ScaleCrop>false</ScaleCrop>
  <LinksUpToDate>false</LinksUpToDate>
  <CharactersWithSpaces>8848</CharactersWithSpaces>
  <Application>WPS Office_11.1.0.11830_F1E327BC-269C-435d-A152-05C5408002CA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2021-12-25T11:41:00Z</dcterms:created>
  <dc:creator>小狐狸森森</dc:creator>
  <lastModifiedBy>天空</lastModifiedBy>
  <lastPrinted>2019-08-01T07:04:00Z</lastPrinted>
  <dcterms:modified xsi:type="dcterms:W3CDTF">2022-07-07T09:07:25Z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9F625DFB8BBA46DDBE871D87C63CCF88</vt:lpwstr>
  </property>
</Properties>
</file>