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1E536">
      <w:pPr>
        <w:adjustRightInd w:val="0"/>
        <w:snapToGrid w:val="0"/>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2025年德清县</w:t>
      </w:r>
      <w:bookmarkStart w:id="6" w:name="_GoBack"/>
      <w:bookmarkEnd w:id="6"/>
      <w:r>
        <w:rPr>
          <w:rFonts w:hint="eastAsia" w:ascii="方正小标宋简体" w:hAnsi="方正小标宋简体" w:eastAsia="方正小标宋简体" w:cs="方正小标宋简体"/>
          <w:sz w:val="32"/>
          <w:szCs w:val="32"/>
        </w:rPr>
        <w:t>妇女用品产品质量监督抽查实施细则</w:t>
      </w:r>
    </w:p>
    <w:p w14:paraId="4A1FA553">
      <w:pPr>
        <w:adjustRightInd w:val="0"/>
        <w:snapToGrid w:val="0"/>
        <w:spacing w:line="440" w:lineRule="exact"/>
        <w:rPr>
          <w:rFonts w:ascii="Times New Roman" w:hAnsi="Times New Roman" w:eastAsia="方正小标宋简体" w:cs="Times New Roman"/>
          <w:sz w:val="28"/>
          <w:szCs w:val="28"/>
        </w:rPr>
      </w:pPr>
    </w:p>
    <w:p w14:paraId="6BC29989">
      <w:pPr>
        <w:adjustRightInd w:val="0"/>
        <w:snapToGrid w:val="0"/>
        <w:spacing w:line="440" w:lineRule="exact"/>
        <w:rPr>
          <w:rFonts w:ascii="Times New Roman" w:hAnsi="Times New Roman" w:eastAsia="黑体" w:cs="Times New Roman"/>
        </w:rPr>
      </w:pPr>
      <w:r>
        <w:rPr>
          <w:rFonts w:ascii="Times New Roman" w:hAnsi="Times New Roman" w:eastAsia="黑体" w:cs="Times New Roman"/>
        </w:rPr>
        <w:t>1 抽样方法</w:t>
      </w:r>
    </w:p>
    <w:p w14:paraId="70F87572">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以随机抽样的方式在被抽样生产者、销售者的待销产品中抽取。</w:t>
      </w:r>
    </w:p>
    <w:p w14:paraId="62A225C3">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随机数一般可使用随机数表等方法产生。</w:t>
      </w:r>
    </w:p>
    <w:p w14:paraId="1BE6C065">
      <w:pPr>
        <w:adjustRightInd w:val="0"/>
        <w:snapToGrid w:val="0"/>
        <w:spacing w:line="440" w:lineRule="exact"/>
        <w:ind w:firstLine="420" w:firstLineChars="200"/>
        <w:rPr>
          <w:rFonts w:hint="eastAsia" w:ascii="Times New Roman" w:hAnsi="Times New Roman"/>
          <w:color w:val="000000"/>
        </w:rPr>
      </w:pPr>
      <w:r>
        <w:rPr>
          <w:rFonts w:ascii="Times New Roman" w:hAnsi="Times New Roman"/>
          <w:color w:val="000000"/>
        </w:rPr>
        <w:t>卫生巾：每批次产品抽取</w:t>
      </w:r>
      <w:r>
        <w:rPr>
          <w:rFonts w:hint="eastAsia" w:ascii="Times New Roman" w:hAnsi="Times New Roman"/>
          <w:color w:val="000000"/>
        </w:rPr>
        <w:t>8包（每包以10片计），不足10片的按80片换算成包数抽取（如有日用夜用等多种品种组合，以其中一种品种计，并在抽样单上注明）。其中5包为检验样品，3包为备用样品。</w:t>
      </w:r>
    </w:p>
    <w:p w14:paraId="4B7C9A1D">
      <w:pPr>
        <w:adjustRightInd w:val="0"/>
        <w:snapToGrid w:val="0"/>
        <w:spacing w:line="440" w:lineRule="exact"/>
        <w:ind w:firstLine="420" w:firstLineChars="200"/>
        <w:rPr>
          <w:rFonts w:hint="eastAsia" w:ascii="Times New Roman" w:hAnsi="Times New Roman"/>
          <w:color w:val="000000"/>
        </w:rPr>
      </w:pPr>
      <w:r>
        <w:rPr>
          <w:rFonts w:hint="eastAsia" w:ascii="Times New Roman" w:hAnsi="Times New Roman"/>
          <w:color w:val="000000"/>
        </w:rPr>
        <w:t>安心裤：</w:t>
      </w:r>
      <w:r>
        <w:rPr>
          <w:rFonts w:ascii="Times New Roman" w:hAnsi="Times New Roman"/>
          <w:color w:val="000000"/>
        </w:rPr>
        <w:t>每批次产品抽取抽取</w:t>
      </w:r>
      <w:r>
        <w:rPr>
          <w:rFonts w:hint="eastAsia" w:ascii="Times New Roman" w:hAnsi="Times New Roman"/>
          <w:color w:val="000000"/>
        </w:rPr>
        <w:t>15包（每包以2片计），不足2片的按30片换算成包数抽取。其中12包为检验样品，3包为备用样品。</w:t>
      </w:r>
    </w:p>
    <w:p w14:paraId="4D278C76">
      <w:pPr>
        <w:adjustRightInd w:val="0"/>
        <w:snapToGrid w:val="0"/>
        <w:spacing w:line="440" w:lineRule="exact"/>
        <w:rPr>
          <w:rFonts w:ascii="Times New Roman" w:hAnsi="Times New Roman" w:cs="Times New Roman"/>
        </w:rPr>
      </w:pPr>
    </w:p>
    <w:p w14:paraId="4C3E331F">
      <w:pPr>
        <w:adjustRightInd w:val="0"/>
        <w:snapToGrid w:val="0"/>
        <w:spacing w:line="440" w:lineRule="exact"/>
        <w:rPr>
          <w:rFonts w:ascii="Times New Roman" w:hAnsi="Times New Roman" w:eastAsia="黑体" w:cs="Times New Roman"/>
        </w:rPr>
      </w:pPr>
      <w:r>
        <w:rPr>
          <w:rFonts w:ascii="Times New Roman" w:hAnsi="Times New Roman" w:cs="Times New Roman"/>
        </w:rPr>
        <w:t xml:space="preserve">2 </w:t>
      </w:r>
      <w:r>
        <w:rPr>
          <w:rFonts w:ascii="Times New Roman" w:hAnsi="Times New Roman" w:eastAsia="黑体" w:cs="Times New Roman"/>
        </w:rPr>
        <w:t>检验依据</w:t>
      </w:r>
    </w:p>
    <w:p w14:paraId="10AF21AA">
      <w:pPr>
        <w:adjustRightInd w:val="0"/>
        <w:snapToGrid w:val="0"/>
        <w:spacing w:line="440" w:lineRule="exact"/>
        <w:rPr>
          <w:rFonts w:ascii="Times New Roman" w:hAnsi="Times New Roman" w:eastAsia="仿宋" w:cs="Times New Roman"/>
        </w:rPr>
      </w:pPr>
    </w:p>
    <w:p w14:paraId="3CCDAC37">
      <w:pPr>
        <w:adjustRightInd w:val="0"/>
        <w:snapToGrid w:val="0"/>
        <w:jc w:val="center"/>
        <w:rPr>
          <w:rFonts w:ascii="Times New Roman" w:hAnsi="Times New Roman" w:cs="Times New Roman"/>
        </w:rPr>
      </w:pPr>
      <w:r>
        <w:rPr>
          <w:rFonts w:hint="eastAsia" w:ascii="Times New Roman" w:hAnsi="Times New Roman" w:cs="Times New Roman"/>
        </w:rPr>
        <w:t>表1</w:t>
      </w:r>
      <w:r>
        <w:rPr>
          <w:rFonts w:ascii="Times New Roman" w:hAnsi="Times New Roman" w:cs="Times New Roman"/>
        </w:rPr>
        <w:t>检验项目表</w:t>
      </w:r>
    </w:p>
    <w:tbl>
      <w:tblPr>
        <w:tblStyle w:val="22"/>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23"/>
        <w:gridCol w:w="2428"/>
        <w:gridCol w:w="2294"/>
      </w:tblGrid>
      <w:tr w14:paraId="009E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1" w:type="pct"/>
            <w:vAlign w:val="center"/>
          </w:tcPr>
          <w:p w14:paraId="4CE0B3E0">
            <w:pPr>
              <w:snapToGrid w:val="0"/>
              <w:jc w:val="center"/>
            </w:pPr>
            <w:r>
              <w:t>序号</w:t>
            </w:r>
          </w:p>
        </w:tc>
        <w:tc>
          <w:tcPr>
            <w:tcW w:w="1687" w:type="pct"/>
            <w:vAlign w:val="center"/>
          </w:tcPr>
          <w:p w14:paraId="0ACEB60B">
            <w:pPr>
              <w:snapToGrid w:val="0"/>
              <w:jc w:val="center"/>
            </w:pPr>
            <w:r>
              <w:t>检验项目</w:t>
            </w:r>
          </w:p>
        </w:tc>
        <w:tc>
          <w:tcPr>
            <w:tcW w:w="1451" w:type="pct"/>
          </w:tcPr>
          <w:p w14:paraId="24CEF301">
            <w:pPr>
              <w:snapToGrid w:val="0"/>
              <w:jc w:val="center"/>
            </w:pPr>
            <w:r>
              <w:rPr>
                <w:rFonts w:hint="eastAsia"/>
              </w:rPr>
              <w:t>检验依据</w:t>
            </w:r>
          </w:p>
        </w:tc>
        <w:tc>
          <w:tcPr>
            <w:tcW w:w="1371" w:type="pct"/>
            <w:vAlign w:val="center"/>
          </w:tcPr>
          <w:p w14:paraId="32FD7A4F">
            <w:pPr>
              <w:snapToGrid w:val="0"/>
              <w:jc w:val="center"/>
            </w:pPr>
            <w:r>
              <w:t>检验方法</w:t>
            </w:r>
          </w:p>
        </w:tc>
      </w:tr>
      <w:tr w14:paraId="0FA4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BF7AF79">
            <w:pPr>
              <w:adjustRightInd w:val="0"/>
              <w:snapToGrid w:val="0"/>
              <w:jc w:val="center"/>
              <w:textAlignment w:val="center"/>
            </w:pPr>
            <w:r>
              <w:t>1</w:t>
            </w:r>
          </w:p>
        </w:tc>
        <w:tc>
          <w:tcPr>
            <w:tcW w:w="1687" w:type="pct"/>
            <w:vAlign w:val="center"/>
          </w:tcPr>
          <w:p w14:paraId="6B582E7C">
            <w:r>
              <w:rPr>
                <w:rFonts w:hint="eastAsia"/>
              </w:rPr>
              <w:t>吸水倍率</w:t>
            </w:r>
          </w:p>
        </w:tc>
        <w:tc>
          <w:tcPr>
            <w:tcW w:w="1451" w:type="pct"/>
            <w:vAlign w:val="center"/>
          </w:tcPr>
          <w:p w14:paraId="5646D856">
            <w:pPr>
              <w:jc w:val="center"/>
            </w:pPr>
            <w:r>
              <w:rPr>
                <w:rFonts w:hint="eastAsia"/>
              </w:rPr>
              <w:t xml:space="preserve">GB/T 8939-2018 </w:t>
            </w:r>
          </w:p>
        </w:tc>
        <w:tc>
          <w:tcPr>
            <w:tcW w:w="1371" w:type="pct"/>
            <w:vAlign w:val="center"/>
          </w:tcPr>
          <w:p w14:paraId="06C312EC">
            <w:pPr>
              <w:jc w:val="center"/>
            </w:pPr>
            <w:r>
              <w:rPr>
                <w:rFonts w:hint="eastAsia"/>
              </w:rPr>
              <w:t xml:space="preserve">GB/T 8939-2018 </w:t>
            </w:r>
          </w:p>
        </w:tc>
      </w:tr>
      <w:tr w14:paraId="19D8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F4C5073">
            <w:pPr>
              <w:adjustRightInd w:val="0"/>
              <w:snapToGrid w:val="0"/>
              <w:jc w:val="center"/>
              <w:textAlignment w:val="center"/>
            </w:pPr>
            <w:r>
              <w:t>2</w:t>
            </w:r>
          </w:p>
        </w:tc>
        <w:tc>
          <w:tcPr>
            <w:tcW w:w="1687" w:type="pct"/>
            <w:vAlign w:val="center"/>
          </w:tcPr>
          <w:p w14:paraId="65764B99">
            <w:r>
              <w:rPr>
                <w:rFonts w:hint="eastAsia"/>
              </w:rPr>
              <w:t>吸收速度</w:t>
            </w:r>
          </w:p>
        </w:tc>
        <w:tc>
          <w:tcPr>
            <w:tcW w:w="1451" w:type="pct"/>
            <w:vAlign w:val="center"/>
          </w:tcPr>
          <w:p w14:paraId="24B4DD3C">
            <w:pPr>
              <w:jc w:val="center"/>
            </w:pPr>
            <w:r>
              <w:rPr>
                <w:rFonts w:hint="eastAsia"/>
              </w:rPr>
              <w:t xml:space="preserve">GB/T 8939-2018 </w:t>
            </w:r>
          </w:p>
        </w:tc>
        <w:tc>
          <w:tcPr>
            <w:tcW w:w="1371" w:type="pct"/>
            <w:vAlign w:val="center"/>
          </w:tcPr>
          <w:p w14:paraId="22CA250C">
            <w:pPr>
              <w:jc w:val="center"/>
            </w:pPr>
            <w:r>
              <w:rPr>
                <w:rFonts w:hint="eastAsia"/>
              </w:rPr>
              <w:t xml:space="preserve">GB/T 8939-2018 </w:t>
            </w:r>
          </w:p>
        </w:tc>
      </w:tr>
      <w:tr w14:paraId="3802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0DD362B3">
            <w:pPr>
              <w:snapToGrid w:val="0"/>
              <w:spacing w:line="440" w:lineRule="exact"/>
              <w:jc w:val="center"/>
            </w:pPr>
            <w:r>
              <w:rPr>
                <w:rFonts w:hint="eastAsia"/>
              </w:rPr>
              <w:t>3</w:t>
            </w:r>
          </w:p>
        </w:tc>
        <w:tc>
          <w:tcPr>
            <w:tcW w:w="1687" w:type="pct"/>
            <w:vAlign w:val="center"/>
          </w:tcPr>
          <w:p w14:paraId="641E4A6E">
            <w:r>
              <w:rPr>
                <w:rFonts w:hint="eastAsia"/>
              </w:rPr>
              <w:t>pH</w:t>
            </w:r>
          </w:p>
        </w:tc>
        <w:tc>
          <w:tcPr>
            <w:tcW w:w="1451" w:type="pct"/>
            <w:vAlign w:val="center"/>
          </w:tcPr>
          <w:p w14:paraId="76E45C3C">
            <w:pPr>
              <w:jc w:val="center"/>
            </w:pPr>
            <w:r>
              <w:rPr>
                <w:rFonts w:hint="eastAsia"/>
              </w:rPr>
              <w:t xml:space="preserve">GB/T 8939-2018 </w:t>
            </w:r>
          </w:p>
        </w:tc>
        <w:tc>
          <w:tcPr>
            <w:tcW w:w="1371" w:type="pct"/>
            <w:vAlign w:val="center"/>
          </w:tcPr>
          <w:p w14:paraId="5B3F5593">
            <w:pPr>
              <w:jc w:val="center"/>
            </w:pPr>
            <w:r>
              <w:rPr>
                <w:rFonts w:hint="eastAsia"/>
              </w:rPr>
              <w:t xml:space="preserve">GB/T 8939-2018 </w:t>
            </w:r>
          </w:p>
        </w:tc>
      </w:tr>
      <w:tr w14:paraId="78E1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3999D5B">
            <w:pPr>
              <w:snapToGrid w:val="0"/>
              <w:spacing w:line="440" w:lineRule="exact"/>
              <w:jc w:val="center"/>
            </w:pPr>
            <w:r>
              <w:rPr>
                <w:rFonts w:hint="eastAsia"/>
              </w:rPr>
              <w:t>4</w:t>
            </w:r>
          </w:p>
        </w:tc>
        <w:tc>
          <w:tcPr>
            <w:tcW w:w="1687" w:type="pct"/>
            <w:vAlign w:val="center"/>
          </w:tcPr>
          <w:p w14:paraId="71F783C5">
            <w:r>
              <w:rPr>
                <w:rFonts w:hint="eastAsia"/>
              </w:rPr>
              <w:t>甲醛含量</w:t>
            </w:r>
          </w:p>
        </w:tc>
        <w:tc>
          <w:tcPr>
            <w:tcW w:w="1451" w:type="pct"/>
            <w:vAlign w:val="center"/>
          </w:tcPr>
          <w:p w14:paraId="639969C0">
            <w:pPr>
              <w:jc w:val="center"/>
            </w:pPr>
            <w:r>
              <w:rPr>
                <w:rFonts w:hint="eastAsia"/>
              </w:rPr>
              <w:t xml:space="preserve">GB/T 8939-2018 </w:t>
            </w:r>
          </w:p>
        </w:tc>
        <w:tc>
          <w:tcPr>
            <w:tcW w:w="1371" w:type="pct"/>
            <w:vAlign w:val="center"/>
          </w:tcPr>
          <w:p w14:paraId="0EB44F6F">
            <w:pPr>
              <w:jc w:val="center"/>
            </w:pPr>
            <w:r>
              <w:rPr>
                <w:rFonts w:hint="eastAsia"/>
              </w:rPr>
              <w:t xml:space="preserve">GB/T 8939-2018 </w:t>
            </w:r>
          </w:p>
        </w:tc>
      </w:tr>
      <w:tr w14:paraId="6EAB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3880D4F6">
            <w:pPr>
              <w:snapToGrid w:val="0"/>
              <w:spacing w:line="440" w:lineRule="exact"/>
              <w:jc w:val="center"/>
            </w:pPr>
            <w:r>
              <w:rPr>
                <w:rFonts w:hint="eastAsia"/>
              </w:rPr>
              <w:t>5</w:t>
            </w:r>
          </w:p>
        </w:tc>
        <w:tc>
          <w:tcPr>
            <w:tcW w:w="1687" w:type="pct"/>
            <w:vAlign w:val="center"/>
          </w:tcPr>
          <w:p w14:paraId="777327C0">
            <w:r>
              <w:rPr>
                <w:rFonts w:hint="eastAsia"/>
              </w:rPr>
              <w:t>可迁移性荧光物质</w:t>
            </w:r>
          </w:p>
        </w:tc>
        <w:tc>
          <w:tcPr>
            <w:tcW w:w="1451" w:type="pct"/>
            <w:vAlign w:val="center"/>
          </w:tcPr>
          <w:p w14:paraId="3A1E66C1">
            <w:pPr>
              <w:jc w:val="center"/>
            </w:pPr>
            <w:r>
              <w:rPr>
                <w:rFonts w:hint="eastAsia"/>
              </w:rPr>
              <w:t xml:space="preserve">GB/T 8939-2018 </w:t>
            </w:r>
          </w:p>
        </w:tc>
        <w:tc>
          <w:tcPr>
            <w:tcW w:w="1371" w:type="pct"/>
            <w:vAlign w:val="center"/>
          </w:tcPr>
          <w:p w14:paraId="06C77342">
            <w:pPr>
              <w:jc w:val="center"/>
            </w:pPr>
            <w:r>
              <w:rPr>
                <w:rFonts w:hint="eastAsia"/>
              </w:rPr>
              <w:t xml:space="preserve">GB/T 8939-2018 </w:t>
            </w:r>
          </w:p>
        </w:tc>
      </w:tr>
      <w:tr w14:paraId="02DA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2D596B56">
            <w:pPr>
              <w:snapToGrid w:val="0"/>
              <w:spacing w:line="440" w:lineRule="exact"/>
              <w:jc w:val="center"/>
            </w:pPr>
            <w:r>
              <w:rPr>
                <w:rFonts w:hint="eastAsia"/>
              </w:rPr>
              <w:t>6</w:t>
            </w:r>
          </w:p>
        </w:tc>
        <w:tc>
          <w:tcPr>
            <w:tcW w:w="1687" w:type="pct"/>
            <w:vAlign w:val="center"/>
          </w:tcPr>
          <w:p w14:paraId="39CC3099">
            <w:r>
              <w:rPr>
                <w:rFonts w:hint="eastAsia"/>
              </w:rPr>
              <w:t>背胶剥离强度</w:t>
            </w:r>
          </w:p>
        </w:tc>
        <w:tc>
          <w:tcPr>
            <w:tcW w:w="1451" w:type="pct"/>
            <w:vAlign w:val="center"/>
          </w:tcPr>
          <w:p w14:paraId="47883882">
            <w:pPr>
              <w:jc w:val="center"/>
            </w:pPr>
            <w:r>
              <w:rPr>
                <w:rFonts w:hint="eastAsia"/>
              </w:rPr>
              <w:t xml:space="preserve">GB/T 8939-2018 </w:t>
            </w:r>
          </w:p>
        </w:tc>
        <w:tc>
          <w:tcPr>
            <w:tcW w:w="1371" w:type="pct"/>
            <w:vAlign w:val="center"/>
          </w:tcPr>
          <w:p w14:paraId="463E19F6">
            <w:pPr>
              <w:jc w:val="center"/>
            </w:pPr>
            <w:r>
              <w:rPr>
                <w:rFonts w:hint="eastAsia"/>
              </w:rPr>
              <w:t xml:space="preserve">GB/T 8939-2018 </w:t>
            </w:r>
          </w:p>
        </w:tc>
      </w:tr>
      <w:tr w14:paraId="1329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8D529A4">
            <w:pPr>
              <w:snapToGrid w:val="0"/>
              <w:spacing w:line="440" w:lineRule="exact"/>
              <w:jc w:val="center"/>
            </w:pPr>
            <w:r>
              <w:rPr>
                <w:rFonts w:hint="eastAsia"/>
              </w:rPr>
              <w:t>7</w:t>
            </w:r>
          </w:p>
        </w:tc>
        <w:tc>
          <w:tcPr>
            <w:tcW w:w="1687" w:type="pct"/>
            <w:vAlign w:val="center"/>
          </w:tcPr>
          <w:p w14:paraId="0B797DE8">
            <w:r>
              <w:rPr>
                <w:rFonts w:hint="eastAsia"/>
              </w:rPr>
              <w:t>细菌菌落总数</w:t>
            </w:r>
          </w:p>
        </w:tc>
        <w:tc>
          <w:tcPr>
            <w:tcW w:w="1451" w:type="pct"/>
            <w:vAlign w:val="center"/>
          </w:tcPr>
          <w:p w14:paraId="6263FC18">
            <w:pPr>
              <w:jc w:val="center"/>
            </w:pPr>
            <w:r>
              <w:rPr>
                <w:rFonts w:hint="eastAsia"/>
              </w:rPr>
              <w:t>GB 15979-2002</w:t>
            </w:r>
          </w:p>
          <w:p w14:paraId="44A30FD9">
            <w:pPr>
              <w:jc w:val="center"/>
            </w:pPr>
            <w:r>
              <w:t>GB 15979-2024</w:t>
            </w:r>
          </w:p>
        </w:tc>
        <w:tc>
          <w:tcPr>
            <w:tcW w:w="1371" w:type="pct"/>
            <w:vAlign w:val="center"/>
          </w:tcPr>
          <w:p w14:paraId="57BB7801">
            <w:pPr>
              <w:jc w:val="center"/>
            </w:pPr>
            <w:r>
              <w:rPr>
                <w:rFonts w:hint="eastAsia"/>
              </w:rPr>
              <w:t>GB 15979-2002</w:t>
            </w:r>
          </w:p>
          <w:p w14:paraId="2EF88519">
            <w:pPr>
              <w:jc w:val="center"/>
            </w:pPr>
            <w:r>
              <w:t>GB 15979-2024</w:t>
            </w:r>
          </w:p>
        </w:tc>
      </w:tr>
      <w:tr w14:paraId="2F78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5CBD7C44">
            <w:pPr>
              <w:snapToGrid w:val="0"/>
              <w:spacing w:line="440" w:lineRule="exact"/>
              <w:jc w:val="center"/>
            </w:pPr>
            <w:r>
              <w:rPr>
                <w:rFonts w:hint="eastAsia"/>
              </w:rPr>
              <w:t>8</w:t>
            </w:r>
          </w:p>
        </w:tc>
        <w:tc>
          <w:tcPr>
            <w:tcW w:w="1687" w:type="pct"/>
            <w:vAlign w:val="center"/>
          </w:tcPr>
          <w:p w14:paraId="24E6E512">
            <w:r>
              <w:rPr>
                <w:rFonts w:hint="eastAsia"/>
              </w:rPr>
              <w:t>大肠菌群</w:t>
            </w:r>
          </w:p>
        </w:tc>
        <w:tc>
          <w:tcPr>
            <w:tcW w:w="1451" w:type="pct"/>
            <w:vAlign w:val="center"/>
          </w:tcPr>
          <w:p w14:paraId="1F31898D">
            <w:pPr>
              <w:jc w:val="center"/>
            </w:pPr>
            <w:r>
              <w:rPr>
                <w:rFonts w:hint="eastAsia"/>
              </w:rPr>
              <w:t>GB 15979-2002</w:t>
            </w:r>
          </w:p>
          <w:p w14:paraId="62EE4D90">
            <w:pPr>
              <w:jc w:val="center"/>
            </w:pPr>
            <w:r>
              <w:t>GB 15979-2024</w:t>
            </w:r>
          </w:p>
        </w:tc>
        <w:tc>
          <w:tcPr>
            <w:tcW w:w="1371" w:type="pct"/>
            <w:vAlign w:val="center"/>
          </w:tcPr>
          <w:p w14:paraId="117ED11F">
            <w:pPr>
              <w:jc w:val="center"/>
            </w:pPr>
            <w:r>
              <w:rPr>
                <w:rFonts w:hint="eastAsia"/>
              </w:rPr>
              <w:t>GB 15979-2002</w:t>
            </w:r>
          </w:p>
          <w:p w14:paraId="4EAEE2F4">
            <w:pPr>
              <w:jc w:val="center"/>
            </w:pPr>
            <w:r>
              <w:t>GB 15979-2024</w:t>
            </w:r>
          </w:p>
        </w:tc>
      </w:tr>
      <w:tr w14:paraId="40CC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C902209">
            <w:pPr>
              <w:snapToGrid w:val="0"/>
              <w:spacing w:line="440" w:lineRule="exact"/>
              <w:jc w:val="center"/>
            </w:pPr>
            <w:r>
              <w:rPr>
                <w:rFonts w:hint="eastAsia"/>
              </w:rPr>
              <w:t>9</w:t>
            </w:r>
          </w:p>
        </w:tc>
        <w:tc>
          <w:tcPr>
            <w:tcW w:w="1687" w:type="pct"/>
            <w:vAlign w:val="center"/>
          </w:tcPr>
          <w:p w14:paraId="22FA7C7F">
            <w:r>
              <w:rPr>
                <w:rFonts w:hint="eastAsia"/>
              </w:rPr>
              <w:t>绿脓杆菌/铜绿假单胞菌</w:t>
            </w:r>
          </w:p>
        </w:tc>
        <w:tc>
          <w:tcPr>
            <w:tcW w:w="1451" w:type="pct"/>
            <w:vAlign w:val="center"/>
          </w:tcPr>
          <w:p w14:paraId="25F9AA96">
            <w:pPr>
              <w:jc w:val="center"/>
            </w:pPr>
            <w:r>
              <w:rPr>
                <w:rFonts w:hint="eastAsia"/>
              </w:rPr>
              <w:t>GB 15979-2002</w:t>
            </w:r>
          </w:p>
          <w:p w14:paraId="031A4BD2">
            <w:pPr>
              <w:jc w:val="center"/>
            </w:pPr>
            <w:r>
              <w:t>GB 15979-2024</w:t>
            </w:r>
          </w:p>
        </w:tc>
        <w:tc>
          <w:tcPr>
            <w:tcW w:w="1371" w:type="pct"/>
            <w:vAlign w:val="center"/>
          </w:tcPr>
          <w:p w14:paraId="7BDD87FF">
            <w:pPr>
              <w:jc w:val="center"/>
            </w:pPr>
            <w:r>
              <w:rPr>
                <w:rFonts w:hint="eastAsia"/>
              </w:rPr>
              <w:t>GB 15979-2002</w:t>
            </w:r>
          </w:p>
          <w:p w14:paraId="12D194DF">
            <w:pPr>
              <w:jc w:val="center"/>
            </w:pPr>
            <w:r>
              <w:t>GB 15979-2024</w:t>
            </w:r>
          </w:p>
        </w:tc>
      </w:tr>
      <w:tr w14:paraId="63F8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54D1D21">
            <w:pPr>
              <w:snapToGrid w:val="0"/>
              <w:spacing w:line="440" w:lineRule="exact"/>
              <w:jc w:val="center"/>
            </w:pPr>
            <w:r>
              <w:rPr>
                <w:rFonts w:hint="eastAsia"/>
              </w:rPr>
              <w:t>10</w:t>
            </w:r>
          </w:p>
        </w:tc>
        <w:tc>
          <w:tcPr>
            <w:tcW w:w="1687" w:type="pct"/>
            <w:vAlign w:val="center"/>
          </w:tcPr>
          <w:p w14:paraId="2E8C7A95">
            <w:r>
              <w:rPr>
                <w:rFonts w:hint="eastAsia"/>
              </w:rPr>
              <w:t>金黄色葡萄球菌</w:t>
            </w:r>
          </w:p>
        </w:tc>
        <w:tc>
          <w:tcPr>
            <w:tcW w:w="1451" w:type="pct"/>
            <w:vAlign w:val="center"/>
          </w:tcPr>
          <w:p w14:paraId="2D7EC560">
            <w:pPr>
              <w:jc w:val="center"/>
            </w:pPr>
            <w:r>
              <w:rPr>
                <w:rFonts w:hint="eastAsia"/>
              </w:rPr>
              <w:t>GB 15979-2002</w:t>
            </w:r>
          </w:p>
          <w:p w14:paraId="04C75258">
            <w:pPr>
              <w:jc w:val="center"/>
            </w:pPr>
            <w:r>
              <w:t>GB 15979-2024</w:t>
            </w:r>
          </w:p>
        </w:tc>
        <w:tc>
          <w:tcPr>
            <w:tcW w:w="1371" w:type="pct"/>
            <w:vAlign w:val="center"/>
          </w:tcPr>
          <w:p w14:paraId="0CC1E3DD">
            <w:pPr>
              <w:jc w:val="center"/>
            </w:pPr>
            <w:r>
              <w:rPr>
                <w:rFonts w:hint="eastAsia"/>
              </w:rPr>
              <w:t>GB 15979-2002</w:t>
            </w:r>
          </w:p>
          <w:p w14:paraId="6FD978BC">
            <w:pPr>
              <w:jc w:val="center"/>
            </w:pPr>
            <w:r>
              <w:t>GB 15979-2024</w:t>
            </w:r>
          </w:p>
        </w:tc>
      </w:tr>
      <w:tr w14:paraId="5064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5826F8E">
            <w:pPr>
              <w:snapToGrid w:val="0"/>
              <w:spacing w:line="440" w:lineRule="exact"/>
              <w:jc w:val="center"/>
            </w:pPr>
            <w:r>
              <w:rPr>
                <w:rFonts w:hint="eastAsia"/>
              </w:rPr>
              <w:t>11</w:t>
            </w:r>
          </w:p>
        </w:tc>
        <w:tc>
          <w:tcPr>
            <w:tcW w:w="1687" w:type="pct"/>
            <w:vAlign w:val="center"/>
          </w:tcPr>
          <w:p w14:paraId="1F886D70">
            <w:r>
              <w:rPr>
                <w:rFonts w:hint="eastAsia"/>
              </w:rPr>
              <w:t>溶血性链球菌</w:t>
            </w:r>
          </w:p>
        </w:tc>
        <w:tc>
          <w:tcPr>
            <w:tcW w:w="1451" w:type="pct"/>
            <w:vAlign w:val="center"/>
          </w:tcPr>
          <w:p w14:paraId="1D12006B">
            <w:pPr>
              <w:jc w:val="center"/>
            </w:pPr>
            <w:bookmarkStart w:id="0" w:name="OLE_LINK2"/>
            <w:bookmarkStart w:id="1" w:name="OLE_LINK1"/>
            <w:r>
              <w:rPr>
                <w:rFonts w:hint="eastAsia"/>
              </w:rPr>
              <w:t>GB 15979-2002</w:t>
            </w:r>
          </w:p>
          <w:p w14:paraId="5EAFA46B">
            <w:pPr>
              <w:jc w:val="center"/>
            </w:pPr>
            <w:r>
              <w:t>GB 15979-2024</w:t>
            </w:r>
            <w:bookmarkEnd w:id="0"/>
            <w:bookmarkEnd w:id="1"/>
          </w:p>
        </w:tc>
        <w:tc>
          <w:tcPr>
            <w:tcW w:w="1371" w:type="pct"/>
            <w:vAlign w:val="center"/>
          </w:tcPr>
          <w:p w14:paraId="502615C0">
            <w:pPr>
              <w:jc w:val="center"/>
            </w:pPr>
            <w:r>
              <w:rPr>
                <w:rFonts w:hint="eastAsia"/>
              </w:rPr>
              <w:t>GB 15979-2002</w:t>
            </w:r>
          </w:p>
          <w:p w14:paraId="7C453AAE">
            <w:pPr>
              <w:jc w:val="center"/>
            </w:pPr>
            <w:r>
              <w:t>GB 15979-2024</w:t>
            </w:r>
          </w:p>
        </w:tc>
      </w:tr>
      <w:tr w14:paraId="5691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5BB702F9">
            <w:pPr>
              <w:snapToGrid w:val="0"/>
              <w:spacing w:line="440" w:lineRule="exact"/>
              <w:jc w:val="center"/>
            </w:pPr>
            <w:r>
              <w:rPr>
                <w:rFonts w:hint="eastAsia"/>
              </w:rPr>
              <w:t>12</w:t>
            </w:r>
          </w:p>
        </w:tc>
        <w:tc>
          <w:tcPr>
            <w:tcW w:w="1687" w:type="pct"/>
            <w:vAlign w:val="center"/>
          </w:tcPr>
          <w:p w14:paraId="6EDA5859">
            <w:r>
              <w:rPr>
                <w:rFonts w:hint="eastAsia"/>
              </w:rPr>
              <w:t>真菌菌落总数</w:t>
            </w:r>
          </w:p>
        </w:tc>
        <w:tc>
          <w:tcPr>
            <w:tcW w:w="1451" w:type="pct"/>
            <w:vAlign w:val="center"/>
          </w:tcPr>
          <w:p w14:paraId="67D6B011">
            <w:pPr>
              <w:jc w:val="center"/>
            </w:pPr>
            <w:r>
              <w:rPr>
                <w:rFonts w:hint="eastAsia"/>
              </w:rPr>
              <w:t>GB 15979-2002</w:t>
            </w:r>
          </w:p>
          <w:p w14:paraId="6862204D">
            <w:pPr>
              <w:jc w:val="center"/>
            </w:pPr>
            <w:r>
              <w:t>GB 15979-2024</w:t>
            </w:r>
          </w:p>
        </w:tc>
        <w:tc>
          <w:tcPr>
            <w:tcW w:w="1371" w:type="pct"/>
            <w:vAlign w:val="center"/>
          </w:tcPr>
          <w:p w14:paraId="33C707F7">
            <w:pPr>
              <w:jc w:val="center"/>
            </w:pPr>
            <w:r>
              <w:rPr>
                <w:rFonts w:hint="eastAsia"/>
              </w:rPr>
              <w:t>GB 15979-2002</w:t>
            </w:r>
          </w:p>
          <w:p w14:paraId="51411704">
            <w:pPr>
              <w:jc w:val="center"/>
            </w:pPr>
            <w:r>
              <w:t>GB 15979-2024</w:t>
            </w:r>
          </w:p>
        </w:tc>
      </w:tr>
    </w:tbl>
    <w:p w14:paraId="09EABCD1">
      <w:pPr>
        <w:adjustRightInd w:val="0"/>
        <w:snapToGrid w:val="0"/>
        <w:jc w:val="center"/>
        <w:rPr>
          <w:rFonts w:hint="eastAsia" w:ascii="Times New Roman" w:hAnsi="Times New Roman" w:cs="Times New Roman"/>
        </w:rPr>
      </w:pPr>
    </w:p>
    <w:p w14:paraId="7064C2D8">
      <w:pPr>
        <w:adjustRightInd w:val="0"/>
        <w:snapToGrid w:val="0"/>
        <w:jc w:val="center"/>
        <w:rPr>
          <w:rFonts w:ascii="Times New Roman" w:hAnsi="Times New Roman" w:cs="Times New Roman"/>
        </w:rPr>
      </w:pPr>
      <w:r>
        <w:rPr>
          <w:rFonts w:hint="eastAsia" w:ascii="Times New Roman" w:hAnsi="Times New Roman" w:cs="Times New Roman"/>
        </w:rPr>
        <w:t>表2</w:t>
      </w:r>
      <w:r>
        <w:rPr>
          <w:rFonts w:ascii="Times New Roman" w:hAnsi="Times New Roman" w:cs="Times New Roman"/>
        </w:rPr>
        <w:t>检验项目表</w:t>
      </w:r>
    </w:p>
    <w:tbl>
      <w:tblPr>
        <w:tblStyle w:val="22"/>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23"/>
        <w:gridCol w:w="2428"/>
        <w:gridCol w:w="2294"/>
      </w:tblGrid>
      <w:tr w14:paraId="16A0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1" w:type="pct"/>
            <w:vAlign w:val="center"/>
          </w:tcPr>
          <w:p w14:paraId="4FCE7FF0">
            <w:pPr>
              <w:snapToGrid w:val="0"/>
              <w:jc w:val="center"/>
            </w:pPr>
            <w:r>
              <w:t>序号</w:t>
            </w:r>
          </w:p>
        </w:tc>
        <w:tc>
          <w:tcPr>
            <w:tcW w:w="1687" w:type="pct"/>
            <w:vAlign w:val="center"/>
          </w:tcPr>
          <w:p w14:paraId="7B04148B">
            <w:pPr>
              <w:snapToGrid w:val="0"/>
              <w:jc w:val="center"/>
            </w:pPr>
            <w:r>
              <w:t>检验项目</w:t>
            </w:r>
          </w:p>
        </w:tc>
        <w:tc>
          <w:tcPr>
            <w:tcW w:w="1451" w:type="pct"/>
          </w:tcPr>
          <w:p w14:paraId="2F683BC4">
            <w:pPr>
              <w:snapToGrid w:val="0"/>
              <w:jc w:val="center"/>
            </w:pPr>
            <w:r>
              <w:rPr>
                <w:rFonts w:hint="eastAsia"/>
              </w:rPr>
              <w:t>检验依据</w:t>
            </w:r>
          </w:p>
        </w:tc>
        <w:tc>
          <w:tcPr>
            <w:tcW w:w="1371" w:type="pct"/>
            <w:vAlign w:val="center"/>
          </w:tcPr>
          <w:p w14:paraId="4B93002C">
            <w:pPr>
              <w:snapToGrid w:val="0"/>
              <w:jc w:val="center"/>
            </w:pPr>
            <w:r>
              <w:t>检验方法</w:t>
            </w:r>
          </w:p>
        </w:tc>
      </w:tr>
      <w:tr w14:paraId="06FF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710785A">
            <w:pPr>
              <w:adjustRightInd w:val="0"/>
              <w:snapToGrid w:val="0"/>
              <w:jc w:val="center"/>
              <w:textAlignment w:val="center"/>
            </w:pPr>
            <w:r>
              <w:t>1</w:t>
            </w:r>
          </w:p>
        </w:tc>
        <w:tc>
          <w:tcPr>
            <w:tcW w:w="1687" w:type="pct"/>
            <w:vAlign w:val="center"/>
          </w:tcPr>
          <w:p w14:paraId="1C019988">
            <w:r>
              <w:rPr>
                <w:rFonts w:hint="eastAsia"/>
              </w:rPr>
              <w:t>吸收速度</w:t>
            </w:r>
          </w:p>
        </w:tc>
        <w:tc>
          <w:tcPr>
            <w:tcW w:w="1451" w:type="pct"/>
            <w:vAlign w:val="center"/>
          </w:tcPr>
          <w:p w14:paraId="30DFD55F">
            <w:pPr>
              <w:jc w:val="center"/>
            </w:pPr>
            <w:r>
              <w:rPr>
                <w:rFonts w:hint="eastAsia"/>
              </w:rPr>
              <w:t>GB/T 39391-2020</w:t>
            </w:r>
          </w:p>
        </w:tc>
        <w:tc>
          <w:tcPr>
            <w:tcW w:w="1371" w:type="pct"/>
            <w:vAlign w:val="center"/>
          </w:tcPr>
          <w:p w14:paraId="56F0196F">
            <w:pPr>
              <w:jc w:val="center"/>
            </w:pPr>
            <w:r>
              <w:rPr>
                <w:rFonts w:hint="eastAsia"/>
              </w:rPr>
              <w:t>GB/T 39391-2020</w:t>
            </w:r>
          </w:p>
        </w:tc>
      </w:tr>
      <w:tr w14:paraId="2FCA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062C7FC">
            <w:pPr>
              <w:adjustRightInd w:val="0"/>
              <w:snapToGrid w:val="0"/>
              <w:jc w:val="center"/>
              <w:textAlignment w:val="center"/>
            </w:pPr>
            <w:r>
              <w:t>2</w:t>
            </w:r>
          </w:p>
        </w:tc>
        <w:tc>
          <w:tcPr>
            <w:tcW w:w="1687" w:type="pct"/>
            <w:vAlign w:val="center"/>
          </w:tcPr>
          <w:p w14:paraId="3657F8C0">
            <w:r>
              <w:rPr>
                <w:rFonts w:hint="eastAsia"/>
              </w:rPr>
              <w:t>pH</w:t>
            </w:r>
          </w:p>
        </w:tc>
        <w:tc>
          <w:tcPr>
            <w:tcW w:w="1451" w:type="pct"/>
            <w:vAlign w:val="center"/>
          </w:tcPr>
          <w:p w14:paraId="793A054B">
            <w:pPr>
              <w:jc w:val="center"/>
            </w:pPr>
            <w:r>
              <w:rPr>
                <w:rFonts w:hint="eastAsia"/>
              </w:rPr>
              <w:t>GB/T 39391-2020</w:t>
            </w:r>
          </w:p>
        </w:tc>
        <w:tc>
          <w:tcPr>
            <w:tcW w:w="1371" w:type="pct"/>
            <w:vAlign w:val="center"/>
          </w:tcPr>
          <w:p w14:paraId="034C78A4">
            <w:pPr>
              <w:jc w:val="center"/>
            </w:pPr>
            <w:r>
              <w:rPr>
                <w:rFonts w:hint="eastAsia"/>
              </w:rPr>
              <w:t>GB/T 39391-2020</w:t>
            </w:r>
          </w:p>
        </w:tc>
      </w:tr>
      <w:tr w14:paraId="7724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00E3805">
            <w:pPr>
              <w:snapToGrid w:val="0"/>
              <w:spacing w:line="440" w:lineRule="exact"/>
              <w:jc w:val="center"/>
            </w:pPr>
            <w:r>
              <w:rPr>
                <w:rFonts w:hint="eastAsia"/>
              </w:rPr>
              <w:t>3</w:t>
            </w:r>
          </w:p>
        </w:tc>
        <w:tc>
          <w:tcPr>
            <w:tcW w:w="1687" w:type="pct"/>
            <w:vAlign w:val="center"/>
          </w:tcPr>
          <w:p w14:paraId="22D11EB1">
            <w:r>
              <w:rPr>
                <w:rFonts w:hint="eastAsia"/>
              </w:rPr>
              <w:t>甲醛含量</w:t>
            </w:r>
          </w:p>
        </w:tc>
        <w:tc>
          <w:tcPr>
            <w:tcW w:w="1451" w:type="pct"/>
            <w:vAlign w:val="center"/>
          </w:tcPr>
          <w:p w14:paraId="2861307D">
            <w:pPr>
              <w:jc w:val="center"/>
            </w:pPr>
            <w:r>
              <w:rPr>
                <w:rFonts w:hint="eastAsia"/>
              </w:rPr>
              <w:t>GB/T 39391-2020</w:t>
            </w:r>
          </w:p>
        </w:tc>
        <w:tc>
          <w:tcPr>
            <w:tcW w:w="1371" w:type="pct"/>
            <w:vAlign w:val="center"/>
          </w:tcPr>
          <w:p w14:paraId="6C1A81DE">
            <w:pPr>
              <w:jc w:val="center"/>
            </w:pPr>
            <w:r>
              <w:rPr>
                <w:rFonts w:hint="eastAsia"/>
              </w:rPr>
              <w:t>GB/T 39391-2020</w:t>
            </w:r>
          </w:p>
        </w:tc>
      </w:tr>
      <w:tr w14:paraId="6602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6BFEE9C9">
            <w:pPr>
              <w:snapToGrid w:val="0"/>
              <w:spacing w:line="440" w:lineRule="exact"/>
              <w:jc w:val="center"/>
            </w:pPr>
            <w:r>
              <w:rPr>
                <w:rFonts w:hint="eastAsia"/>
              </w:rPr>
              <w:t>4</w:t>
            </w:r>
          </w:p>
        </w:tc>
        <w:tc>
          <w:tcPr>
            <w:tcW w:w="1687" w:type="pct"/>
            <w:vAlign w:val="center"/>
          </w:tcPr>
          <w:p w14:paraId="30FB690D">
            <w:r>
              <w:rPr>
                <w:rFonts w:hint="eastAsia"/>
              </w:rPr>
              <w:t>可迁移性荧光物质</w:t>
            </w:r>
          </w:p>
        </w:tc>
        <w:tc>
          <w:tcPr>
            <w:tcW w:w="1451" w:type="pct"/>
            <w:vAlign w:val="center"/>
          </w:tcPr>
          <w:p w14:paraId="55FB2D5E">
            <w:pPr>
              <w:jc w:val="center"/>
            </w:pPr>
            <w:r>
              <w:rPr>
                <w:rFonts w:hint="eastAsia"/>
              </w:rPr>
              <w:t>GB/T 39391-2020</w:t>
            </w:r>
          </w:p>
        </w:tc>
        <w:tc>
          <w:tcPr>
            <w:tcW w:w="1371" w:type="pct"/>
            <w:vAlign w:val="center"/>
          </w:tcPr>
          <w:p w14:paraId="4348608E">
            <w:pPr>
              <w:jc w:val="center"/>
            </w:pPr>
            <w:r>
              <w:rPr>
                <w:rFonts w:hint="eastAsia"/>
              </w:rPr>
              <w:t>GB/T 39391-2020</w:t>
            </w:r>
          </w:p>
        </w:tc>
      </w:tr>
      <w:tr w14:paraId="10F6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02DB4674">
            <w:pPr>
              <w:snapToGrid w:val="0"/>
              <w:spacing w:line="440" w:lineRule="exact"/>
              <w:jc w:val="center"/>
            </w:pPr>
            <w:r>
              <w:rPr>
                <w:rFonts w:hint="eastAsia"/>
              </w:rPr>
              <w:t>5</w:t>
            </w:r>
          </w:p>
        </w:tc>
        <w:tc>
          <w:tcPr>
            <w:tcW w:w="1687" w:type="pct"/>
            <w:vAlign w:val="center"/>
          </w:tcPr>
          <w:p w14:paraId="46870BE0">
            <w:r>
              <w:rPr>
                <w:rFonts w:hint="eastAsia"/>
              </w:rPr>
              <w:t>细菌菌落总数</w:t>
            </w:r>
          </w:p>
        </w:tc>
        <w:tc>
          <w:tcPr>
            <w:tcW w:w="1451" w:type="pct"/>
            <w:vAlign w:val="center"/>
          </w:tcPr>
          <w:p w14:paraId="516855F1">
            <w:pPr>
              <w:jc w:val="center"/>
            </w:pPr>
            <w:r>
              <w:rPr>
                <w:rFonts w:hint="eastAsia"/>
              </w:rPr>
              <w:t>GB 15979-2002</w:t>
            </w:r>
          </w:p>
          <w:p w14:paraId="2BB48923">
            <w:pPr>
              <w:jc w:val="center"/>
            </w:pPr>
            <w:r>
              <w:t>GB 15979-2024</w:t>
            </w:r>
          </w:p>
        </w:tc>
        <w:tc>
          <w:tcPr>
            <w:tcW w:w="1371" w:type="pct"/>
            <w:vAlign w:val="center"/>
          </w:tcPr>
          <w:p w14:paraId="41FA2F58">
            <w:pPr>
              <w:jc w:val="center"/>
            </w:pPr>
            <w:r>
              <w:rPr>
                <w:rFonts w:hint="eastAsia"/>
              </w:rPr>
              <w:t>GB 15979-2002</w:t>
            </w:r>
          </w:p>
          <w:p w14:paraId="14B8F7CC">
            <w:pPr>
              <w:jc w:val="center"/>
            </w:pPr>
            <w:r>
              <w:t>GB 15979-2024</w:t>
            </w:r>
          </w:p>
        </w:tc>
      </w:tr>
      <w:tr w14:paraId="2879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3BC28DC5">
            <w:pPr>
              <w:snapToGrid w:val="0"/>
              <w:spacing w:line="440" w:lineRule="exact"/>
              <w:jc w:val="center"/>
            </w:pPr>
            <w:r>
              <w:rPr>
                <w:rFonts w:hint="eastAsia"/>
              </w:rPr>
              <w:t>6</w:t>
            </w:r>
          </w:p>
        </w:tc>
        <w:tc>
          <w:tcPr>
            <w:tcW w:w="1687" w:type="pct"/>
            <w:vAlign w:val="center"/>
          </w:tcPr>
          <w:p w14:paraId="38209A98">
            <w:r>
              <w:rPr>
                <w:rFonts w:hint="eastAsia"/>
              </w:rPr>
              <w:t>大肠菌群</w:t>
            </w:r>
          </w:p>
        </w:tc>
        <w:tc>
          <w:tcPr>
            <w:tcW w:w="1451" w:type="pct"/>
            <w:vAlign w:val="center"/>
          </w:tcPr>
          <w:p w14:paraId="30C121A9">
            <w:pPr>
              <w:jc w:val="center"/>
            </w:pPr>
            <w:r>
              <w:rPr>
                <w:rFonts w:hint="eastAsia"/>
              </w:rPr>
              <w:t>GB 15979-2002</w:t>
            </w:r>
          </w:p>
          <w:p w14:paraId="0C8C39D3">
            <w:pPr>
              <w:jc w:val="center"/>
            </w:pPr>
            <w:r>
              <w:t>GB 15979-2024</w:t>
            </w:r>
          </w:p>
        </w:tc>
        <w:tc>
          <w:tcPr>
            <w:tcW w:w="1371" w:type="pct"/>
            <w:vAlign w:val="center"/>
          </w:tcPr>
          <w:p w14:paraId="76AEDE8B">
            <w:pPr>
              <w:jc w:val="center"/>
            </w:pPr>
            <w:r>
              <w:rPr>
                <w:rFonts w:hint="eastAsia"/>
              </w:rPr>
              <w:t>GB 15979-2002</w:t>
            </w:r>
          </w:p>
          <w:p w14:paraId="59598027">
            <w:pPr>
              <w:jc w:val="center"/>
            </w:pPr>
            <w:r>
              <w:t>GB 15979-2024</w:t>
            </w:r>
          </w:p>
        </w:tc>
      </w:tr>
      <w:tr w14:paraId="548F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4DCBF9E">
            <w:pPr>
              <w:snapToGrid w:val="0"/>
              <w:spacing w:line="440" w:lineRule="exact"/>
              <w:jc w:val="center"/>
            </w:pPr>
            <w:r>
              <w:rPr>
                <w:rFonts w:hint="eastAsia"/>
              </w:rPr>
              <w:t>7</w:t>
            </w:r>
          </w:p>
        </w:tc>
        <w:tc>
          <w:tcPr>
            <w:tcW w:w="1687" w:type="pct"/>
            <w:vAlign w:val="center"/>
          </w:tcPr>
          <w:p w14:paraId="274C81A6">
            <w:r>
              <w:rPr>
                <w:rFonts w:hint="eastAsia"/>
              </w:rPr>
              <w:t>绿脓杆菌/铜绿假单胞菌</w:t>
            </w:r>
          </w:p>
        </w:tc>
        <w:tc>
          <w:tcPr>
            <w:tcW w:w="1451" w:type="pct"/>
            <w:vAlign w:val="center"/>
          </w:tcPr>
          <w:p w14:paraId="19B23FBE">
            <w:pPr>
              <w:jc w:val="center"/>
            </w:pPr>
            <w:r>
              <w:rPr>
                <w:rFonts w:hint="eastAsia"/>
              </w:rPr>
              <w:t>GB 15979-2002</w:t>
            </w:r>
          </w:p>
          <w:p w14:paraId="00CA8765">
            <w:pPr>
              <w:jc w:val="center"/>
            </w:pPr>
            <w:r>
              <w:t>GB 15979-2024</w:t>
            </w:r>
          </w:p>
        </w:tc>
        <w:tc>
          <w:tcPr>
            <w:tcW w:w="1371" w:type="pct"/>
            <w:vAlign w:val="center"/>
          </w:tcPr>
          <w:p w14:paraId="71707920">
            <w:pPr>
              <w:jc w:val="center"/>
            </w:pPr>
            <w:r>
              <w:rPr>
                <w:rFonts w:hint="eastAsia"/>
              </w:rPr>
              <w:t>GB 15979-2002</w:t>
            </w:r>
          </w:p>
          <w:p w14:paraId="0B629FE6">
            <w:pPr>
              <w:jc w:val="center"/>
            </w:pPr>
            <w:r>
              <w:t>GB 15979-2024</w:t>
            </w:r>
          </w:p>
        </w:tc>
      </w:tr>
      <w:tr w14:paraId="6075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700CEE2">
            <w:pPr>
              <w:snapToGrid w:val="0"/>
              <w:spacing w:line="440" w:lineRule="exact"/>
              <w:jc w:val="center"/>
            </w:pPr>
            <w:r>
              <w:rPr>
                <w:rFonts w:hint="eastAsia"/>
              </w:rPr>
              <w:t>8</w:t>
            </w:r>
          </w:p>
        </w:tc>
        <w:tc>
          <w:tcPr>
            <w:tcW w:w="1687" w:type="pct"/>
            <w:vAlign w:val="center"/>
          </w:tcPr>
          <w:p w14:paraId="18C6F409">
            <w:r>
              <w:rPr>
                <w:rFonts w:hint="eastAsia"/>
              </w:rPr>
              <w:t>金黄色葡萄球菌</w:t>
            </w:r>
          </w:p>
        </w:tc>
        <w:tc>
          <w:tcPr>
            <w:tcW w:w="1451" w:type="pct"/>
            <w:vAlign w:val="center"/>
          </w:tcPr>
          <w:p w14:paraId="48537E3B">
            <w:pPr>
              <w:jc w:val="center"/>
            </w:pPr>
            <w:r>
              <w:rPr>
                <w:rFonts w:hint="eastAsia"/>
              </w:rPr>
              <w:t>GB 15979-2002</w:t>
            </w:r>
          </w:p>
          <w:p w14:paraId="21860F9C">
            <w:pPr>
              <w:jc w:val="center"/>
            </w:pPr>
            <w:r>
              <w:t>GB 15979-2024</w:t>
            </w:r>
          </w:p>
        </w:tc>
        <w:tc>
          <w:tcPr>
            <w:tcW w:w="1371" w:type="pct"/>
            <w:vAlign w:val="center"/>
          </w:tcPr>
          <w:p w14:paraId="0D7168B2">
            <w:pPr>
              <w:jc w:val="center"/>
            </w:pPr>
            <w:r>
              <w:rPr>
                <w:rFonts w:hint="eastAsia"/>
              </w:rPr>
              <w:t>GB 15979-2002</w:t>
            </w:r>
          </w:p>
          <w:p w14:paraId="2D931EFE">
            <w:pPr>
              <w:jc w:val="center"/>
            </w:pPr>
            <w:r>
              <w:t>GB 15979-2024</w:t>
            </w:r>
          </w:p>
        </w:tc>
      </w:tr>
      <w:tr w14:paraId="3C35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A24E04F">
            <w:pPr>
              <w:snapToGrid w:val="0"/>
              <w:spacing w:line="440" w:lineRule="exact"/>
              <w:jc w:val="center"/>
            </w:pPr>
            <w:r>
              <w:rPr>
                <w:rFonts w:hint="eastAsia"/>
              </w:rPr>
              <w:t>9</w:t>
            </w:r>
          </w:p>
        </w:tc>
        <w:tc>
          <w:tcPr>
            <w:tcW w:w="1687" w:type="pct"/>
            <w:vAlign w:val="center"/>
          </w:tcPr>
          <w:p w14:paraId="4AFD1ABD">
            <w:r>
              <w:rPr>
                <w:rFonts w:hint="eastAsia"/>
              </w:rPr>
              <w:t>溶血性链球菌</w:t>
            </w:r>
          </w:p>
        </w:tc>
        <w:tc>
          <w:tcPr>
            <w:tcW w:w="1451" w:type="pct"/>
            <w:vAlign w:val="center"/>
          </w:tcPr>
          <w:p w14:paraId="14BF6917">
            <w:pPr>
              <w:jc w:val="center"/>
            </w:pPr>
            <w:r>
              <w:rPr>
                <w:rFonts w:hint="eastAsia"/>
              </w:rPr>
              <w:t>GB 15979-2002</w:t>
            </w:r>
          </w:p>
          <w:p w14:paraId="18A86C70">
            <w:pPr>
              <w:jc w:val="center"/>
            </w:pPr>
            <w:r>
              <w:t>GB 15979-2024</w:t>
            </w:r>
          </w:p>
        </w:tc>
        <w:tc>
          <w:tcPr>
            <w:tcW w:w="1371" w:type="pct"/>
            <w:vAlign w:val="center"/>
          </w:tcPr>
          <w:p w14:paraId="5004C3C5">
            <w:pPr>
              <w:jc w:val="center"/>
            </w:pPr>
            <w:r>
              <w:rPr>
                <w:rFonts w:hint="eastAsia"/>
              </w:rPr>
              <w:t>GB 15979-2002</w:t>
            </w:r>
          </w:p>
          <w:p w14:paraId="4710DEC7">
            <w:pPr>
              <w:jc w:val="center"/>
            </w:pPr>
            <w:r>
              <w:t>GB 15979-2024</w:t>
            </w:r>
          </w:p>
        </w:tc>
      </w:tr>
      <w:tr w14:paraId="6907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5E23913F">
            <w:pPr>
              <w:snapToGrid w:val="0"/>
              <w:spacing w:line="440" w:lineRule="exact"/>
              <w:jc w:val="center"/>
            </w:pPr>
            <w:r>
              <w:rPr>
                <w:rFonts w:hint="eastAsia"/>
              </w:rPr>
              <w:t>10</w:t>
            </w:r>
          </w:p>
        </w:tc>
        <w:tc>
          <w:tcPr>
            <w:tcW w:w="1687" w:type="pct"/>
            <w:vAlign w:val="center"/>
          </w:tcPr>
          <w:p w14:paraId="2B9B5894">
            <w:r>
              <w:rPr>
                <w:rFonts w:hint="eastAsia"/>
              </w:rPr>
              <w:t>真菌菌落总数</w:t>
            </w:r>
          </w:p>
        </w:tc>
        <w:tc>
          <w:tcPr>
            <w:tcW w:w="1451" w:type="pct"/>
            <w:vAlign w:val="center"/>
          </w:tcPr>
          <w:p w14:paraId="28BBA66D">
            <w:pPr>
              <w:jc w:val="center"/>
            </w:pPr>
            <w:r>
              <w:rPr>
                <w:rFonts w:hint="eastAsia"/>
              </w:rPr>
              <w:t>GB 15979-2002</w:t>
            </w:r>
          </w:p>
          <w:p w14:paraId="660719A6">
            <w:pPr>
              <w:jc w:val="center"/>
            </w:pPr>
            <w:r>
              <w:t>GB 15979-2024</w:t>
            </w:r>
          </w:p>
        </w:tc>
        <w:tc>
          <w:tcPr>
            <w:tcW w:w="1371" w:type="pct"/>
            <w:vAlign w:val="center"/>
          </w:tcPr>
          <w:p w14:paraId="45D51A95">
            <w:pPr>
              <w:jc w:val="center"/>
            </w:pPr>
            <w:r>
              <w:rPr>
                <w:rFonts w:hint="eastAsia"/>
              </w:rPr>
              <w:t>GB 15979-2002</w:t>
            </w:r>
          </w:p>
          <w:p w14:paraId="47B9B831">
            <w:pPr>
              <w:jc w:val="center"/>
            </w:pPr>
            <w:r>
              <w:t>GB 15979-2024</w:t>
            </w:r>
          </w:p>
        </w:tc>
      </w:tr>
    </w:tbl>
    <w:p w14:paraId="29B76EAD">
      <w:pPr>
        <w:rPr>
          <w:b/>
        </w:rPr>
      </w:pPr>
    </w:p>
    <w:p w14:paraId="26115D01">
      <w:pPr>
        <w:widowControl/>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执行企业标准、团体标准、地方标准的产品，检验项目参照上述内容执行。</w:t>
      </w:r>
    </w:p>
    <w:p w14:paraId="5DB54F83">
      <w:pPr>
        <w:snapToGrid w:val="0"/>
        <w:spacing w:line="440" w:lineRule="exact"/>
        <w:ind w:firstLine="359" w:firstLineChars="171"/>
        <w:rPr>
          <w:color w:val="000000"/>
        </w:rPr>
      </w:pPr>
      <w:r>
        <w:rPr>
          <w:rFonts w:ascii="Times New Roman" w:hAnsi="Times New Roman"/>
          <w:color w:val="000000"/>
        </w:rPr>
        <w:t>凡是注日期的文件，其随后所有的修改单（不包括勘误的内容）或修订版不适用于本细则。凡是不注日期的文件，其最新版本适用于本细则。</w:t>
      </w:r>
    </w:p>
    <w:p w14:paraId="436B8715">
      <w:pPr>
        <w:snapToGrid w:val="0"/>
        <w:spacing w:line="440" w:lineRule="exact"/>
        <w:ind w:firstLine="359" w:firstLineChars="171"/>
        <w:rPr>
          <w:color w:val="000000"/>
        </w:rPr>
      </w:pPr>
      <w:r>
        <w:rPr>
          <w:rFonts w:hint="eastAsia"/>
          <w:color w:val="000000"/>
        </w:rPr>
        <w:t>依据卫健委“卫监督发[2005]515 号” 《健康相关产品国家卫生监督抽检规定》第十九条“产品微生物指标超标的不予复检” 的规定，微生物项目不合格不进行复检。</w:t>
      </w:r>
    </w:p>
    <w:p w14:paraId="6AA050B6">
      <w:pPr>
        <w:snapToGrid w:val="0"/>
        <w:spacing w:line="440" w:lineRule="exact"/>
        <w:ind w:firstLine="359" w:firstLineChars="171"/>
        <w:rPr>
          <w:color w:val="000000"/>
        </w:rPr>
      </w:pPr>
      <w:r>
        <w:rPr>
          <w:rFonts w:hint="eastAsia"/>
          <w:color w:val="000000"/>
        </w:rPr>
        <w:t>复检时所检测的样品为备用样品。</w:t>
      </w:r>
    </w:p>
    <w:p w14:paraId="6B543343"/>
    <w:p w14:paraId="3F36D783">
      <w:pPr>
        <w:adjustRightInd w:val="0"/>
        <w:snapToGrid w:val="0"/>
        <w:spacing w:line="440" w:lineRule="exact"/>
        <w:outlineLvl w:val="1"/>
        <w:rPr>
          <w:rFonts w:eastAsia="黑体" w:cs="黑体"/>
        </w:rPr>
      </w:pPr>
      <w:r>
        <w:rPr>
          <w:rFonts w:hint="eastAsia" w:eastAsia="黑体" w:cs="黑体"/>
        </w:rPr>
        <w:t>3 判定规则</w:t>
      </w:r>
    </w:p>
    <w:p w14:paraId="59C7107B">
      <w:pPr>
        <w:adjustRightInd w:val="0"/>
        <w:snapToGrid w:val="0"/>
        <w:spacing w:line="440" w:lineRule="exact"/>
        <w:jc w:val="left"/>
        <w:rPr>
          <w:rFonts w:ascii="Times New Roman" w:hAnsi="宋体" w:cs="Times New Roman"/>
        </w:rPr>
      </w:pPr>
      <w:r>
        <w:rPr>
          <w:rFonts w:hint="eastAsia" w:ascii="Times New Roman" w:hAnsi="宋体" w:cs="Times New Roman"/>
        </w:rPr>
        <w:t>3.1依据标准</w:t>
      </w:r>
    </w:p>
    <w:p w14:paraId="50724CF6">
      <w:pPr>
        <w:pStyle w:val="13"/>
        <w:tabs>
          <w:tab w:val="left" w:pos="6615"/>
        </w:tabs>
        <w:adjustRightInd w:val="0"/>
        <w:snapToGrid w:val="0"/>
        <w:spacing w:line="360" w:lineRule="auto"/>
        <w:ind w:firstLine="420" w:firstLineChars="200"/>
        <w:rPr>
          <w:rFonts w:ascii="Times New Roman" w:hAnsi="Times New Roman"/>
          <w:color w:val="000000"/>
        </w:rPr>
      </w:pPr>
      <w:bookmarkStart w:id="2" w:name="OLE_LINK16"/>
      <w:r>
        <w:rPr>
          <w:rFonts w:hint="eastAsia" w:ascii="Times New Roman" w:hAnsi="Times New Roman"/>
          <w:color w:val="000000"/>
        </w:rPr>
        <w:t>GB 15979-2002       一次性使用卫生用品卫生标准</w:t>
      </w:r>
    </w:p>
    <w:bookmarkEnd w:id="2"/>
    <w:p w14:paraId="1CFF909B">
      <w:pPr>
        <w:pStyle w:val="13"/>
        <w:tabs>
          <w:tab w:val="left" w:pos="6615"/>
        </w:tabs>
        <w:adjustRightInd w:val="0"/>
        <w:snapToGrid w:val="0"/>
        <w:spacing w:line="360" w:lineRule="auto"/>
        <w:ind w:firstLine="420" w:firstLineChars="200"/>
        <w:rPr>
          <w:rFonts w:ascii="Times New Roman" w:hAnsi="Times New Roman"/>
          <w:color w:val="000000"/>
        </w:rPr>
      </w:pPr>
      <w:bookmarkStart w:id="3" w:name="OLE_LINK17"/>
      <w:r>
        <w:rPr>
          <w:rFonts w:ascii="Times New Roman" w:hAnsi="Times New Roman"/>
          <w:color w:val="000000"/>
        </w:rPr>
        <w:t>GB 15979-2024</w:t>
      </w:r>
      <w:r>
        <w:rPr>
          <w:rFonts w:hint="eastAsia" w:ascii="Times New Roman" w:hAnsi="Times New Roman"/>
          <w:color w:val="000000"/>
        </w:rPr>
        <w:t xml:space="preserve">       一次性使用卫生用品卫生要求</w:t>
      </w:r>
    </w:p>
    <w:bookmarkEnd w:id="3"/>
    <w:p w14:paraId="7A1603B3">
      <w:pPr>
        <w:pStyle w:val="13"/>
        <w:tabs>
          <w:tab w:val="left" w:pos="6615"/>
        </w:tabs>
        <w:adjustRightInd w:val="0"/>
        <w:snapToGrid w:val="0"/>
        <w:spacing w:line="360" w:lineRule="auto"/>
        <w:ind w:firstLine="420" w:firstLineChars="200"/>
        <w:rPr>
          <w:rFonts w:hint="eastAsia" w:hAnsi="宋体"/>
        </w:rPr>
      </w:pPr>
      <w:bookmarkStart w:id="4" w:name="OLE_LINK15"/>
      <w:bookmarkStart w:id="5" w:name="OLE_LINK14"/>
      <w:r>
        <w:rPr>
          <w:rFonts w:ascii="Times New Roman" w:hAnsi="Times New Roman"/>
          <w:color w:val="000000"/>
        </w:rPr>
        <w:t>GB/T 8939-2018</w:t>
      </w:r>
      <w:r>
        <w:rPr>
          <w:rFonts w:hint="eastAsia" w:ascii="Times New Roman" w:hAnsi="Times New Roman"/>
          <w:color w:val="000000"/>
        </w:rPr>
        <w:t xml:space="preserve">      </w:t>
      </w:r>
      <w:r>
        <w:rPr>
          <w:rFonts w:hint="eastAsia" w:hAnsi="宋体"/>
        </w:rPr>
        <w:t>卫生巾（护垫）</w:t>
      </w:r>
    </w:p>
    <w:p w14:paraId="4AA7676C">
      <w:pPr>
        <w:pStyle w:val="13"/>
        <w:tabs>
          <w:tab w:val="left" w:pos="6615"/>
        </w:tabs>
        <w:adjustRightInd w:val="0"/>
        <w:snapToGrid w:val="0"/>
        <w:spacing w:line="360" w:lineRule="auto"/>
        <w:ind w:firstLine="420" w:firstLineChars="200"/>
        <w:rPr>
          <w:rFonts w:ascii="Times New Roman" w:hAnsi="Times New Roman"/>
          <w:color w:val="000000"/>
        </w:rPr>
      </w:pPr>
      <w:r>
        <w:rPr>
          <w:rFonts w:hint="eastAsia" w:ascii="Times New Roman" w:hAnsi="Times New Roman"/>
          <w:color w:val="000000"/>
        </w:rPr>
        <w:t>GB/T 39391-2020    女性卫生裤</w:t>
      </w:r>
    </w:p>
    <w:bookmarkEnd w:id="4"/>
    <w:bookmarkEnd w:id="5"/>
    <w:p w14:paraId="54EEE271">
      <w:pPr>
        <w:adjustRightInd w:val="0"/>
        <w:snapToGrid w:val="0"/>
        <w:spacing w:line="360" w:lineRule="auto"/>
        <w:ind w:firstLine="420" w:firstLineChars="200"/>
        <w:rPr>
          <w:color w:val="000000"/>
        </w:rPr>
      </w:pPr>
      <w:r>
        <w:rPr>
          <w:rFonts w:ascii="Times New Roman" w:hAnsi="Times New Roman"/>
          <w:color w:val="000000"/>
        </w:rPr>
        <w:t>现行有效的企业标准、团体标准、地方标准及产品明示质量要求</w:t>
      </w:r>
    </w:p>
    <w:p w14:paraId="52B2D520">
      <w:pPr>
        <w:adjustRightInd w:val="0"/>
        <w:snapToGrid w:val="0"/>
        <w:spacing w:line="440" w:lineRule="exact"/>
        <w:jc w:val="left"/>
        <w:rPr>
          <w:rFonts w:hAnsi="宋体"/>
        </w:rPr>
      </w:pPr>
      <w:r>
        <w:rPr>
          <w:rFonts w:hint="eastAsia" w:hAnsi="宋体"/>
        </w:rPr>
        <w:t>3.2判定原则</w:t>
      </w:r>
    </w:p>
    <w:p w14:paraId="4560EB7C">
      <w:pPr>
        <w:adjustRightInd w:val="0"/>
        <w:snapToGrid w:val="0"/>
        <w:spacing w:line="440" w:lineRule="exact"/>
        <w:ind w:firstLine="420" w:firstLineChars="200"/>
        <w:rPr>
          <w:color w:val="000000"/>
        </w:rPr>
      </w:pPr>
      <w:r>
        <w:rPr>
          <w:rFonts w:hint="eastAsia"/>
          <w:color w:val="000000"/>
        </w:rPr>
        <w:t>若被检产品明示的质量要求高于本细则中检验项目依据的标准要求时，应按被检产品明示的质量要求判定。</w:t>
      </w:r>
    </w:p>
    <w:p w14:paraId="7E31DDFC">
      <w:pPr>
        <w:adjustRightInd w:val="0"/>
        <w:snapToGrid w:val="0"/>
        <w:spacing w:line="440" w:lineRule="exact"/>
        <w:ind w:firstLine="420" w:firstLineChars="200"/>
        <w:rPr>
          <w:color w:val="000000"/>
        </w:rPr>
      </w:pPr>
      <w:r>
        <w:rPr>
          <w:rFonts w:hint="eastAsia"/>
          <w:color w:val="000000"/>
        </w:rPr>
        <w:t>若被检产品明示的质量要求低于本细则中检验项目依据的强制性标准要求时，应按照强制性标准要求判定。</w:t>
      </w:r>
    </w:p>
    <w:p w14:paraId="2B84FAD6">
      <w:pPr>
        <w:adjustRightInd w:val="0"/>
        <w:snapToGrid w:val="0"/>
        <w:spacing w:line="440" w:lineRule="exact"/>
        <w:ind w:firstLine="420" w:firstLineChars="20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14:paraId="57582F8B">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若被检产品明示的质量要求缺少本细则中检验项目依据的强制性标准要求时，应按照强制性标准要求判定。</w:t>
      </w:r>
    </w:p>
    <w:p w14:paraId="26EAB566">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14:paraId="0D526453">
      <w:pPr>
        <w:adjustRightInd w:val="0"/>
        <w:snapToGrid w:val="0"/>
        <w:spacing w:line="440" w:lineRule="exact"/>
        <w:ind w:firstLine="420" w:firstLineChars="200"/>
        <w:rPr>
          <w:color w:val="000000"/>
        </w:rPr>
      </w:pPr>
    </w:p>
    <w:p w14:paraId="0D7234F7">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14:paraId="21662517">
      <w:pPr>
        <w:snapToGrid w:val="0"/>
        <w:spacing w:line="440" w:lineRule="exact"/>
        <w:ind w:firstLine="420" w:firstLineChars="20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14:paraId="62488C2B">
      <w:pPr>
        <w:snapToGrid w:val="0"/>
        <w:spacing w:line="440" w:lineRule="exact"/>
        <w:ind w:firstLine="420" w:firstLineChars="20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int="eastAsia" w:hAnsi="宋体"/>
        </w:rPr>
        <w:t>所检项目符合企业标准，未达到国家、行业、地方标准规定”；</w:t>
      </w:r>
    </w:p>
    <w:p w14:paraId="4D03182B">
      <w:pPr>
        <w:snapToGrid w:val="0"/>
        <w:spacing w:line="440" w:lineRule="exact"/>
        <w:ind w:firstLine="420" w:firstLineChars="20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int="eastAsia" w:hAnsi="宋体"/>
        </w:rPr>
        <w:t>判定被抽查产品为</w:t>
      </w:r>
      <w:r>
        <w:rPr>
          <w:rFonts w:hint="eastAsia"/>
          <w:color w:val="000000"/>
        </w:rPr>
        <w:t>“所检项目符合本次监督抽查要求”。</w:t>
      </w:r>
    </w:p>
    <w:p w14:paraId="4C227294">
      <w:pPr>
        <w:adjustRightInd w:val="0"/>
        <w:snapToGrid w:val="0"/>
        <w:spacing w:line="440" w:lineRule="exact"/>
        <w:rPr>
          <w:rFonts w:hAnsi="宋体"/>
        </w:rPr>
      </w:pPr>
    </w:p>
    <w:p w14:paraId="727A5B26"/>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5C74CB-25F1-4F2E-8B58-6C4D226BD2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A7563619-6009-455C-A767-7FD4E42358F8}"/>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方正小标宋简体">
    <w:panose1 w:val="02010600010101010101"/>
    <w:charset w:val="86"/>
    <w:family w:val="script"/>
    <w:pitch w:val="default"/>
    <w:sig w:usb0="00000001" w:usb1="080E0000" w:usb2="00000000" w:usb3="00000000" w:csb0="00040000" w:csb1="00000000"/>
    <w:embedRegular r:id="rId3" w:fontKey="{29F3B434-2154-4DC1-8C04-B0A65A37A612}"/>
  </w:font>
  <w:font w:name="仿宋">
    <w:panose1 w:val="02010609060101010101"/>
    <w:charset w:val="86"/>
    <w:family w:val="modern"/>
    <w:pitch w:val="default"/>
    <w:sig w:usb0="800002BF" w:usb1="38CF7CFA" w:usb2="00000016" w:usb3="00000000" w:csb0="00040001" w:csb1="00000000"/>
    <w:embedRegular r:id="rId4" w:fontKey="{E0A7FE57-9523-4F52-8C38-66BD4CC6DCC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D0E09"/>
    <w:multiLevelType w:val="multilevel"/>
    <w:tmpl w:val="20CD0E09"/>
    <w:lvl w:ilvl="0" w:tentative="0">
      <w:start w:val="1"/>
      <w:numFmt w:val="decimal"/>
      <w:pStyle w:val="62"/>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14B6843"/>
    <w:multiLevelType w:val="multilevel"/>
    <w:tmpl w:val="214B6843"/>
    <w:lvl w:ilvl="0" w:tentative="0">
      <w:start w:val="1"/>
      <w:numFmt w:val="decimal"/>
      <w:pStyle w:val="2"/>
      <w:lvlText w:val="%1"/>
      <w:lvlJc w:val="left"/>
      <w:pPr>
        <w:ind w:left="578" w:hanging="578"/>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
    <w:nsid w:val="70D15105"/>
    <w:multiLevelType w:val="multilevel"/>
    <w:tmpl w:val="70D15105"/>
    <w:lvl w:ilvl="0" w:tentative="0">
      <w:start w:val="1"/>
      <w:numFmt w:val="bullet"/>
      <w:pStyle w:val="5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hyphenationZone w:val="425"/>
  <w:characterSpacingControl w:val="doNotCompress"/>
  <w:compat>
    <w:useFELayout/>
    <w:compatSetting w:name="compatibilityMode" w:uri="http://schemas.microsoft.com/office/word" w:val="12"/>
  </w:compat>
  <w:rsids>
    <w:rsidRoot w:val="00E778FE"/>
    <w:rsid w:val="0001524D"/>
    <w:rsid w:val="0003311D"/>
    <w:rsid w:val="00051572"/>
    <w:rsid w:val="000551F0"/>
    <w:rsid w:val="000723E1"/>
    <w:rsid w:val="000732FD"/>
    <w:rsid w:val="000A394A"/>
    <w:rsid w:val="000A7B13"/>
    <w:rsid w:val="000B032A"/>
    <w:rsid w:val="000B0FED"/>
    <w:rsid w:val="000B50AA"/>
    <w:rsid w:val="000B5B1E"/>
    <w:rsid w:val="000B5F22"/>
    <w:rsid w:val="000C45DC"/>
    <w:rsid w:val="000E5BAF"/>
    <w:rsid w:val="000F7F91"/>
    <w:rsid w:val="001000FA"/>
    <w:rsid w:val="001130C7"/>
    <w:rsid w:val="001163C2"/>
    <w:rsid w:val="00124F98"/>
    <w:rsid w:val="00155265"/>
    <w:rsid w:val="00164EAB"/>
    <w:rsid w:val="0017011F"/>
    <w:rsid w:val="00175800"/>
    <w:rsid w:val="001B03D9"/>
    <w:rsid w:val="001B189F"/>
    <w:rsid w:val="001B6633"/>
    <w:rsid w:val="001B702B"/>
    <w:rsid w:val="001C685E"/>
    <w:rsid w:val="001D0B06"/>
    <w:rsid w:val="001D49ED"/>
    <w:rsid w:val="001E3D3B"/>
    <w:rsid w:val="00205687"/>
    <w:rsid w:val="00206087"/>
    <w:rsid w:val="00216EC5"/>
    <w:rsid w:val="00221558"/>
    <w:rsid w:val="00223E52"/>
    <w:rsid w:val="00226ED0"/>
    <w:rsid w:val="00233BF0"/>
    <w:rsid w:val="00237DAE"/>
    <w:rsid w:val="00241F99"/>
    <w:rsid w:val="00242237"/>
    <w:rsid w:val="00256A14"/>
    <w:rsid w:val="00274058"/>
    <w:rsid w:val="002874F5"/>
    <w:rsid w:val="00291BE2"/>
    <w:rsid w:val="002C2F8E"/>
    <w:rsid w:val="002D1FDC"/>
    <w:rsid w:val="002D6D5B"/>
    <w:rsid w:val="002E0A86"/>
    <w:rsid w:val="00303C88"/>
    <w:rsid w:val="00307AF3"/>
    <w:rsid w:val="003108BB"/>
    <w:rsid w:val="0032700C"/>
    <w:rsid w:val="0033744B"/>
    <w:rsid w:val="00347880"/>
    <w:rsid w:val="00356A35"/>
    <w:rsid w:val="00382DD3"/>
    <w:rsid w:val="003870CE"/>
    <w:rsid w:val="00390DBD"/>
    <w:rsid w:val="00396417"/>
    <w:rsid w:val="003C6824"/>
    <w:rsid w:val="003D383C"/>
    <w:rsid w:val="003E236B"/>
    <w:rsid w:val="003E4636"/>
    <w:rsid w:val="003F1603"/>
    <w:rsid w:val="003F5070"/>
    <w:rsid w:val="004107E1"/>
    <w:rsid w:val="004131DE"/>
    <w:rsid w:val="00420C93"/>
    <w:rsid w:val="00437072"/>
    <w:rsid w:val="00437399"/>
    <w:rsid w:val="004449B6"/>
    <w:rsid w:val="00491008"/>
    <w:rsid w:val="004A7626"/>
    <w:rsid w:val="004C40AF"/>
    <w:rsid w:val="004D4292"/>
    <w:rsid w:val="004F14A2"/>
    <w:rsid w:val="004F3FE1"/>
    <w:rsid w:val="00500259"/>
    <w:rsid w:val="00520378"/>
    <w:rsid w:val="00523446"/>
    <w:rsid w:val="00533847"/>
    <w:rsid w:val="00544B19"/>
    <w:rsid w:val="005666AB"/>
    <w:rsid w:val="00567FE1"/>
    <w:rsid w:val="00574980"/>
    <w:rsid w:val="0059162E"/>
    <w:rsid w:val="005958A2"/>
    <w:rsid w:val="005958FB"/>
    <w:rsid w:val="005A0FF8"/>
    <w:rsid w:val="005A60A7"/>
    <w:rsid w:val="005B0BB7"/>
    <w:rsid w:val="005B0F3F"/>
    <w:rsid w:val="005C105C"/>
    <w:rsid w:val="005C5B5D"/>
    <w:rsid w:val="005C6756"/>
    <w:rsid w:val="005D50D1"/>
    <w:rsid w:val="005D5706"/>
    <w:rsid w:val="005F067D"/>
    <w:rsid w:val="005F0704"/>
    <w:rsid w:val="00607EA5"/>
    <w:rsid w:val="006319E2"/>
    <w:rsid w:val="00671B99"/>
    <w:rsid w:val="00675BF6"/>
    <w:rsid w:val="00677767"/>
    <w:rsid w:val="006B382B"/>
    <w:rsid w:val="006B5D43"/>
    <w:rsid w:val="006E20EC"/>
    <w:rsid w:val="006F08C7"/>
    <w:rsid w:val="006F0E5A"/>
    <w:rsid w:val="00700C3D"/>
    <w:rsid w:val="0070711A"/>
    <w:rsid w:val="00722DC1"/>
    <w:rsid w:val="00727447"/>
    <w:rsid w:val="00742BA6"/>
    <w:rsid w:val="00753525"/>
    <w:rsid w:val="007608F3"/>
    <w:rsid w:val="00760F3C"/>
    <w:rsid w:val="00761864"/>
    <w:rsid w:val="007723C9"/>
    <w:rsid w:val="0077504F"/>
    <w:rsid w:val="00781BFD"/>
    <w:rsid w:val="00784215"/>
    <w:rsid w:val="00796B72"/>
    <w:rsid w:val="007A2EB1"/>
    <w:rsid w:val="007A5782"/>
    <w:rsid w:val="007B3297"/>
    <w:rsid w:val="007B6F35"/>
    <w:rsid w:val="007D4FB0"/>
    <w:rsid w:val="007D5879"/>
    <w:rsid w:val="007D5C5A"/>
    <w:rsid w:val="007E35A4"/>
    <w:rsid w:val="00802913"/>
    <w:rsid w:val="0080429B"/>
    <w:rsid w:val="0081368A"/>
    <w:rsid w:val="00820DE8"/>
    <w:rsid w:val="0082528E"/>
    <w:rsid w:val="00826401"/>
    <w:rsid w:val="00837F04"/>
    <w:rsid w:val="00863123"/>
    <w:rsid w:val="008722C9"/>
    <w:rsid w:val="008822D1"/>
    <w:rsid w:val="00883640"/>
    <w:rsid w:val="00893EB6"/>
    <w:rsid w:val="008A154B"/>
    <w:rsid w:val="008A4C9E"/>
    <w:rsid w:val="008D0EB8"/>
    <w:rsid w:val="008D1150"/>
    <w:rsid w:val="008E7EF6"/>
    <w:rsid w:val="008F009A"/>
    <w:rsid w:val="009054FC"/>
    <w:rsid w:val="00906082"/>
    <w:rsid w:val="009157DF"/>
    <w:rsid w:val="00917681"/>
    <w:rsid w:val="00934D61"/>
    <w:rsid w:val="00944878"/>
    <w:rsid w:val="00947615"/>
    <w:rsid w:val="009772B3"/>
    <w:rsid w:val="00981971"/>
    <w:rsid w:val="00986573"/>
    <w:rsid w:val="00987E28"/>
    <w:rsid w:val="009A6D8E"/>
    <w:rsid w:val="009A75A5"/>
    <w:rsid w:val="009B2ACF"/>
    <w:rsid w:val="009B4E71"/>
    <w:rsid w:val="009C49B5"/>
    <w:rsid w:val="009C6EDF"/>
    <w:rsid w:val="009D2393"/>
    <w:rsid w:val="009D3951"/>
    <w:rsid w:val="009E5DC0"/>
    <w:rsid w:val="009E6DE7"/>
    <w:rsid w:val="009F386F"/>
    <w:rsid w:val="00A154BE"/>
    <w:rsid w:val="00A16267"/>
    <w:rsid w:val="00A203B4"/>
    <w:rsid w:val="00A252D0"/>
    <w:rsid w:val="00A25AE2"/>
    <w:rsid w:val="00A402D9"/>
    <w:rsid w:val="00A43B7D"/>
    <w:rsid w:val="00A56416"/>
    <w:rsid w:val="00AB684D"/>
    <w:rsid w:val="00AD64C9"/>
    <w:rsid w:val="00AE5B9A"/>
    <w:rsid w:val="00AE71BA"/>
    <w:rsid w:val="00B05D00"/>
    <w:rsid w:val="00B13235"/>
    <w:rsid w:val="00B201E3"/>
    <w:rsid w:val="00B208C7"/>
    <w:rsid w:val="00B36452"/>
    <w:rsid w:val="00B403C5"/>
    <w:rsid w:val="00B40C4D"/>
    <w:rsid w:val="00B468B7"/>
    <w:rsid w:val="00B4696C"/>
    <w:rsid w:val="00B555B1"/>
    <w:rsid w:val="00B60A2C"/>
    <w:rsid w:val="00B81FD7"/>
    <w:rsid w:val="00B865E8"/>
    <w:rsid w:val="00B903C3"/>
    <w:rsid w:val="00BB5FC9"/>
    <w:rsid w:val="00BE21A1"/>
    <w:rsid w:val="00BF49E4"/>
    <w:rsid w:val="00C03978"/>
    <w:rsid w:val="00C101E4"/>
    <w:rsid w:val="00C174A5"/>
    <w:rsid w:val="00C17C10"/>
    <w:rsid w:val="00C26065"/>
    <w:rsid w:val="00C53174"/>
    <w:rsid w:val="00C54A56"/>
    <w:rsid w:val="00C57D61"/>
    <w:rsid w:val="00C72CF6"/>
    <w:rsid w:val="00C774F1"/>
    <w:rsid w:val="00C8150C"/>
    <w:rsid w:val="00C91D6E"/>
    <w:rsid w:val="00CB67F2"/>
    <w:rsid w:val="00CD1ED8"/>
    <w:rsid w:val="00CE4A84"/>
    <w:rsid w:val="00CE72B0"/>
    <w:rsid w:val="00CF0145"/>
    <w:rsid w:val="00CF0D56"/>
    <w:rsid w:val="00CF2D7B"/>
    <w:rsid w:val="00CF457F"/>
    <w:rsid w:val="00D018F3"/>
    <w:rsid w:val="00D14A10"/>
    <w:rsid w:val="00D2744C"/>
    <w:rsid w:val="00D46E54"/>
    <w:rsid w:val="00D572EA"/>
    <w:rsid w:val="00D64CD0"/>
    <w:rsid w:val="00D81DCA"/>
    <w:rsid w:val="00D87D88"/>
    <w:rsid w:val="00DA7C89"/>
    <w:rsid w:val="00DB343A"/>
    <w:rsid w:val="00DC553D"/>
    <w:rsid w:val="00DE1F2C"/>
    <w:rsid w:val="00DF4307"/>
    <w:rsid w:val="00E00C8B"/>
    <w:rsid w:val="00E14A99"/>
    <w:rsid w:val="00E225A4"/>
    <w:rsid w:val="00E269F5"/>
    <w:rsid w:val="00E31893"/>
    <w:rsid w:val="00E46A0C"/>
    <w:rsid w:val="00E65166"/>
    <w:rsid w:val="00E778FE"/>
    <w:rsid w:val="00E77D4B"/>
    <w:rsid w:val="00E82E31"/>
    <w:rsid w:val="00EA5B9F"/>
    <w:rsid w:val="00EA6E03"/>
    <w:rsid w:val="00EB4AEE"/>
    <w:rsid w:val="00EB7065"/>
    <w:rsid w:val="00ED0730"/>
    <w:rsid w:val="00ED3B66"/>
    <w:rsid w:val="00ED5C3A"/>
    <w:rsid w:val="00ED6AAB"/>
    <w:rsid w:val="00EE35CB"/>
    <w:rsid w:val="00F04B2F"/>
    <w:rsid w:val="00F14FF5"/>
    <w:rsid w:val="00F30A01"/>
    <w:rsid w:val="00F57112"/>
    <w:rsid w:val="00F73806"/>
    <w:rsid w:val="00F75313"/>
    <w:rsid w:val="00F75EA8"/>
    <w:rsid w:val="00F93CA7"/>
    <w:rsid w:val="00FA32C1"/>
    <w:rsid w:val="00FA5983"/>
    <w:rsid w:val="00FA5B27"/>
    <w:rsid w:val="00FC2961"/>
    <w:rsid w:val="00FC71F7"/>
    <w:rsid w:val="33747D9C"/>
    <w:rsid w:val="5E165E7B"/>
    <w:rsid w:val="6A9634A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qFormat="1" w:unhideWhenUsed="0" w:uiPriority="99" w:semiHidden="0" w:name="header"/>
    <w:lsdException w:qFormat="1" w:unhideWhenUsed="0"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name="macro"/>
    <w:lsdException w:uiPriority="0" w:name="toa heading"/>
    <w:lsdException w:uiPriority="99"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nhideWhenUsed="0" w:uiPriority="0" w:semiHidden="0" w:name="Table Classic 2"/>
    <w:lsdException w:unhideWhenUsed="0" w:uiPriority="0" w:semiHidden="0" w:name="Table Classic 3"/>
    <w:lsdException w:uiPriority="0" w:name="Table Classic 4"/>
    <w:lsdException w:qFormat="1" w:unhideWhenUsed="0" w:uiPriority="0" w:semiHidden="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qFormat="1" w:unhideWhenUsed="0" w:uiPriority="0" w:semiHidden="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4"/>
    <w:qFormat/>
    <w:uiPriority w:val="9"/>
    <w:pPr>
      <w:keepNext/>
      <w:numPr>
        <w:ilvl w:val="0"/>
        <w:numId w:val="1"/>
      </w:numPr>
      <w:spacing w:before="360" w:after="120"/>
      <w:outlineLvl w:val="0"/>
    </w:pPr>
    <w:rPr>
      <w:rFonts w:cs="Arial" w:eastAsiaTheme="minorHAnsi"/>
      <w:b/>
      <w:caps/>
      <w:color w:val="FF6600"/>
      <w:spacing w:val="20"/>
    </w:rPr>
  </w:style>
  <w:style w:type="paragraph" w:styleId="3">
    <w:name w:val="heading 2"/>
    <w:basedOn w:val="1"/>
    <w:next w:val="1"/>
    <w:link w:val="35"/>
    <w:qFormat/>
    <w:uiPriority w:val="9"/>
    <w:pPr>
      <w:numPr>
        <w:ilvl w:val="1"/>
        <w:numId w:val="1"/>
      </w:numPr>
      <w:pBdr>
        <w:bottom w:val="single" w:color="FF6600" w:sz="4" w:space="1"/>
      </w:pBdr>
      <w:spacing w:before="240"/>
      <w:outlineLvl w:val="1"/>
    </w:pPr>
    <w:rPr>
      <w:rFonts w:cs="Arial" w:eastAsiaTheme="minorHAnsi"/>
      <w:b/>
      <w:iCs/>
      <w:smallCaps/>
      <w:color w:val="363636"/>
      <w:spacing w:val="15"/>
      <w:kern w:val="32"/>
      <w:sz w:val="22"/>
    </w:rPr>
  </w:style>
  <w:style w:type="paragraph" w:styleId="4">
    <w:name w:val="heading 3"/>
    <w:basedOn w:val="1"/>
    <w:next w:val="1"/>
    <w:link w:val="36"/>
    <w:qFormat/>
    <w:uiPriority w:val="9"/>
    <w:pPr>
      <w:keepNext/>
      <w:numPr>
        <w:ilvl w:val="2"/>
        <w:numId w:val="1"/>
      </w:numPr>
      <w:spacing w:before="240" w:after="60"/>
      <w:outlineLvl w:val="2"/>
    </w:pPr>
    <w:rPr>
      <w:rFonts w:cs="Arial"/>
      <w:b/>
      <w:bCs/>
      <w:smallCaps/>
      <w:color w:val="FF6600"/>
    </w:rPr>
  </w:style>
  <w:style w:type="paragraph" w:styleId="5">
    <w:name w:val="heading 4"/>
    <w:basedOn w:val="1"/>
    <w:next w:val="1"/>
    <w:link w:val="37"/>
    <w:qFormat/>
    <w:uiPriority w:val="9"/>
    <w:pPr>
      <w:keepNext/>
      <w:numPr>
        <w:ilvl w:val="3"/>
        <w:numId w:val="1"/>
      </w:numPr>
      <w:outlineLvl w:val="3"/>
    </w:pPr>
    <w:rPr>
      <w:rFonts w:eastAsiaTheme="majorEastAsia" w:cstheme="majorBidi"/>
      <w:bCs/>
      <w:sz w:val="18"/>
      <w:szCs w:val="28"/>
      <w:lang w:eastAsia="en-US" w:bidi="en-US"/>
    </w:rPr>
  </w:style>
  <w:style w:type="paragraph" w:styleId="6">
    <w:name w:val="heading 5"/>
    <w:basedOn w:val="1"/>
    <w:next w:val="1"/>
    <w:link w:val="38"/>
    <w:qFormat/>
    <w:uiPriority w:val="9"/>
    <w:pPr>
      <w:keepNext/>
      <w:keepLines/>
      <w:numPr>
        <w:ilvl w:val="4"/>
        <w:numId w:val="1"/>
      </w:numPr>
      <w:outlineLvl w:val="4"/>
    </w:pPr>
    <w:rPr>
      <w:sz w:val="18"/>
      <w:szCs w:val="22"/>
    </w:rPr>
  </w:style>
  <w:style w:type="paragraph" w:styleId="7">
    <w:name w:val="heading 6"/>
    <w:basedOn w:val="1"/>
    <w:next w:val="1"/>
    <w:link w:val="39"/>
    <w:qFormat/>
    <w:uiPriority w:val="9"/>
    <w:pPr>
      <w:numPr>
        <w:ilvl w:val="5"/>
        <w:numId w:val="1"/>
      </w:numPr>
      <w:spacing w:before="240" w:after="60"/>
      <w:outlineLvl w:val="5"/>
    </w:pPr>
    <w:rPr>
      <w:bCs/>
      <w:sz w:val="18"/>
    </w:rPr>
  </w:style>
  <w:style w:type="paragraph" w:styleId="8">
    <w:name w:val="heading 7"/>
    <w:basedOn w:val="1"/>
    <w:next w:val="1"/>
    <w:link w:val="40"/>
    <w:qFormat/>
    <w:uiPriority w:val="9"/>
    <w:pPr>
      <w:numPr>
        <w:ilvl w:val="6"/>
        <w:numId w:val="1"/>
      </w:numPr>
      <w:spacing w:before="240" w:after="60"/>
      <w:outlineLvl w:val="6"/>
    </w:pPr>
    <w:rPr>
      <w:sz w:val="18"/>
    </w:rPr>
  </w:style>
  <w:style w:type="paragraph" w:styleId="9">
    <w:name w:val="heading 8"/>
    <w:basedOn w:val="1"/>
    <w:next w:val="1"/>
    <w:link w:val="41"/>
    <w:qFormat/>
    <w:uiPriority w:val="9"/>
    <w:pPr>
      <w:numPr>
        <w:ilvl w:val="7"/>
        <w:numId w:val="1"/>
      </w:numPr>
      <w:spacing w:before="240" w:after="60"/>
      <w:outlineLvl w:val="7"/>
    </w:pPr>
    <w:rPr>
      <w:iCs/>
      <w:sz w:val="18"/>
    </w:rPr>
  </w:style>
  <w:style w:type="paragraph" w:styleId="10">
    <w:name w:val="heading 9"/>
    <w:basedOn w:val="1"/>
    <w:next w:val="1"/>
    <w:link w:val="42"/>
    <w:qFormat/>
    <w:uiPriority w:val="9"/>
    <w:pPr>
      <w:numPr>
        <w:ilvl w:val="8"/>
        <w:numId w:val="1"/>
      </w:numPr>
      <w:spacing w:before="240" w:after="60"/>
      <w:outlineLvl w:val="8"/>
    </w:pPr>
    <w:rPr>
      <w:sz w:val="18"/>
    </w:rPr>
  </w:style>
  <w:style w:type="character" w:default="1" w:styleId="28">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71"/>
    <w:unhideWhenUsed/>
    <w:uiPriority w:val="0"/>
    <w:pPr>
      <w:jc w:val="left"/>
    </w:pPr>
  </w:style>
  <w:style w:type="paragraph" w:styleId="12">
    <w:name w:val="toc 3"/>
    <w:basedOn w:val="1"/>
    <w:next w:val="1"/>
    <w:autoRedefine/>
    <w:qFormat/>
    <w:uiPriority w:val="39"/>
    <w:pPr>
      <w:keepNext/>
      <w:keepLines/>
      <w:tabs>
        <w:tab w:val="left" w:pos="1418"/>
        <w:tab w:val="right" w:leader="dot" w:pos="9072"/>
      </w:tabs>
      <w:ind w:left="1418" w:hanging="567"/>
    </w:pPr>
    <w:rPr>
      <w:rFonts w:eastAsiaTheme="majorEastAsia" w:cstheme="majorBidi"/>
      <w:sz w:val="18"/>
      <w:szCs w:val="22"/>
      <w:lang w:eastAsia="en-US" w:bidi="en-US"/>
    </w:rPr>
  </w:style>
  <w:style w:type="paragraph" w:styleId="13">
    <w:name w:val="Plain Text"/>
    <w:basedOn w:val="1"/>
    <w:link w:val="74"/>
    <w:qFormat/>
    <w:uiPriority w:val="0"/>
    <w:rPr>
      <w:rFonts w:ascii="宋体" w:hAnsi="Courier New" w:cs="Times New Roman"/>
    </w:rPr>
  </w:style>
  <w:style w:type="paragraph" w:styleId="14">
    <w:name w:val="Balloon Text"/>
    <w:basedOn w:val="1"/>
    <w:link w:val="69"/>
    <w:semiHidden/>
    <w:uiPriority w:val="0"/>
    <w:rPr>
      <w:rFonts w:cs="Tahoma"/>
      <w:sz w:val="16"/>
      <w:szCs w:val="16"/>
    </w:rPr>
  </w:style>
  <w:style w:type="paragraph" w:styleId="15">
    <w:name w:val="footer"/>
    <w:basedOn w:val="1"/>
    <w:link w:val="43"/>
    <w:qFormat/>
    <w:uiPriority w:val="99"/>
    <w:pPr>
      <w:tabs>
        <w:tab w:val="center" w:pos="4513"/>
        <w:tab w:val="right" w:pos="9026"/>
      </w:tabs>
    </w:pPr>
    <w:rPr>
      <w:rFonts w:eastAsiaTheme="majorEastAsia" w:cstheme="majorBidi"/>
      <w:sz w:val="16"/>
      <w:szCs w:val="20"/>
      <w:lang w:eastAsia="en-US" w:bidi="en-US"/>
    </w:rPr>
  </w:style>
  <w:style w:type="paragraph" w:styleId="16">
    <w:name w:val="header"/>
    <w:basedOn w:val="1"/>
    <w:link w:val="67"/>
    <w:autoRedefine/>
    <w:qFormat/>
    <w:uiPriority w:val="99"/>
    <w:pPr>
      <w:tabs>
        <w:tab w:val="center" w:pos="4536"/>
        <w:tab w:val="right" w:pos="9072"/>
      </w:tabs>
    </w:pPr>
  </w:style>
  <w:style w:type="paragraph" w:styleId="17">
    <w:name w:val="toc 1"/>
    <w:basedOn w:val="1"/>
    <w:next w:val="1"/>
    <w:autoRedefine/>
    <w:uiPriority w:val="39"/>
    <w:pPr>
      <w:keepNext/>
      <w:keepLines/>
      <w:pBdr>
        <w:left w:val="single" w:color="FF6600" w:sz="48" w:space="4"/>
      </w:pBdr>
      <w:shd w:val="clear" w:color="auto" w:fill="363636"/>
      <w:tabs>
        <w:tab w:val="left" w:pos="426"/>
        <w:tab w:val="right" w:leader="dot" w:pos="9072"/>
      </w:tabs>
    </w:pPr>
    <w:rPr>
      <w:rFonts w:eastAsiaTheme="majorEastAsia" w:cstheme="majorBidi"/>
      <w:b/>
      <w:caps/>
      <w:color w:val="FFFFFF" w:themeColor="background1"/>
      <w:sz w:val="18"/>
      <w:szCs w:val="20"/>
      <w:lang w:eastAsia="en-US" w:bidi="en-US"/>
    </w:rPr>
  </w:style>
  <w:style w:type="paragraph" w:styleId="18">
    <w:name w:val="Subtitle"/>
    <w:basedOn w:val="1"/>
    <w:next w:val="1"/>
    <w:link w:val="45"/>
    <w:qFormat/>
    <w:uiPriority w:val="11"/>
    <w:pPr>
      <w:spacing w:after="60"/>
      <w:jc w:val="center"/>
      <w:outlineLvl w:val="1"/>
    </w:pPr>
    <w:rPr>
      <w:rFonts w:eastAsiaTheme="majorEastAsia" w:cstheme="majorBidi"/>
      <w:szCs w:val="20"/>
      <w:lang w:eastAsia="en-US" w:bidi="en-US"/>
    </w:rPr>
  </w:style>
  <w:style w:type="paragraph" w:styleId="19">
    <w:name w:val="toc 2"/>
    <w:basedOn w:val="1"/>
    <w:next w:val="1"/>
    <w:autoRedefine/>
    <w:uiPriority w:val="39"/>
    <w:pPr>
      <w:keepNext/>
      <w:keepLines/>
      <w:tabs>
        <w:tab w:val="left" w:pos="880"/>
        <w:tab w:val="right" w:leader="dot" w:pos="9072"/>
      </w:tabs>
    </w:pPr>
    <w:rPr>
      <w:rFonts w:eastAsiaTheme="majorEastAsia" w:cstheme="majorBidi"/>
      <w:smallCaps/>
      <w:sz w:val="18"/>
      <w:szCs w:val="18"/>
      <w:lang w:eastAsia="en-US" w:bidi="en-US"/>
    </w:rPr>
  </w:style>
  <w:style w:type="paragraph" w:styleId="20">
    <w:name w:val="Title"/>
    <w:basedOn w:val="1"/>
    <w:next w:val="1"/>
    <w:link w:val="44"/>
    <w:qFormat/>
    <w:uiPriority w:val="10"/>
    <w:pPr>
      <w:spacing w:before="240" w:after="60"/>
      <w:jc w:val="center"/>
      <w:outlineLvl w:val="0"/>
    </w:pPr>
    <w:rPr>
      <w:rFonts w:eastAsiaTheme="majorEastAsia" w:cstheme="majorBidi"/>
      <w:b/>
      <w:bCs/>
      <w:kern w:val="28"/>
      <w:szCs w:val="32"/>
      <w:u w:val="single"/>
      <w:lang w:eastAsia="en-US" w:bidi="en-US"/>
    </w:rPr>
  </w:style>
  <w:style w:type="paragraph" w:styleId="21">
    <w:name w:val="annotation subject"/>
    <w:basedOn w:val="11"/>
    <w:next w:val="11"/>
    <w:link w:val="72"/>
    <w:semiHidden/>
    <w:unhideWhenUsed/>
    <w:qFormat/>
    <w:uiPriority w:val="0"/>
    <w:rPr>
      <w:b/>
      <w:bCs/>
    </w:rPr>
  </w:style>
  <w:style w:type="table" w:styleId="23">
    <w:name w:val="Table Grid"/>
    <w:basedOn w:val="2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tblStylePr w:type="firstRow">
      <w:pPr>
        <w:jc w:val="left"/>
      </w:pPr>
      <w:rPr>
        <w:color w:val="FF6600"/>
      </w:rPr>
      <w:tcPr>
        <w:tcBorders>
          <w:bottom w:val="single" w:color="363636" w:sz="12" w:space="0"/>
        </w:tcBorders>
      </w:tcPr>
    </w:tblStylePr>
  </w:style>
  <w:style w:type="table" w:styleId="24">
    <w:name w:val="Table Colorful 1"/>
    <w:basedOn w:val="22"/>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Pr/>
    </w:tblStylePr>
  </w:style>
  <w:style w:type="table" w:styleId="25">
    <w:name w:val="Table Classic 2"/>
    <w:basedOn w:val="22"/>
    <w:uiPriority w:val="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shd w:val="clear" w:color="auto" w:fill="363636"/>
      </w:tcPr>
    </w:tblStylePr>
    <w:tblStylePr w:type="swCell">
      <w:rPr>
        <w:color w:val="auto"/>
      </w:rPr>
      <w:tblPr/>
      <w:tcPr>
        <w:tcBorders>
          <w:tl2br w:val="nil"/>
          <w:tr2bl w:val="nil"/>
        </w:tcBorders>
      </w:tcPr>
    </w:tblStylePr>
  </w:style>
  <w:style w:type="table" w:styleId="26">
    <w:name w:val="Table Classic 3"/>
    <w:basedOn w:val="22"/>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7">
    <w:name w:val="Table List 8"/>
    <w:basedOn w:val="22"/>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shd w:val="clear" w:color="auto" w:fill="BCBCBC"/>
      </w:tcPr>
    </w:tblStylePr>
    <w:tblStylePr w:type="band2Horz">
      <w:tblPr/>
      <w:tcPr>
        <w:shd w:val="clear" w:color="auto" w:fill="363636"/>
      </w:tcPr>
    </w:tblStylePr>
    <w:tblStylePr w:type="nwCell">
      <w:tblPr/>
      <w:tcPr>
        <w:tcBorders>
          <w:tl2br w:val="single" w:color="auto" w:sz="6" w:space="0"/>
          <w:tr2bl w:val="nil"/>
        </w:tcBorders>
      </w:tcPr>
    </w:tblStylePr>
  </w:style>
  <w:style w:type="character" w:styleId="29">
    <w:name w:val="Strong"/>
    <w:basedOn w:val="28"/>
    <w:qFormat/>
    <w:uiPriority w:val="22"/>
    <w:rPr>
      <w:b/>
      <w:bCs/>
    </w:rPr>
  </w:style>
  <w:style w:type="character" w:styleId="30">
    <w:name w:val="FollowedHyperlink"/>
    <w:basedOn w:val="28"/>
    <w:qFormat/>
    <w:uiPriority w:val="99"/>
    <w:rPr>
      <w:rFonts w:ascii="Arial" w:hAnsi="Arial"/>
      <w:i/>
      <w:color w:val="363636"/>
      <w:sz w:val="20"/>
      <w:u w:val="single"/>
    </w:rPr>
  </w:style>
  <w:style w:type="character" w:styleId="31">
    <w:name w:val="Emphasis"/>
    <w:basedOn w:val="28"/>
    <w:qFormat/>
    <w:uiPriority w:val="20"/>
    <w:rPr>
      <w:rFonts w:asciiTheme="minorHAnsi" w:hAnsiTheme="minorHAnsi"/>
      <w:b/>
      <w:i/>
      <w:iCs/>
    </w:rPr>
  </w:style>
  <w:style w:type="character" w:styleId="32">
    <w:name w:val="Hyperlink"/>
    <w:basedOn w:val="28"/>
    <w:qFormat/>
    <w:uiPriority w:val="99"/>
    <w:rPr>
      <w:rFonts w:ascii="Arial" w:hAnsi="Arial"/>
      <w:color w:val="FF6600"/>
      <w:sz w:val="20"/>
      <w:u w:val="single"/>
    </w:rPr>
  </w:style>
  <w:style w:type="character" w:styleId="33">
    <w:name w:val="annotation reference"/>
    <w:basedOn w:val="28"/>
    <w:semiHidden/>
    <w:unhideWhenUsed/>
    <w:uiPriority w:val="0"/>
    <w:rPr>
      <w:sz w:val="21"/>
      <w:szCs w:val="21"/>
    </w:rPr>
  </w:style>
  <w:style w:type="character" w:customStyle="1" w:styleId="34">
    <w:name w:val="标题 1 Char"/>
    <w:basedOn w:val="28"/>
    <w:link w:val="2"/>
    <w:uiPriority w:val="9"/>
    <w:rPr>
      <w:rFonts w:cs="Arial" w:eastAsiaTheme="minorHAnsi"/>
      <w:b/>
      <w:caps/>
      <w:color w:val="FF6600"/>
      <w:spacing w:val="20"/>
      <w:szCs w:val="24"/>
      <w:lang w:eastAsia="fr-FR"/>
    </w:rPr>
  </w:style>
  <w:style w:type="character" w:customStyle="1" w:styleId="35">
    <w:name w:val="标题 2 Char"/>
    <w:basedOn w:val="28"/>
    <w:link w:val="3"/>
    <w:qFormat/>
    <w:uiPriority w:val="9"/>
    <w:rPr>
      <w:rFonts w:cs="Arial" w:eastAsiaTheme="minorHAnsi"/>
      <w:b/>
      <w:iCs/>
      <w:smallCaps/>
      <w:color w:val="363636"/>
      <w:spacing w:val="15"/>
      <w:kern w:val="32"/>
      <w:sz w:val="22"/>
      <w:szCs w:val="24"/>
      <w:lang w:eastAsia="fr-FR"/>
    </w:rPr>
  </w:style>
  <w:style w:type="character" w:customStyle="1" w:styleId="36">
    <w:name w:val="标题 3 Char"/>
    <w:basedOn w:val="28"/>
    <w:link w:val="4"/>
    <w:uiPriority w:val="9"/>
    <w:rPr>
      <w:rFonts w:cs="Arial"/>
      <w:b/>
      <w:bCs/>
      <w:smallCaps/>
      <w:color w:val="FF6600"/>
      <w:szCs w:val="24"/>
      <w:lang w:eastAsia="fr-FR"/>
    </w:rPr>
  </w:style>
  <w:style w:type="character" w:customStyle="1" w:styleId="37">
    <w:name w:val="标题 4 Char"/>
    <w:basedOn w:val="28"/>
    <w:link w:val="5"/>
    <w:uiPriority w:val="9"/>
    <w:rPr>
      <w:rFonts w:eastAsiaTheme="majorEastAsia"/>
      <w:bCs/>
      <w:sz w:val="18"/>
      <w:szCs w:val="28"/>
      <w:lang w:bidi="en-US"/>
    </w:rPr>
  </w:style>
  <w:style w:type="character" w:customStyle="1" w:styleId="38">
    <w:name w:val="标题 5 Char"/>
    <w:basedOn w:val="28"/>
    <w:link w:val="6"/>
    <w:uiPriority w:val="9"/>
    <w:rPr>
      <w:rFonts w:cs="Times New Roman"/>
      <w:sz w:val="18"/>
      <w:szCs w:val="22"/>
      <w:lang w:eastAsia="fr-FR"/>
    </w:rPr>
  </w:style>
  <w:style w:type="character" w:customStyle="1" w:styleId="39">
    <w:name w:val="标题 6 Char"/>
    <w:basedOn w:val="28"/>
    <w:link w:val="7"/>
    <w:qFormat/>
    <w:uiPriority w:val="9"/>
    <w:rPr>
      <w:rFonts w:cs="Times New Roman"/>
      <w:bCs/>
      <w:sz w:val="18"/>
      <w:szCs w:val="24"/>
      <w:lang w:eastAsia="fr-FR"/>
    </w:rPr>
  </w:style>
  <w:style w:type="character" w:customStyle="1" w:styleId="40">
    <w:name w:val="标题 7 Char"/>
    <w:basedOn w:val="28"/>
    <w:link w:val="8"/>
    <w:uiPriority w:val="9"/>
    <w:rPr>
      <w:rFonts w:cs="Times New Roman"/>
      <w:sz w:val="18"/>
      <w:szCs w:val="24"/>
      <w:lang w:eastAsia="fr-FR"/>
    </w:rPr>
  </w:style>
  <w:style w:type="character" w:customStyle="1" w:styleId="41">
    <w:name w:val="标题 8 Char"/>
    <w:basedOn w:val="28"/>
    <w:link w:val="9"/>
    <w:uiPriority w:val="9"/>
    <w:rPr>
      <w:rFonts w:cs="Times New Roman"/>
      <w:iCs/>
      <w:sz w:val="18"/>
      <w:szCs w:val="24"/>
      <w:lang w:eastAsia="fr-FR"/>
    </w:rPr>
  </w:style>
  <w:style w:type="character" w:customStyle="1" w:styleId="42">
    <w:name w:val="标题 9 Char"/>
    <w:basedOn w:val="28"/>
    <w:link w:val="10"/>
    <w:qFormat/>
    <w:uiPriority w:val="9"/>
    <w:rPr>
      <w:rFonts w:cs="Times New Roman"/>
      <w:sz w:val="18"/>
      <w:szCs w:val="24"/>
      <w:lang w:eastAsia="fr-FR"/>
    </w:rPr>
  </w:style>
  <w:style w:type="character" w:customStyle="1" w:styleId="43">
    <w:name w:val="页脚 Char"/>
    <w:basedOn w:val="28"/>
    <w:link w:val="15"/>
    <w:uiPriority w:val="99"/>
    <w:rPr>
      <w:rFonts w:eastAsiaTheme="majorEastAsia"/>
      <w:sz w:val="16"/>
      <w:lang w:bidi="en-US"/>
    </w:rPr>
  </w:style>
  <w:style w:type="character" w:customStyle="1" w:styleId="44">
    <w:name w:val="标题 Char"/>
    <w:basedOn w:val="28"/>
    <w:link w:val="20"/>
    <w:uiPriority w:val="10"/>
    <w:rPr>
      <w:rFonts w:eastAsiaTheme="majorEastAsia"/>
      <w:b/>
      <w:bCs/>
      <w:kern w:val="28"/>
      <w:szCs w:val="32"/>
      <w:u w:val="single"/>
      <w:lang w:bidi="en-US"/>
    </w:rPr>
  </w:style>
  <w:style w:type="character" w:customStyle="1" w:styleId="45">
    <w:name w:val="副标题 Char"/>
    <w:basedOn w:val="28"/>
    <w:link w:val="18"/>
    <w:uiPriority w:val="11"/>
    <w:rPr>
      <w:rFonts w:eastAsiaTheme="majorEastAsia"/>
      <w:lang w:bidi="en-US"/>
    </w:rPr>
  </w:style>
  <w:style w:type="paragraph" w:styleId="46">
    <w:name w:val="No Spacing"/>
    <w:basedOn w:val="1"/>
    <w:link w:val="47"/>
    <w:qFormat/>
    <w:uiPriority w:val="1"/>
    <w:rPr>
      <w:rFonts w:eastAsiaTheme="majorEastAsia" w:cstheme="majorBidi"/>
      <w:szCs w:val="32"/>
      <w:lang w:eastAsia="en-US" w:bidi="en-US"/>
    </w:rPr>
  </w:style>
  <w:style w:type="character" w:customStyle="1" w:styleId="47">
    <w:name w:val="无间隔 Char"/>
    <w:basedOn w:val="28"/>
    <w:link w:val="46"/>
    <w:qFormat/>
    <w:uiPriority w:val="1"/>
    <w:rPr>
      <w:rFonts w:eastAsiaTheme="majorEastAsia"/>
      <w:szCs w:val="32"/>
      <w:lang w:bidi="en-US"/>
    </w:rPr>
  </w:style>
  <w:style w:type="paragraph" w:styleId="48">
    <w:name w:val="List Paragraph"/>
    <w:basedOn w:val="1"/>
    <w:qFormat/>
    <w:uiPriority w:val="34"/>
    <w:pPr>
      <w:ind w:left="720"/>
      <w:contextualSpacing/>
    </w:pPr>
  </w:style>
  <w:style w:type="paragraph" w:styleId="49">
    <w:name w:val="Quote"/>
    <w:basedOn w:val="1"/>
    <w:next w:val="1"/>
    <w:link w:val="50"/>
    <w:qFormat/>
    <w:uiPriority w:val="29"/>
    <w:rPr>
      <w:rFonts w:eastAsiaTheme="majorEastAsia" w:cstheme="majorBidi"/>
      <w:i/>
      <w:szCs w:val="20"/>
      <w:lang w:eastAsia="en-US" w:bidi="en-US"/>
    </w:rPr>
  </w:style>
  <w:style w:type="character" w:customStyle="1" w:styleId="50">
    <w:name w:val="引用 Char"/>
    <w:basedOn w:val="28"/>
    <w:link w:val="49"/>
    <w:uiPriority w:val="29"/>
    <w:rPr>
      <w:rFonts w:eastAsiaTheme="majorEastAsia"/>
      <w:i/>
      <w:lang w:bidi="en-US"/>
    </w:rPr>
  </w:style>
  <w:style w:type="paragraph" w:styleId="51">
    <w:name w:val="Intense Quote"/>
    <w:basedOn w:val="1"/>
    <w:next w:val="1"/>
    <w:link w:val="52"/>
    <w:qFormat/>
    <w:uiPriority w:val="30"/>
    <w:pPr>
      <w:ind w:left="720" w:right="720"/>
    </w:pPr>
    <w:rPr>
      <w:rFonts w:eastAsiaTheme="majorEastAsia" w:cstheme="majorBidi"/>
      <w:b/>
      <w:i/>
      <w:szCs w:val="20"/>
      <w:lang w:eastAsia="en-US" w:bidi="en-US"/>
    </w:rPr>
  </w:style>
  <w:style w:type="character" w:customStyle="1" w:styleId="52">
    <w:name w:val="明显引用 Char"/>
    <w:basedOn w:val="28"/>
    <w:link w:val="51"/>
    <w:qFormat/>
    <w:uiPriority w:val="30"/>
    <w:rPr>
      <w:rFonts w:eastAsiaTheme="majorEastAsia"/>
      <w:b/>
      <w:i/>
      <w:lang w:bidi="en-US"/>
    </w:rPr>
  </w:style>
  <w:style w:type="character" w:customStyle="1" w:styleId="53">
    <w:name w:val="不明显强调1"/>
    <w:qFormat/>
    <w:uiPriority w:val="19"/>
    <w:rPr>
      <w:i/>
      <w:color w:val="585858" w:themeColor="text1" w:themeTint="A6"/>
    </w:rPr>
  </w:style>
  <w:style w:type="character" w:customStyle="1" w:styleId="54">
    <w:name w:val="明显强调1"/>
    <w:basedOn w:val="28"/>
    <w:qFormat/>
    <w:uiPriority w:val="21"/>
    <w:rPr>
      <w:b/>
      <w:i/>
      <w:sz w:val="24"/>
      <w:szCs w:val="24"/>
      <w:u w:val="single"/>
    </w:rPr>
  </w:style>
  <w:style w:type="character" w:customStyle="1" w:styleId="55">
    <w:name w:val="不明显参考1"/>
    <w:basedOn w:val="28"/>
    <w:qFormat/>
    <w:uiPriority w:val="31"/>
    <w:rPr>
      <w:sz w:val="24"/>
      <w:szCs w:val="24"/>
      <w:u w:val="single"/>
    </w:rPr>
  </w:style>
  <w:style w:type="character" w:customStyle="1" w:styleId="56">
    <w:name w:val="明显参考1"/>
    <w:basedOn w:val="28"/>
    <w:qFormat/>
    <w:uiPriority w:val="32"/>
    <w:rPr>
      <w:b/>
      <w:sz w:val="24"/>
      <w:u w:val="single"/>
    </w:rPr>
  </w:style>
  <w:style w:type="character" w:customStyle="1" w:styleId="57">
    <w:name w:val="书籍标题1"/>
    <w:basedOn w:val="28"/>
    <w:qFormat/>
    <w:uiPriority w:val="33"/>
    <w:rPr>
      <w:rFonts w:asciiTheme="majorHAnsi" w:hAnsiTheme="majorHAnsi" w:eastAsiaTheme="majorEastAsia"/>
      <w:b/>
      <w:i/>
      <w:sz w:val="24"/>
      <w:szCs w:val="24"/>
    </w:rPr>
  </w:style>
  <w:style w:type="paragraph" w:customStyle="1" w:styleId="58">
    <w:name w:val="TOC 标题1"/>
    <w:basedOn w:val="2"/>
    <w:next w:val="1"/>
    <w:qFormat/>
    <w:uiPriority w:val="39"/>
    <w:pPr>
      <w:numPr>
        <w:numId w:val="0"/>
      </w:numPr>
      <w:outlineLvl w:val="9"/>
    </w:pPr>
  </w:style>
  <w:style w:type="paragraph" w:customStyle="1" w:styleId="59">
    <w:name w:val="List 1"/>
    <w:basedOn w:val="1"/>
    <w:link w:val="60"/>
    <w:qFormat/>
    <w:uiPriority w:val="99"/>
    <w:pPr>
      <w:numPr>
        <w:ilvl w:val="0"/>
        <w:numId w:val="2"/>
      </w:numPr>
      <w:spacing w:before="60"/>
    </w:pPr>
    <w:rPr>
      <w:rFonts w:eastAsiaTheme="majorEastAsia" w:cstheme="majorBidi"/>
      <w:szCs w:val="20"/>
      <w:lang w:eastAsia="en-US" w:bidi="en-US"/>
    </w:rPr>
  </w:style>
  <w:style w:type="character" w:customStyle="1" w:styleId="60">
    <w:name w:val="List 1 Char"/>
    <w:basedOn w:val="28"/>
    <w:link w:val="59"/>
    <w:uiPriority w:val="99"/>
    <w:rPr>
      <w:rFonts w:eastAsiaTheme="majorEastAsia"/>
      <w:lang w:bidi="en-US"/>
    </w:rPr>
  </w:style>
  <w:style w:type="paragraph" w:customStyle="1" w:styleId="61">
    <w:name w:val="Highlight"/>
    <w:basedOn w:val="1"/>
    <w:qFormat/>
    <w:uiPriority w:val="99"/>
    <w:rPr>
      <w:color w:val="BE0000" w:themeColor="accent6" w:themeShade="BF"/>
    </w:rPr>
  </w:style>
  <w:style w:type="paragraph" w:customStyle="1" w:styleId="62">
    <w:name w:val="Numbered 1"/>
    <w:basedOn w:val="1"/>
    <w:qFormat/>
    <w:uiPriority w:val="0"/>
    <w:pPr>
      <w:numPr>
        <w:ilvl w:val="0"/>
        <w:numId w:val="3"/>
      </w:numPr>
      <w:spacing w:before="60"/>
    </w:pPr>
  </w:style>
  <w:style w:type="paragraph" w:customStyle="1" w:styleId="63">
    <w:name w:val="List2"/>
    <w:basedOn w:val="59"/>
    <w:qFormat/>
    <w:uiPriority w:val="99"/>
    <w:pPr>
      <w:numPr>
        <w:numId w:val="0"/>
      </w:numPr>
      <w:spacing w:before="0"/>
    </w:pPr>
    <w:rPr>
      <w:szCs w:val="24"/>
      <w:lang w:val="fr-FR" w:eastAsia="fr-FR" w:bidi="ar-SA"/>
    </w:rPr>
  </w:style>
  <w:style w:type="paragraph" w:customStyle="1" w:styleId="64">
    <w:name w:val="Style Heading 5 + First line:  0 cm"/>
    <w:basedOn w:val="6"/>
    <w:qFormat/>
    <w:uiPriority w:val="0"/>
    <w:pPr>
      <w:numPr>
        <w:ilvl w:val="0"/>
        <w:numId w:val="0"/>
      </w:numPr>
    </w:pPr>
    <w:rPr>
      <w:color w:val="363636"/>
      <w:szCs w:val="24"/>
      <w:u w:val="single"/>
    </w:rPr>
  </w:style>
  <w:style w:type="paragraph" w:customStyle="1" w:styleId="65">
    <w:name w:val="Glossary"/>
    <w:basedOn w:val="1"/>
    <w:link w:val="66"/>
    <w:qFormat/>
    <w:uiPriority w:val="99"/>
    <w:pPr>
      <w:spacing w:before="40"/>
    </w:pPr>
    <w:rPr>
      <w:rFonts w:cstheme="majorBidi"/>
      <w:sz w:val="16"/>
      <w:szCs w:val="16"/>
      <w:lang w:eastAsia="en-GB"/>
    </w:rPr>
  </w:style>
  <w:style w:type="character" w:customStyle="1" w:styleId="66">
    <w:name w:val="Glossary Char"/>
    <w:basedOn w:val="28"/>
    <w:link w:val="65"/>
    <w:uiPriority w:val="99"/>
    <w:rPr>
      <w:sz w:val="16"/>
      <w:szCs w:val="16"/>
      <w:lang w:eastAsia="en-GB"/>
    </w:rPr>
  </w:style>
  <w:style w:type="character" w:customStyle="1" w:styleId="67">
    <w:name w:val="页眉 Char"/>
    <w:basedOn w:val="28"/>
    <w:link w:val="16"/>
    <w:uiPriority w:val="99"/>
    <w:rPr>
      <w:rFonts w:cs="Times New Roman"/>
      <w:szCs w:val="24"/>
      <w:lang w:eastAsia="fr-FR"/>
    </w:rPr>
  </w:style>
  <w:style w:type="table" w:customStyle="1" w:styleId="68">
    <w:name w:val="SGS Table Basic 2"/>
    <w:basedOn w:val="22"/>
    <w:qFormat/>
    <w:uiPriority w:val="99"/>
    <w:tblPr>
      <w:tblCellMar>
        <w:top w:w="0" w:type="dxa"/>
        <w:left w:w="108" w:type="dxa"/>
        <w:bottom w:w="0" w:type="dxa"/>
        <w:right w:w="108" w:type="dxa"/>
      </w:tblCellMar>
    </w:tblPr>
    <w:tcPr>
      <w:shd w:val="clear" w:color="auto" w:fill="BCBCBC"/>
    </w:tcPr>
    <w:tblStylePr w:type="firstRow">
      <w:pPr>
        <w:jc w:val="left"/>
      </w:pPr>
      <w:tcPr>
        <w:shd w:val="clear" w:color="auto" w:fill="363636"/>
        <w:vAlign w:val="center"/>
      </w:tcPr>
    </w:tblStylePr>
  </w:style>
  <w:style w:type="character" w:customStyle="1" w:styleId="69">
    <w:name w:val="批注框文本 Char"/>
    <w:basedOn w:val="28"/>
    <w:link w:val="14"/>
    <w:semiHidden/>
    <w:uiPriority w:val="0"/>
    <w:rPr>
      <w:rFonts w:cs="Tahoma"/>
      <w:sz w:val="16"/>
      <w:szCs w:val="16"/>
      <w:lang w:val="fr-FR" w:eastAsia="fr-FR"/>
    </w:rPr>
  </w:style>
  <w:style w:type="character" w:customStyle="1" w:styleId="70">
    <w:name w:val="NormalCharacter"/>
    <w:semiHidden/>
    <w:qFormat/>
    <w:uiPriority w:val="0"/>
  </w:style>
  <w:style w:type="character" w:customStyle="1" w:styleId="71">
    <w:name w:val="批注文字 Char"/>
    <w:basedOn w:val="28"/>
    <w:link w:val="11"/>
    <w:uiPriority w:val="0"/>
    <w:rPr>
      <w:rFonts w:ascii="Calibri" w:hAnsi="Calibri" w:eastAsia="宋体" w:cs="Calibri"/>
      <w:kern w:val="2"/>
      <w:sz w:val="21"/>
      <w:szCs w:val="21"/>
    </w:rPr>
  </w:style>
  <w:style w:type="character" w:customStyle="1" w:styleId="72">
    <w:name w:val="批注主题 Char"/>
    <w:basedOn w:val="71"/>
    <w:link w:val="21"/>
    <w:semiHidden/>
    <w:uiPriority w:val="0"/>
    <w:rPr>
      <w:rFonts w:ascii="Calibri" w:hAnsi="Calibri" w:eastAsia="宋体" w:cs="Calibri"/>
      <w:b/>
      <w:bCs/>
      <w:kern w:val="2"/>
      <w:sz w:val="21"/>
      <w:szCs w:val="21"/>
    </w:rPr>
  </w:style>
  <w:style w:type="character" w:customStyle="1" w:styleId="73">
    <w:name w:val="纯文本 Char"/>
    <w:basedOn w:val="28"/>
    <w:link w:val="13"/>
    <w:semiHidden/>
    <w:uiPriority w:val="0"/>
    <w:rPr>
      <w:rFonts w:ascii="宋体" w:hAnsi="Courier New" w:eastAsia="宋体" w:cs="Courier New"/>
      <w:kern w:val="2"/>
      <w:sz w:val="21"/>
      <w:szCs w:val="21"/>
    </w:rPr>
  </w:style>
  <w:style w:type="character" w:customStyle="1" w:styleId="74">
    <w:name w:val="纯文本 Char1"/>
    <w:link w:val="13"/>
    <w:uiPriority w:val="0"/>
    <w:rPr>
      <w:rFonts w:ascii="宋体" w:hAnsi="Courier New" w:eastAsia="宋体" w:cs="Times New Roman"/>
      <w:kern w:val="2"/>
      <w:sz w:val="21"/>
      <w:szCs w:val="21"/>
    </w:rPr>
  </w:style>
  <w:style w:type="character" w:customStyle="1" w:styleId="75">
    <w:name w:val="纯文本 Char3"/>
    <w:basedOn w:val="28"/>
    <w:semiHidden/>
    <w:qFormat/>
    <w:uiPriority w:val="99"/>
    <w:rPr>
      <w:rFonts w:ascii="宋体" w:hAnsi="Courier New" w:eastAsia="宋体" w:cs="Courier New"/>
      <w:kern w:val="2"/>
      <w:sz w:val="21"/>
      <w:szCs w:val="21"/>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customXml" Target="../customXml/item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6351D-6625-494E-A289-7C9492517BBD}">
  <ds:schemaRefs/>
</ds:datastoreItem>
</file>

<file path=docProps/app.xml><?xml version="1.0" encoding="utf-8"?>
<Properties xmlns="http://schemas.openxmlformats.org/officeDocument/2006/extended-properties" xmlns:vt="http://schemas.openxmlformats.org/officeDocument/2006/docPropsVTypes">
  <Template>Normal</Template>
  <Pages>3</Pages>
  <Words>1283</Words>
  <Characters>2063</Characters>
  <Lines>16</Lines>
  <Paragraphs>4</Paragraphs>
  <TotalTime>53</TotalTime>
  <ScaleCrop>false</ScaleCrop>
  <LinksUpToDate>false</LinksUpToDate>
  <CharactersWithSpaces>2178</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2023-08-01T00:42:00Z</dcterms:created>
  <dc:creator>Zhao, Rose (Shanghai)</dc:creator>
  <lastModifiedBy>菠萝啵啵</lastModifiedBy>
  <dcterms:modified xsi:type="dcterms:W3CDTF">2025-06-13T04:46:04Z</dcterms:modified>
  <revision>71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eyJoZGlkIjoiZTA3MzBmZTNmMDA4YWMzZjgzMTgxM2YwMjc1NjdjN2IiLCJ1c2VySWQiOiI4MzkzMDQ5MzYifQ==</vt:lpwstr>
  </property>
  <property fmtid="{D5CDD505-2E9C-101B-9397-08002B2CF9AE}" pid="3" name="KSOProductBuildVer">
    <vt:lpwstr>2052-12.1.0.21541</vt:lpwstr>
  </property>
  <property fmtid="{D5CDD505-2E9C-101B-9397-08002B2CF9AE}" pid="4" name="ICV">
    <vt:lpwstr>588C2DBCCDDE4F309A1ACC57D4540575_12</vt:lpwstr>
  </property>
</Properties>
</file>