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20D22">
      <w:pPr>
        <w:adjustRightInd w:val="0"/>
        <w:snapToGrid w:val="0"/>
        <w:spacing w:line="440" w:lineRule="exact"/>
        <w:jc w:val="center"/>
        <w:rPr>
          <w:rFonts w:ascii="Times New Roman" w:hAnsi="Times New Roman" w:eastAsia="方正小标宋简体" w:cs="Times New Roman"/>
          <w:sz w:val="32"/>
          <w:szCs w:val="32"/>
        </w:rPr>
      </w:pPr>
      <w:r>
        <w:rPr>
          <w:rFonts w:hint="eastAsia" w:ascii="方正小标宋简体" w:hAnsi="方正小标宋简体" w:eastAsia="方正小标宋简体" w:cs="方正小标宋简体"/>
          <w:sz w:val="32"/>
          <w:szCs w:val="32"/>
        </w:rPr>
        <w:t>2025年德清县生活用纸产品质量监督抽查实施细则</w:t>
      </w:r>
      <w:r>
        <w:rPr>
          <w:rFonts w:hint="eastAsia" w:ascii="Times New Roman" w:hAnsi="Times New Roman" w:eastAsia="方正小标宋简体" w:cs="Times New Roman"/>
          <w:sz w:val="32"/>
          <w:szCs w:val="32"/>
        </w:rPr>
        <w:t xml:space="preserve"> </w:t>
      </w:r>
    </w:p>
    <w:p w14:paraId="77C1BF2F">
      <w:pPr>
        <w:adjustRightInd w:val="0"/>
        <w:snapToGrid w:val="0"/>
        <w:spacing w:line="440" w:lineRule="exact"/>
        <w:rPr>
          <w:rFonts w:ascii="Times New Roman" w:hAnsi="Times New Roman" w:eastAsia="方正小标宋简体" w:cs="Times New Roman"/>
          <w:sz w:val="24"/>
          <w:szCs w:val="24"/>
        </w:rPr>
      </w:pPr>
    </w:p>
    <w:p w14:paraId="693C27E0">
      <w:pPr>
        <w:adjustRightInd w:val="0"/>
        <w:snapToGrid w:val="0"/>
        <w:spacing w:line="440" w:lineRule="exact"/>
        <w:rPr>
          <w:rFonts w:ascii="Times New Roman" w:hAnsi="Times New Roman" w:eastAsia="黑体" w:cs="Times New Roman"/>
        </w:rPr>
      </w:pPr>
      <w:r>
        <w:rPr>
          <w:rFonts w:ascii="Times New Roman" w:hAnsi="Times New Roman" w:eastAsia="黑体" w:cs="Times New Roman"/>
        </w:rPr>
        <w:t>1 抽样方法</w:t>
      </w:r>
    </w:p>
    <w:p w14:paraId="4FA67512">
      <w:pPr>
        <w:adjustRightInd w:val="0"/>
        <w:snapToGrid w:val="0"/>
        <w:spacing w:line="440" w:lineRule="exact"/>
        <w:ind w:firstLine="420" w:firstLineChars="200"/>
        <w:rPr>
          <w:rFonts w:ascii="Times New Roman" w:hAnsi="Times New Roman" w:cs="Times New Roman" w:eastAsiaTheme="minorEastAsia"/>
          <w:color w:val="000000"/>
        </w:rPr>
      </w:pPr>
      <w:r>
        <w:rPr>
          <w:rFonts w:ascii="Times New Roman" w:cs="Times New Roman" w:hAnsiTheme="minorEastAsia" w:eastAsiaTheme="minorEastAsia"/>
          <w:color w:val="000000"/>
        </w:rPr>
        <w:t>以随机抽样的方式在被抽样生产者、销售者的待销产品中抽取。</w:t>
      </w:r>
    </w:p>
    <w:p w14:paraId="0BDA3D6F">
      <w:pPr>
        <w:adjustRightInd w:val="0"/>
        <w:snapToGrid w:val="0"/>
        <w:spacing w:line="440" w:lineRule="exact"/>
        <w:ind w:firstLine="420" w:firstLineChars="200"/>
        <w:rPr>
          <w:rFonts w:ascii="Times New Roman" w:hAnsi="Times New Roman" w:cs="Times New Roman" w:eastAsiaTheme="minorEastAsia"/>
          <w:color w:val="000000"/>
        </w:rPr>
      </w:pPr>
      <w:r>
        <w:rPr>
          <w:rFonts w:ascii="Times New Roman" w:cs="Times New Roman" w:hAnsiTheme="minorEastAsia" w:eastAsiaTheme="minorEastAsia"/>
        </w:rPr>
        <w:t>随机数一般可使用随机数表等方法产生。</w:t>
      </w:r>
    </w:p>
    <w:p w14:paraId="7B2C74C7">
      <w:pPr>
        <w:adjustRightInd w:val="0"/>
        <w:snapToGrid w:val="0"/>
        <w:spacing w:line="440" w:lineRule="exact"/>
        <w:ind w:firstLine="420" w:firstLineChars="200"/>
        <w:rPr>
          <w:rFonts w:ascii="Times New Roman" w:hAnsi="Times New Roman" w:cs="Times New Roman" w:eastAsiaTheme="minorEastAsia"/>
        </w:rPr>
      </w:pPr>
      <w:r>
        <w:rPr>
          <w:rFonts w:ascii="Times New Roman" w:cs="Times New Roman" w:hAnsiTheme="minorEastAsia" w:eastAsiaTheme="minorEastAsia"/>
        </w:rPr>
        <w:t>1.纸巾纸、卫生纸：以最小销售包装为单位，抽取同一生产者同一标准生产的同一商标、同一规格型号的产品</w:t>
      </w:r>
      <w:r>
        <w:rPr>
          <w:rFonts w:ascii="Times New Roman" w:hAnsi="Times New Roman" w:cs="Times New Roman" w:eastAsiaTheme="minorEastAsia"/>
        </w:rPr>
        <w:t>12</w:t>
      </w:r>
      <w:r>
        <w:rPr>
          <w:rFonts w:ascii="Times New Roman" w:cs="Times New Roman" w:hAnsiTheme="minorEastAsia" w:eastAsiaTheme="minorEastAsia"/>
        </w:rPr>
        <w:t>个，其中</w:t>
      </w:r>
      <w:r>
        <w:rPr>
          <w:rFonts w:ascii="Times New Roman" w:hAnsi="Times New Roman" w:cs="Times New Roman" w:eastAsiaTheme="minorEastAsia"/>
        </w:rPr>
        <w:t>9</w:t>
      </w:r>
      <w:r>
        <w:rPr>
          <w:rFonts w:ascii="Times New Roman" w:cs="Times New Roman" w:hAnsiTheme="minorEastAsia" w:eastAsiaTheme="minorEastAsia"/>
        </w:rPr>
        <w:t>个作为检样，另</w:t>
      </w:r>
      <w:r>
        <w:rPr>
          <w:rFonts w:ascii="Times New Roman" w:hAnsi="Times New Roman" w:cs="Times New Roman" w:eastAsiaTheme="minorEastAsia"/>
        </w:rPr>
        <w:t>3</w:t>
      </w:r>
      <w:r>
        <w:rPr>
          <w:rFonts w:ascii="Times New Roman" w:cs="Times New Roman" w:hAnsiTheme="minorEastAsia" w:eastAsiaTheme="minorEastAsia"/>
        </w:rPr>
        <w:t>个作为备样。</w:t>
      </w:r>
    </w:p>
    <w:p w14:paraId="3188800C">
      <w:pPr>
        <w:adjustRightInd w:val="0"/>
        <w:snapToGrid w:val="0"/>
        <w:spacing w:line="440" w:lineRule="exact"/>
        <w:ind w:firstLine="420" w:firstLineChars="200"/>
        <w:outlineLvl w:val="1"/>
        <w:rPr>
          <w:rFonts w:ascii="Times New Roman" w:hAnsi="Times New Roman" w:cs="Times New Roman" w:eastAsiaTheme="minorEastAsia"/>
        </w:rPr>
      </w:pPr>
      <w:r>
        <w:rPr>
          <w:rFonts w:ascii="Times New Roman" w:cs="Times New Roman" w:hAnsiTheme="minorEastAsia" w:eastAsiaTheme="minorEastAsia"/>
        </w:rPr>
        <w:t>2.湿巾：以最小销售包装为单位，抽取同一生产者同一标准生产的同一商标、同一规格型号的产品不少于</w:t>
      </w:r>
      <w:r>
        <w:rPr>
          <w:rFonts w:ascii="Times New Roman" w:hAnsi="Times New Roman" w:cs="Times New Roman" w:eastAsiaTheme="minorEastAsia"/>
        </w:rPr>
        <w:t>12</w:t>
      </w:r>
      <w:r>
        <w:rPr>
          <w:rFonts w:ascii="Times New Roman" w:cs="Times New Roman" w:hAnsiTheme="minorEastAsia" w:eastAsiaTheme="minorEastAsia"/>
        </w:rPr>
        <w:t>包且不少于</w:t>
      </w:r>
      <w:r>
        <w:rPr>
          <w:rFonts w:ascii="Times New Roman" w:hAnsi="Times New Roman" w:cs="Times New Roman" w:eastAsiaTheme="minorEastAsia"/>
        </w:rPr>
        <w:t>140</w:t>
      </w:r>
      <w:r>
        <w:rPr>
          <w:rFonts w:ascii="Times New Roman" w:cs="Times New Roman" w:hAnsiTheme="minorEastAsia" w:eastAsiaTheme="minorEastAsia"/>
        </w:rPr>
        <w:t>片，其中检样不少于</w:t>
      </w:r>
      <w:r>
        <w:rPr>
          <w:rFonts w:ascii="Times New Roman" w:hAnsi="Times New Roman" w:cs="Times New Roman" w:eastAsiaTheme="minorEastAsia"/>
        </w:rPr>
        <w:t>9</w:t>
      </w:r>
      <w:r>
        <w:rPr>
          <w:rFonts w:ascii="Times New Roman" w:cs="Times New Roman" w:hAnsiTheme="minorEastAsia" w:eastAsiaTheme="minorEastAsia"/>
        </w:rPr>
        <w:t>包且不少于</w:t>
      </w:r>
      <w:r>
        <w:rPr>
          <w:rFonts w:ascii="Times New Roman" w:hAnsi="Times New Roman" w:cs="Times New Roman" w:eastAsiaTheme="minorEastAsia"/>
        </w:rPr>
        <w:t>100</w:t>
      </w:r>
      <w:r>
        <w:rPr>
          <w:rFonts w:ascii="Times New Roman" w:cs="Times New Roman" w:hAnsiTheme="minorEastAsia" w:eastAsiaTheme="minorEastAsia"/>
        </w:rPr>
        <w:t>片，其余为备样。</w:t>
      </w:r>
    </w:p>
    <w:p w14:paraId="4FD23141">
      <w:pPr>
        <w:adjustRightInd w:val="0"/>
        <w:snapToGrid w:val="0"/>
        <w:spacing w:line="360" w:lineRule="auto"/>
        <w:rPr>
          <w:rFonts w:ascii="Times New Roman" w:hAnsi="Times New Roman" w:cs="Times New Roman"/>
        </w:rPr>
      </w:pPr>
    </w:p>
    <w:p w14:paraId="7D6655D0">
      <w:pPr>
        <w:adjustRightInd w:val="0"/>
        <w:snapToGrid w:val="0"/>
        <w:spacing w:line="440" w:lineRule="exact"/>
        <w:rPr>
          <w:rFonts w:ascii="Times New Roman" w:hAnsi="Times New Roman" w:eastAsia="黑体" w:cs="Times New Roman"/>
        </w:rPr>
      </w:pPr>
      <w:r>
        <w:rPr>
          <w:rFonts w:ascii="Times New Roman" w:hAnsi="Times New Roman" w:cs="Times New Roman"/>
        </w:rPr>
        <w:t xml:space="preserve">2 </w:t>
      </w:r>
      <w:r>
        <w:rPr>
          <w:rFonts w:ascii="Times New Roman" w:hAnsi="Times New Roman" w:eastAsia="黑体" w:cs="Times New Roman"/>
        </w:rPr>
        <w:t>检验依据</w:t>
      </w:r>
    </w:p>
    <w:p w14:paraId="24B68905">
      <w:pPr>
        <w:adjustRightInd w:val="0"/>
        <w:snapToGrid w:val="0"/>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rPr>
        <w:t>表</w:t>
      </w:r>
      <w:r>
        <w:rPr>
          <w:rFonts w:ascii="Times New Roman" w:hAnsi="Times New Roman" w:cs="Times New Roman" w:eastAsiaTheme="minorEastAsia"/>
        </w:rPr>
        <w:t>1</w:t>
      </w:r>
      <w:r>
        <w:rPr>
          <w:rFonts w:ascii="Times New Roman" w:cs="Times New Roman" w:hAnsiTheme="minorEastAsia" w:eastAsiaTheme="minorEastAsia"/>
        </w:rPr>
        <w:t>检验项目表</w:t>
      </w:r>
    </w:p>
    <w:p w14:paraId="37B701FD">
      <w:pPr>
        <w:adjustRightInd w:val="0"/>
        <w:snapToGrid w:val="0"/>
        <w:spacing w:line="440" w:lineRule="exact"/>
        <w:jc w:val="center"/>
        <w:rPr>
          <w:rFonts w:ascii="Times New Roman" w:hAnsi="Times New Roman" w:cs="Times New Roman" w:eastAsiaTheme="minorEastAsia"/>
          <w:highlight w:val="yellow"/>
        </w:rPr>
      </w:pPr>
      <w:r>
        <w:rPr>
          <w:rStyle w:val="70"/>
          <w:rFonts w:ascii="Times New Roman" w:cs="Times New Roman" w:hAnsiTheme="minorEastAsia" w:eastAsiaTheme="minorEastAsia"/>
          <w:color w:val="000000"/>
        </w:rPr>
        <w:t>（明示标准为</w:t>
      </w:r>
      <w:r>
        <w:rPr>
          <w:rFonts w:ascii="Times New Roman" w:hAnsi="Times New Roman" w:cs="Times New Roman" w:eastAsiaTheme="minorEastAsia"/>
          <w:color w:val="000000"/>
          <w:kern w:val="0"/>
        </w:rPr>
        <w:t>GB/T 20808-2011</w:t>
      </w:r>
      <w:r>
        <w:rPr>
          <w:rStyle w:val="70"/>
          <w:rFonts w:ascii="Times New Roman" w:cs="Times New Roman" w:hAnsiTheme="minorEastAsia" w:eastAsiaTheme="minorEastAsia"/>
          <w:color w:val="000000"/>
        </w:rPr>
        <w:t>的纸巾纸）</w:t>
      </w:r>
    </w:p>
    <w:tbl>
      <w:tblPr>
        <w:tblStyle w:val="22"/>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884"/>
        <w:gridCol w:w="1939"/>
        <w:gridCol w:w="2428"/>
        <w:gridCol w:w="2294"/>
      </w:tblGrid>
      <w:tr w14:paraId="6932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374A1488">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序号</w:t>
            </w:r>
          </w:p>
        </w:tc>
        <w:tc>
          <w:tcPr>
            <w:tcW w:w="1687" w:type="pct"/>
            <w:gridSpan w:val="2"/>
            <w:vAlign w:val="center"/>
          </w:tcPr>
          <w:p w14:paraId="1DBF04D0">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检验项目</w:t>
            </w:r>
          </w:p>
        </w:tc>
        <w:tc>
          <w:tcPr>
            <w:tcW w:w="1451" w:type="pct"/>
          </w:tcPr>
          <w:p w14:paraId="301A20E0">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检验依据</w:t>
            </w:r>
          </w:p>
        </w:tc>
        <w:tc>
          <w:tcPr>
            <w:tcW w:w="1371" w:type="pct"/>
            <w:vAlign w:val="center"/>
          </w:tcPr>
          <w:p w14:paraId="18CB59D4">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检验方法</w:t>
            </w:r>
          </w:p>
        </w:tc>
      </w:tr>
      <w:tr w14:paraId="2FB5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C367150">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1</w:t>
            </w:r>
          </w:p>
        </w:tc>
        <w:tc>
          <w:tcPr>
            <w:tcW w:w="1687" w:type="pct"/>
            <w:gridSpan w:val="2"/>
            <w:vAlign w:val="center"/>
          </w:tcPr>
          <w:p w14:paraId="1A54BE84">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亮度（白度）</w:t>
            </w:r>
          </w:p>
        </w:tc>
        <w:tc>
          <w:tcPr>
            <w:tcW w:w="1451" w:type="pct"/>
            <w:vAlign w:val="center"/>
          </w:tcPr>
          <w:p w14:paraId="4AA11146">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4556B799">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7974-2013</w:t>
            </w:r>
          </w:p>
        </w:tc>
      </w:tr>
      <w:tr w14:paraId="45E3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01E19AA">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2</w:t>
            </w:r>
          </w:p>
        </w:tc>
        <w:tc>
          <w:tcPr>
            <w:tcW w:w="1687" w:type="pct"/>
            <w:gridSpan w:val="2"/>
            <w:vAlign w:val="center"/>
          </w:tcPr>
          <w:p w14:paraId="479F2305">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横向吸液高度</w:t>
            </w:r>
          </w:p>
        </w:tc>
        <w:tc>
          <w:tcPr>
            <w:tcW w:w="1451" w:type="pct"/>
            <w:vAlign w:val="center"/>
          </w:tcPr>
          <w:p w14:paraId="33FDAB06">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55F926CC">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461.1-2002</w:t>
            </w:r>
          </w:p>
        </w:tc>
      </w:tr>
      <w:tr w14:paraId="7A3D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F1AD756">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3</w:t>
            </w:r>
          </w:p>
        </w:tc>
        <w:tc>
          <w:tcPr>
            <w:tcW w:w="1687" w:type="pct"/>
            <w:gridSpan w:val="2"/>
            <w:vAlign w:val="center"/>
          </w:tcPr>
          <w:p w14:paraId="31D5AF3E">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横向抗张指数</w:t>
            </w:r>
          </w:p>
        </w:tc>
        <w:tc>
          <w:tcPr>
            <w:tcW w:w="1451" w:type="pct"/>
            <w:vAlign w:val="center"/>
          </w:tcPr>
          <w:p w14:paraId="2CBAF009">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71A3E972">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12914-2008</w:t>
            </w:r>
          </w:p>
        </w:tc>
      </w:tr>
      <w:tr w14:paraId="0A49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56C2135">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4</w:t>
            </w:r>
          </w:p>
        </w:tc>
        <w:tc>
          <w:tcPr>
            <w:tcW w:w="1687" w:type="pct"/>
            <w:gridSpan w:val="2"/>
            <w:vAlign w:val="center"/>
          </w:tcPr>
          <w:p w14:paraId="6F3606F9">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纵向湿抗张强度</w:t>
            </w:r>
          </w:p>
        </w:tc>
        <w:tc>
          <w:tcPr>
            <w:tcW w:w="1451" w:type="pct"/>
            <w:vAlign w:val="center"/>
          </w:tcPr>
          <w:p w14:paraId="409DAC22">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38717916">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12914-2008</w:t>
            </w:r>
          </w:p>
          <w:p w14:paraId="6E32CB3C">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GB/T465.2-2008</w:t>
            </w:r>
          </w:p>
        </w:tc>
      </w:tr>
      <w:tr w14:paraId="7982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BA33553">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5</w:t>
            </w:r>
          </w:p>
        </w:tc>
        <w:tc>
          <w:tcPr>
            <w:tcW w:w="1687" w:type="pct"/>
            <w:gridSpan w:val="2"/>
            <w:vAlign w:val="center"/>
          </w:tcPr>
          <w:p w14:paraId="657224AD">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柔软度</w:t>
            </w:r>
          </w:p>
        </w:tc>
        <w:tc>
          <w:tcPr>
            <w:tcW w:w="1451" w:type="pct"/>
            <w:vAlign w:val="center"/>
          </w:tcPr>
          <w:p w14:paraId="73E35D59">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25221D55">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GB/T8942-2016</w:t>
            </w:r>
          </w:p>
        </w:tc>
      </w:tr>
      <w:tr w14:paraId="505F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FF4A94C">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6</w:t>
            </w:r>
          </w:p>
        </w:tc>
        <w:tc>
          <w:tcPr>
            <w:tcW w:w="1687" w:type="pct"/>
            <w:gridSpan w:val="2"/>
            <w:vAlign w:val="center"/>
          </w:tcPr>
          <w:p w14:paraId="796CE67C">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灰分</w:t>
            </w:r>
          </w:p>
        </w:tc>
        <w:tc>
          <w:tcPr>
            <w:tcW w:w="1451" w:type="pct"/>
            <w:vAlign w:val="center"/>
          </w:tcPr>
          <w:p w14:paraId="79CD439B">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31833DC3">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742-2018</w:t>
            </w:r>
          </w:p>
        </w:tc>
      </w:tr>
      <w:tr w14:paraId="25F8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1E103E6">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7</w:t>
            </w:r>
          </w:p>
        </w:tc>
        <w:tc>
          <w:tcPr>
            <w:tcW w:w="1687" w:type="pct"/>
            <w:gridSpan w:val="2"/>
            <w:vAlign w:val="center"/>
          </w:tcPr>
          <w:p w14:paraId="40357D54">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可迁移性荧光增白剂</w:t>
            </w:r>
          </w:p>
        </w:tc>
        <w:tc>
          <w:tcPr>
            <w:tcW w:w="1451" w:type="pct"/>
            <w:vAlign w:val="center"/>
          </w:tcPr>
          <w:p w14:paraId="403629AB">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207DB453">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p w14:paraId="1463C6EE">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GB/T27741-2018</w:t>
            </w:r>
          </w:p>
        </w:tc>
      </w:tr>
      <w:tr w14:paraId="74B1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restart"/>
            <w:vAlign w:val="center"/>
          </w:tcPr>
          <w:p w14:paraId="69724A1B">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8</w:t>
            </w:r>
          </w:p>
        </w:tc>
        <w:tc>
          <w:tcPr>
            <w:tcW w:w="528" w:type="pct"/>
            <w:vMerge w:val="restart"/>
            <w:vAlign w:val="center"/>
          </w:tcPr>
          <w:p w14:paraId="789E6D43">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微生物</w:t>
            </w:r>
          </w:p>
        </w:tc>
        <w:tc>
          <w:tcPr>
            <w:tcW w:w="1159" w:type="pct"/>
            <w:vAlign w:val="center"/>
          </w:tcPr>
          <w:p w14:paraId="0B2CC33A">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细菌菌落总数</w:t>
            </w:r>
          </w:p>
        </w:tc>
        <w:tc>
          <w:tcPr>
            <w:tcW w:w="1451" w:type="pct"/>
            <w:vAlign w:val="center"/>
          </w:tcPr>
          <w:p w14:paraId="289161E2">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1E1F58C9">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244D56B4">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0855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204B6385">
            <w:pPr>
              <w:autoSpaceDE w:val="0"/>
              <w:snapToGrid w:val="0"/>
              <w:spacing w:line="440" w:lineRule="exact"/>
              <w:jc w:val="center"/>
              <w:rPr>
                <w:rFonts w:ascii="Times New Roman" w:hAnsi="Times New Roman" w:cs="Times New Roman" w:eastAsiaTheme="minorEastAsia"/>
              </w:rPr>
            </w:pPr>
          </w:p>
        </w:tc>
        <w:tc>
          <w:tcPr>
            <w:tcW w:w="528" w:type="pct"/>
            <w:vMerge w:val="continue"/>
            <w:vAlign w:val="center"/>
          </w:tcPr>
          <w:p w14:paraId="706FEFB2">
            <w:pPr>
              <w:spacing w:line="440" w:lineRule="exact"/>
              <w:jc w:val="center"/>
              <w:rPr>
                <w:rFonts w:ascii="Times New Roman" w:hAnsi="Times New Roman" w:cs="Times New Roman" w:eastAsiaTheme="minorEastAsia"/>
                <w:color w:val="000000"/>
                <w:kern w:val="0"/>
              </w:rPr>
            </w:pPr>
          </w:p>
        </w:tc>
        <w:tc>
          <w:tcPr>
            <w:tcW w:w="1159" w:type="pct"/>
            <w:vAlign w:val="center"/>
          </w:tcPr>
          <w:p w14:paraId="581B1DB9">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大肠菌群</w:t>
            </w:r>
          </w:p>
        </w:tc>
        <w:tc>
          <w:tcPr>
            <w:tcW w:w="1451" w:type="pct"/>
            <w:vAlign w:val="center"/>
          </w:tcPr>
          <w:p w14:paraId="54E3B895">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4DB277AE">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73D89465">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7BA0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334A90B4">
            <w:pPr>
              <w:autoSpaceDE w:val="0"/>
              <w:snapToGrid w:val="0"/>
              <w:spacing w:line="440" w:lineRule="exact"/>
              <w:jc w:val="center"/>
              <w:rPr>
                <w:rFonts w:ascii="Times New Roman" w:hAnsi="Times New Roman" w:cs="Times New Roman" w:eastAsiaTheme="minorEastAsia"/>
              </w:rPr>
            </w:pPr>
          </w:p>
        </w:tc>
        <w:tc>
          <w:tcPr>
            <w:tcW w:w="528" w:type="pct"/>
            <w:vMerge w:val="continue"/>
            <w:vAlign w:val="center"/>
          </w:tcPr>
          <w:p w14:paraId="7B237463">
            <w:pPr>
              <w:spacing w:line="440" w:lineRule="exact"/>
              <w:jc w:val="center"/>
              <w:rPr>
                <w:rFonts w:ascii="Times New Roman" w:hAnsi="Times New Roman" w:cs="Times New Roman" w:eastAsiaTheme="minorEastAsia"/>
                <w:color w:val="000000"/>
                <w:kern w:val="0"/>
              </w:rPr>
            </w:pPr>
          </w:p>
        </w:tc>
        <w:tc>
          <w:tcPr>
            <w:tcW w:w="1159" w:type="pct"/>
            <w:vAlign w:val="center"/>
          </w:tcPr>
          <w:p w14:paraId="2BC864DD">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致病性化脓菌</w:t>
            </w:r>
          </w:p>
        </w:tc>
        <w:tc>
          <w:tcPr>
            <w:tcW w:w="1451" w:type="pct"/>
            <w:vAlign w:val="center"/>
          </w:tcPr>
          <w:p w14:paraId="1753CEE7">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1CDB52BB">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7269D623">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7897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46F66690">
            <w:pPr>
              <w:autoSpaceDE w:val="0"/>
              <w:snapToGrid w:val="0"/>
              <w:spacing w:line="440" w:lineRule="exact"/>
              <w:jc w:val="center"/>
              <w:rPr>
                <w:rFonts w:ascii="Times New Roman" w:hAnsi="Times New Roman" w:cs="Times New Roman" w:eastAsiaTheme="minorEastAsia"/>
              </w:rPr>
            </w:pPr>
          </w:p>
        </w:tc>
        <w:tc>
          <w:tcPr>
            <w:tcW w:w="528" w:type="pct"/>
            <w:vMerge w:val="continue"/>
            <w:vAlign w:val="center"/>
          </w:tcPr>
          <w:p w14:paraId="4C305194">
            <w:pPr>
              <w:spacing w:line="440" w:lineRule="exact"/>
              <w:jc w:val="center"/>
              <w:rPr>
                <w:rFonts w:ascii="Times New Roman" w:hAnsi="Times New Roman" w:cs="Times New Roman" w:eastAsiaTheme="minorEastAsia"/>
                <w:color w:val="000000"/>
                <w:kern w:val="0"/>
              </w:rPr>
            </w:pPr>
          </w:p>
        </w:tc>
        <w:tc>
          <w:tcPr>
            <w:tcW w:w="1159" w:type="pct"/>
            <w:vAlign w:val="center"/>
          </w:tcPr>
          <w:p w14:paraId="76ABBF58">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真菌菌落总数</w:t>
            </w:r>
          </w:p>
        </w:tc>
        <w:tc>
          <w:tcPr>
            <w:tcW w:w="1451" w:type="pct"/>
            <w:vAlign w:val="center"/>
          </w:tcPr>
          <w:p w14:paraId="2E0A394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20808-2011</w:t>
            </w:r>
          </w:p>
        </w:tc>
        <w:tc>
          <w:tcPr>
            <w:tcW w:w="1371" w:type="pct"/>
            <w:vAlign w:val="center"/>
          </w:tcPr>
          <w:p w14:paraId="1F9F5EBA">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6C8D0855">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bl>
    <w:p w14:paraId="310097CB">
      <w:pPr>
        <w:adjustRightInd w:val="0"/>
        <w:snapToGrid w:val="0"/>
        <w:spacing w:line="440" w:lineRule="exact"/>
        <w:rPr>
          <w:rFonts w:ascii="Times New Roman" w:hAnsi="Times New Roman" w:cs="Times New Roman" w:eastAsiaTheme="minorEastAsia"/>
        </w:rPr>
      </w:pPr>
    </w:p>
    <w:p w14:paraId="37D59F59">
      <w:pPr>
        <w:adjustRightInd w:val="0"/>
        <w:snapToGrid w:val="0"/>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rPr>
        <w:t>表</w:t>
      </w:r>
      <w:r>
        <w:rPr>
          <w:rFonts w:ascii="Times New Roman" w:hAnsi="Times New Roman" w:cs="Times New Roman" w:eastAsiaTheme="minorEastAsia"/>
        </w:rPr>
        <w:t>2</w:t>
      </w:r>
      <w:r>
        <w:rPr>
          <w:rFonts w:ascii="Times New Roman" w:cs="Times New Roman" w:hAnsiTheme="minorEastAsia" w:eastAsiaTheme="minorEastAsia"/>
        </w:rPr>
        <w:t>检验项目表</w:t>
      </w:r>
    </w:p>
    <w:p w14:paraId="4A3BD9BD">
      <w:pPr>
        <w:adjustRightInd w:val="0"/>
        <w:snapToGrid w:val="0"/>
        <w:spacing w:line="440" w:lineRule="exact"/>
        <w:jc w:val="center"/>
        <w:rPr>
          <w:rFonts w:ascii="Times New Roman" w:hAnsi="Times New Roman" w:cs="Times New Roman" w:eastAsiaTheme="minorEastAsia"/>
          <w:highlight w:val="yellow"/>
        </w:rPr>
      </w:pPr>
      <w:r>
        <w:rPr>
          <w:rStyle w:val="70"/>
          <w:rFonts w:ascii="Times New Roman" w:cs="Times New Roman" w:hAnsiTheme="minorEastAsia" w:eastAsiaTheme="minorEastAsia"/>
          <w:color w:val="000000"/>
        </w:rPr>
        <w:t>（明示标准为</w:t>
      </w:r>
      <w:r>
        <w:rPr>
          <w:rFonts w:ascii="Times New Roman" w:hAnsi="Times New Roman" w:cs="Times New Roman" w:eastAsiaTheme="minorEastAsia"/>
          <w:color w:val="000000"/>
          <w:kern w:val="0"/>
        </w:rPr>
        <w:t>GB/T 20808-2022</w:t>
      </w:r>
      <w:r>
        <w:rPr>
          <w:rStyle w:val="70"/>
          <w:rFonts w:ascii="Times New Roman" w:cs="Times New Roman" w:hAnsiTheme="minorEastAsia" w:eastAsiaTheme="minorEastAsia"/>
          <w:color w:val="000000"/>
        </w:rPr>
        <w:t>的纸巾纸）</w:t>
      </w:r>
    </w:p>
    <w:tbl>
      <w:tblPr>
        <w:tblStyle w:val="22"/>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884"/>
        <w:gridCol w:w="1939"/>
        <w:gridCol w:w="2428"/>
        <w:gridCol w:w="2294"/>
      </w:tblGrid>
      <w:tr w14:paraId="5A68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53EF9BAA">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序号</w:t>
            </w:r>
          </w:p>
        </w:tc>
        <w:tc>
          <w:tcPr>
            <w:tcW w:w="1687" w:type="pct"/>
            <w:gridSpan w:val="2"/>
            <w:vAlign w:val="center"/>
          </w:tcPr>
          <w:p w14:paraId="7B9BF21F">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检验项目</w:t>
            </w:r>
          </w:p>
        </w:tc>
        <w:tc>
          <w:tcPr>
            <w:tcW w:w="1451" w:type="pct"/>
          </w:tcPr>
          <w:p w14:paraId="411CD2E7">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检验依据</w:t>
            </w:r>
          </w:p>
        </w:tc>
        <w:tc>
          <w:tcPr>
            <w:tcW w:w="1371" w:type="pct"/>
            <w:vAlign w:val="center"/>
          </w:tcPr>
          <w:p w14:paraId="3A133E81">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检验方法</w:t>
            </w:r>
          </w:p>
        </w:tc>
      </w:tr>
      <w:tr w14:paraId="06B9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2C9775FB">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1</w:t>
            </w:r>
          </w:p>
        </w:tc>
        <w:tc>
          <w:tcPr>
            <w:tcW w:w="1687" w:type="pct"/>
            <w:gridSpan w:val="2"/>
            <w:vAlign w:val="center"/>
          </w:tcPr>
          <w:p w14:paraId="684DC741">
            <w:pPr>
              <w:spacing w:line="440" w:lineRule="exact"/>
              <w:jc w:val="center"/>
              <w:rPr>
                <w:rFonts w:ascii="Times New Roman" w:hAnsi="Times New Roman" w:cs="Times New Roman" w:eastAsiaTheme="minorEastAsia"/>
                <w:spacing w:val="-12"/>
                <w:kern w:val="0"/>
              </w:rPr>
            </w:pPr>
            <w:r>
              <w:rPr>
                <w:rFonts w:ascii="Times New Roman" w:hAnsi="Times New Roman" w:cs="Times New Roman" w:eastAsiaTheme="minorEastAsia"/>
                <w:color w:val="000000"/>
                <w:kern w:val="0"/>
              </w:rPr>
              <w:t>D65</w:t>
            </w:r>
            <w:r>
              <w:rPr>
                <w:rFonts w:ascii="Times New Roman" w:cs="Times New Roman" w:hAnsiTheme="minorEastAsia" w:eastAsiaTheme="minorEastAsia"/>
                <w:color w:val="000000"/>
                <w:kern w:val="0"/>
              </w:rPr>
              <w:t>亮度</w:t>
            </w:r>
          </w:p>
        </w:tc>
        <w:tc>
          <w:tcPr>
            <w:tcW w:w="1451" w:type="pct"/>
            <w:vAlign w:val="center"/>
          </w:tcPr>
          <w:p w14:paraId="6DE96148">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328B68E2">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7974-2013</w:t>
            </w:r>
          </w:p>
        </w:tc>
      </w:tr>
      <w:tr w14:paraId="12AA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C658EEE">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2</w:t>
            </w:r>
          </w:p>
        </w:tc>
        <w:tc>
          <w:tcPr>
            <w:tcW w:w="1687" w:type="pct"/>
            <w:gridSpan w:val="2"/>
            <w:vAlign w:val="center"/>
          </w:tcPr>
          <w:p w14:paraId="4CA775E6">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横向吸液高度</w:t>
            </w:r>
          </w:p>
        </w:tc>
        <w:tc>
          <w:tcPr>
            <w:tcW w:w="1451" w:type="pct"/>
            <w:vAlign w:val="center"/>
          </w:tcPr>
          <w:p w14:paraId="67B04166">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3FFD89E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461.1-2002</w:t>
            </w:r>
          </w:p>
        </w:tc>
      </w:tr>
      <w:tr w14:paraId="09FE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69A6DAA2">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3</w:t>
            </w:r>
          </w:p>
        </w:tc>
        <w:tc>
          <w:tcPr>
            <w:tcW w:w="1687" w:type="pct"/>
            <w:gridSpan w:val="2"/>
            <w:vAlign w:val="center"/>
          </w:tcPr>
          <w:p w14:paraId="3C1DD9BE">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横向抗张强度</w:t>
            </w:r>
          </w:p>
        </w:tc>
        <w:tc>
          <w:tcPr>
            <w:tcW w:w="1451" w:type="pct"/>
            <w:vAlign w:val="center"/>
          </w:tcPr>
          <w:p w14:paraId="3412BE4C">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7F3127D3">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24328.3-2020</w:t>
            </w:r>
          </w:p>
        </w:tc>
      </w:tr>
      <w:tr w14:paraId="53A5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670EB328">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4</w:t>
            </w:r>
          </w:p>
        </w:tc>
        <w:tc>
          <w:tcPr>
            <w:tcW w:w="1687" w:type="pct"/>
            <w:gridSpan w:val="2"/>
            <w:vAlign w:val="center"/>
          </w:tcPr>
          <w:p w14:paraId="6715BC22">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纵向湿抗张强度</w:t>
            </w:r>
          </w:p>
        </w:tc>
        <w:tc>
          <w:tcPr>
            <w:tcW w:w="1451" w:type="pct"/>
            <w:vAlign w:val="center"/>
          </w:tcPr>
          <w:p w14:paraId="13DB369A">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1B05E61B">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GB/T465.2-2008</w:t>
            </w:r>
          </w:p>
        </w:tc>
      </w:tr>
      <w:tr w14:paraId="0BF9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6DA9712E">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5</w:t>
            </w:r>
          </w:p>
        </w:tc>
        <w:tc>
          <w:tcPr>
            <w:tcW w:w="1687" w:type="pct"/>
            <w:gridSpan w:val="2"/>
            <w:vAlign w:val="center"/>
          </w:tcPr>
          <w:p w14:paraId="20A1C442">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柔软度</w:t>
            </w:r>
            <w:r>
              <w:rPr>
                <w:rFonts w:ascii="Times New Roman" w:hAnsi="Times New Roman" w:cs="Times New Roman" w:eastAsiaTheme="minorEastAsia"/>
                <w:color w:val="000000"/>
                <w:kern w:val="0"/>
              </w:rPr>
              <w:t>(</w:t>
            </w:r>
            <w:r>
              <w:rPr>
                <w:rFonts w:ascii="Times New Roman" w:cs="Times New Roman" w:hAnsiTheme="minorEastAsia" w:eastAsiaTheme="minorEastAsia"/>
                <w:color w:val="000000"/>
                <w:kern w:val="0"/>
              </w:rPr>
              <w:t>纵横向平均</w:t>
            </w:r>
            <w:r>
              <w:rPr>
                <w:rFonts w:ascii="Times New Roman" w:hAnsi="Times New Roman" w:cs="Times New Roman" w:eastAsiaTheme="minorEastAsia"/>
                <w:color w:val="000000"/>
                <w:kern w:val="0"/>
              </w:rPr>
              <w:t>)</w:t>
            </w:r>
          </w:p>
        </w:tc>
        <w:tc>
          <w:tcPr>
            <w:tcW w:w="1451" w:type="pct"/>
            <w:vAlign w:val="center"/>
          </w:tcPr>
          <w:p w14:paraId="676E063D">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38DCD1E5">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GB/T8942-2016</w:t>
            </w:r>
          </w:p>
        </w:tc>
      </w:tr>
      <w:tr w14:paraId="07AC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28D6814">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6</w:t>
            </w:r>
          </w:p>
        </w:tc>
        <w:tc>
          <w:tcPr>
            <w:tcW w:w="1687" w:type="pct"/>
            <w:gridSpan w:val="2"/>
            <w:vAlign w:val="center"/>
          </w:tcPr>
          <w:p w14:paraId="0CACF947">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灰分</w:t>
            </w:r>
          </w:p>
        </w:tc>
        <w:tc>
          <w:tcPr>
            <w:tcW w:w="1451" w:type="pct"/>
            <w:vAlign w:val="center"/>
          </w:tcPr>
          <w:p w14:paraId="56626FF7">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0CAE4FA1">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742-2018</w:t>
            </w:r>
          </w:p>
        </w:tc>
      </w:tr>
      <w:tr w14:paraId="42A1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0CF960F">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7</w:t>
            </w:r>
          </w:p>
        </w:tc>
        <w:tc>
          <w:tcPr>
            <w:tcW w:w="1687" w:type="pct"/>
            <w:gridSpan w:val="2"/>
            <w:vAlign w:val="center"/>
          </w:tcPr>
          <w:p w14:paraId="5F3C38F1">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可迁移性荧光物质</w:t>
            </w:r>
          </w:p>
        </w:tc>
        <w:tc>
          <w:tcPr>
            <w:tcW w:w="1451" w:type="pct"/>
            <w:vAlign w:val="center"/>
          </w:tcPr>
          <w:p w14:paraId="54ED4729">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6D4617EC">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20808-2022</w:t>
            </w:r>
          </w:p>
          <w:p w14:paraId="0031DEAB">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GB/T27741-2018</w:t>
            </w:r>
          </w:p>
        </w:tc>
      </w:tr>
      <w:tr w14:paraId="69EB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restart"/>
            <w:vAlign w:val="center"/>
          </w:tcPr>
          <w:p w14:paraId="183D0EBB">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8</w:t>
            </w:r>
          </w:p>
        </w:tc>
        <w:tc>
          <w:tcPr>
            <w:tcW w:w="528" w:type="pct"/>
            <w:vMerge w:val="restart"/>
            <w:vAlign w:val="center"/>
          </w:tcPr>
          <w:p w14:paraId="3ED24661">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微生物</w:t>
            </w:r>
          </w:p>
        </w:tc>
        <w:tc>
          <w:tcPr>
            <w:tcW w:w="1159" w:type="pct"/>
            <w:vAlign w:val="center"/>
          </w:tcPr>
          <w:p w14:paraId="7DAEBA48">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细菌菌落总数</w:t>
            </w:r>
          </w:p>
        </w:tc>
        <w:tc>
          <w:tcPr>
            <w:tcW w:w="1451" w:type="pct"/>
            <w:vAlign w:val="center"/>
          </w:tcPr>
          <w:p w14:paraId="25351897">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76873D96">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00BA2458">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1966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04FEA764">
            <w:pPr>
              <w:autoSpaceDE w:val="0"/>
              <w:snapToGrid w:val="0"/>
              <w:spacing w:line="440" w:lineRule="exact"/>
              <w:jc w:val="center"/>
              <w:rPr>
                <w:rFonts w:ascii="Times New Roman" w:hAnsi="Times New Roman" w:cs="Times New Roman" w:eastAsiaTheme="minorEastAsia"/>
              </w:rPr>
            </w:pPr>
          </w:p>
        </w:tc>
        <w:tc>
          <w:tcPr>
            <w:tcW w:w="528" w:type="pct"/>
            <w:vMerge w:val="continue"/>
            <w:vAlign w:val="center"/>
          </w:tcPr>
          <w:p w14:paraId="422C1875">
            <w:pPr>
              <w:spacing w:line="440" w:lineRule="exact"/>
              <w:jc w:val="center"/>
              <w:rPr>
                <w:rFonts w:ascii="Times New Roman" w:hAnsi="Times New Roman" w:cs="Times New Roman" w:eastAsiaTheme="minorEastAsia"/>
                <w:color w:val="000000"/>
                <w:kern w:val="0"/>
              </w:rPr>
            </w:pPr>
          </w:p>
        </w:tc>
        <w:tc>
          <w:tcPr>
            <w:tcW w:w="1159" w:type="pct"/>
            <w:vAlign w:val="center"/>
          </w:tcPr>
          <w:p w14:paraId="7BB476D4">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大肠菌群</w:t>
            </w:r>
          </w:p>
        </w:tc>
        <w:tc>
          <w:tcPr>
            <w:tcW w:w="1451" w:type="pct"/>
            <w:vAlign w:val="center"/>
          </w:tcPr>
          <w:p w14:paraId="2607C907">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71E56007">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21853E46">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42D5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236C57AE">
            <w:pPr>
              <w:autoSpaceDE w:val="0"/>
              <w:snapToGrid w:val="0"/>
              <w:spacing w:line="440" w:lineRule="exact"/>
              <w:jc w:val="center"/>
              <w:rPr>
                <w:rFonts w:ascii="Times New Roman" w:hAnsi="Times New Roman" w:cs="Times New Roman" w:eastAsiaTheme="minorEastAsia"/>
              </w:rPr>
            </w:pPr>
          </w:p>
        </w:tc>
        <w:tc>
          <w:tcPr>
            <w:tcW w:w="528" w:type="pct"/>
            <w:vMerge w:val="continue"/>
            <w:vAlign w:val="center"/>
          </w:tcPr>
          <w:p w14:paraId="5AE96CF2">
            <w:pPr>
              <w:spacing w:line="440" w:lineRule="exact"/>
              <w:jc w:val="center"/>
              <w:rPr>
                <w:rFonts w:ascii="Times New Roman" w:hAnsi="Times New Roman" w:cs="Times New Roman" w:eastAsiaTheme="minorEastAsia"/>
                <w:color w:val="000000"/>
                <w:kern w:val="0"/>
              </w:rPr>
            </w:pPr>
          </w:p>
        </w:tc>
        <w:tc>
          <w:tcPr>
            <w:tcW w:w="1159" w:type="pct"/>
            <w:vAlign w:val="center"/>
          </w:tcPr>
          <w:p w14:paraId="4FD1CCB9">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致病性化脓菌</w:t>
            </w:r>
          </w:p>
        </w:tc>
        <w:tc>
          <w:tcPr>
            <w:tcW w:w="1451" w:type="pct"/>
            <w:vAlign w:val="center"/>
          </w:tcPr>
          <w:p w14:paraId="3ABC000D">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6DF85B7D">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533AF17C">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4A52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28349720">
            <w:pPr>
              <w:autoSpaceDE w:val="0"/>
              <w:snapToGrid w:val="0"/>
              <w:spacing w:line="440" w:lineRule="exact"/>
              <w:jc w:val="center"/>
              <w:rPr>
                <w:rFonts w:ascii="Times New Roman" w:hAnsi="Times New Roman" w:cs="Times New Roman" w:eastAsiaTheme="minorEastAsia"/>
              </w:rPr>
            </w:pPr>
          </w:p>
        </w:tc>
        <w:tc>
          <w:tcPr>
            <w:tcW w:w="528" w:type="pct"/>
            <w:vMerge w:val="continue"/>
            <w:vAlign w:val="center"/>
          </w:tcPr>
          <w:p w14:paraId="1B379679">
            <w:pPr>
              <w:spacing w:line="440" w:lineRule="exact"/>
              <w:jc w:val="center"/>
              <w:rPr>
                <w:rFonts w:ascii="Times New Roman" w:hAnsi="Times New Roman" w:cs="Times New Roman" w:eastAsiaTheme="minorEastAsia"/>
                <w:color w:val="000000"/>
                <w:kern w:val="0"/>
              </w:rPr>
            </w:pPr>
          </w:p>
        </w:tc>
        <w:tc>
          <w:tcPr>
            <w:tcW w:w="1159" w:type="pct"/>
            <w:vAlign w:val="center"/>
          </w:tcPr>
          <w:p w14:paraId="79C379A8">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真菌菌落总数</w:t>
            </w:r>
          </w:p>
        </w:tc>
        <w:tc>
          <w:tcPr>
            <w:tcW w:w="1451" w:type="pct"/>
            <w:vAlign w:val="center"/>
          </w:tcPr>
          <w:p w14:paraId="71F7F842">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20808-2022</w:t>
            </w:r>
          </w:p>
        </w:tc>
        <w:tc>
          <w:tcPr>
            <w:tcW w:w="1371" w:type="pct"/>
            <w:vAlign w:val="center"/>
          </w:tcPr>
          <w:p w14:paraId="024E3FA6">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2DCCAC3F">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bl>
    <w:p w14:paraId="1C20E6E6">
      <w:pPr>
        <w:adjustRightInd w:val="0"/>
        <w:snapToGrid w:val="0"/>
        <w:spacing w:line="440" w:lineRule="exact"/>
        <w:rPr>
          <w:rFonts w:ascii="Times New Roman" w:hAnsi="Times New Roman" w:cs="Times New Roman" w:eastAsiaTheme="minorEastAsia"/>
        </w:rPr>
      </w:pPr>
    </w:p>
    <w:p w14:paraId="0EF9BACE">
      <w:pPr>
        <w:adjustRightInd w:val="0"/>
        <w:snapToGrid w:val="0"/>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rPr>
        <w:t>表</w:t>
      </w:r>
      <w:r>
        <w:rPr>
          <w:rFonts w:ascii="Times New Roman" w:hAnsi="Times New Roman" w:cs="Times New Roman" w:eastAsiaTheme="minorEastAsia"/>
        </w:rPr>
        <w:t>3</w:t>
      </w:r>
      <w:r>
        <w:rPr>
          <w:rFonts w:ascii="Times New Roman" w:cs="Times New Roman" w:hAnsiTheme="minorEastAsia" w:eastAsiaTheme="minorEastAsia"/>
        </w:rPr>
        <w:t>检验项目表</w:t>
      </w:r>
    </w:p>
    <w:p w14:paraId="42D5540F">
      <w:pPr>
        <w:adjustRightInd w:val="0"/>
        <w:snapToGrid w:val="0"/>
        <w:spacing w:line="440" w:lineRule="exact"/>
        <w:jc w:val="center"/>
        <w:rPr>
          <w:rFonts w:ascii="Times New Roman" w:hAnsi="Times New Roman" w:cs="Times New Roman" w:eastAsiaTheme="minorEastAsia"/>
          <w:highlight w:val="yellow"/>
        </w:rPr>
      </w:pPr>
      <w:r>
        <w:rPr>
          <w:rStyle w:val="70"/>
          <w:rFonts w:ascii="Times New Roman" w:cs="Times New Roman" w:hAnsiTheme="minorEastAsia" w:eastAsiaTheme="minorEastAsia"/>
          <w:color w:val="000000"/>
        </w:rPr>
        <w:t>（明示标准为</w:t>
      </w:r>
      <w:r>
        <w:rPr>
          <w:rFonts w:ascii="Times New Roman" w:hAnsi="Times New Roman" w:cs="Times New Roman" w:eastAsiaTheme="minorEastAsia"/>
          <w:color w:val="000000"/>
          <w:kern w:val="0"/>
        </w:rPr>
        <w:t>QB/T 4509-2013</w:t>
      </w:r>
      <w:r>
        <w:rPr>
          <w:rStyle w:val="70"/>
          <w:rFonts w:ascii="Times New Roman" w:cs="Times New Roman" w:hAnsiTheme="minorEastAsia" w:eastAsiaTheme="minorEastAsia"/>
          <w:color w:val="000000"/>
        </w:rPr>
        <w:t>的纸巾纸）</w:t>
      </w:r>
    </w:p>
    <w:tbl>
      <w:tblPr>
        <w:tblStyle w:val="22"/>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937"/>
        <w:gridCol w:w="1886"/>
        <w:gridCol w:w="2428"/>
        <w:gridCol w:w="2294"/>
      </w:tblGrid>
      <w:tr w14:paraId="0172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4ABE058D">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序号</w:t>
            </w:r>
          </w:p>
        </w:tc>
        <w:tc>
          <w:tcPr>
            <w:tcW w:w="1687" w:type="pct"/>
            <w:gridSpan w:val="2"/>
            <w:vAlign w:val="center"/>
          </w:tcPr>
          <w:p w14:paraId="73242044">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检验项目</w:t>
            </w:r>
          </w:p>
        </w:tc>
        <w:tc>
          <w:tcPr>
            <w:tcW w:w="1451" w:type="pct"/>
          </w:tcPr>
          <w:p w14:paraId="56D31E8D">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检验依据</w:t>
            </w:r>
          </w:p>
        </w:tc>
        <w:tc>
          <w:tcPr>
            <w:tcW w:w="1371" w:type="pct"/>
            <w:vAlign w:val="center"/>
          </w:tcPr>
          <w:p w14:paraId="38EE3E95">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检验方法</w:t>
            </w:r>
          </w:p>
        </w:tc>
      </w:tr>
      <w:tr w14:paraId="05F3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CABB906">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1</w:t>
            </w:r>
          </w:p>
        </w:tc>
        <w:tc>
          <w:tcPr>
            <w:tcW w:w="1687" w:type="pct"/>
            <w:gridSpan w:val="2"/>
            <w:vAlign w:val="center"/>
          </w:tcPr>
          <w:p w14:paraId="3DE9081C">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亮度</w:t>
            </w:r>
          </w:p>
        </w:tc>
        <w:tc>
          <w:tcPr>
            <w:tcW w:w="1451" w:type="pct"/>
            <w:vAlign w:val="center"/>
          </w:tcPr>
          <w:p w14:paraId="117B9E06">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44BFC6AA">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7974-2013</w:t>
            </w:r>
          </w:p>
        </w:tc>
      </w:tr>
      <w:tr w14:paraId="7DEC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6A26F47A">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2</w:t>
            </w:r>
          </w:p>
        </w:tc>
        <w:tc>
          <w:tcPr>
            <w:tcW w:w="1687" w:type="pct"/>
            <w:gridSpan w:val="2"/>
            <w:vAlign w:val="center"/>
          </w:tcPr>
          <w:p w14:paraId="785E4268">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荧光性物质</w:t>
            </w:r>
          </w:p>
        </w:tc>
        <w:tc>
          <w:tcPr>
            <w:tcW w:w="1451" w:type="pct"/>
            <w:vAlign w:val="center"/>
          </w:tcPr>
          <w:p w14:paraId="4A29CF0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7C75CC4E">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r>
      <w:tr w14:paraId="2DA3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9FD2ED5">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3</w:t>
            </w:r>
          </w:p>
        </w:tc>
        <w:tc>
          <w:tcPr>
            <w:tcW w:w="1687" w:type="pct"/>
            <w:gridSpan w:val="2"/>
            <w:vAlign w:val="center"/>
          </w:tcPr>
          <w:p w14:paraId="79F9465E">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横向吸液高度</w:t>
            </w:r>
          </w:p>
        </w:tc>
        <w:tc>
          <w:tcPr>
            <w:tcW w:w="1451" w:type="pct"/>
            <w:vAlign w:val="center"/>
          </w:tcPr>
          <w:p w14:paraId="7A32B9CB">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764B329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461.1-2002</w:t>
            </w:r>
          </w:p>
        </w:tc>
      </w:tr>
      <w:tr w14:paraId="597B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DB9DE13">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4</w:t>
            </w:r>
          </w:p>
        </w:tc>
        <w:tc>
          <w:tcPr>
            <w:tcW w:w="1687" w:type="pct"/>
            <w:gridSpan w:val="2"/>
            <w:vAlign w:val="center"/>
          </w:tcPr>
          <w:p w14:paraId="298EA41B">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抗张指数（横向）</w:t>
            </w:r>
          </w:p>
        </w:tc>
        <w:tc>
          <w:tcPr>
            <w:tcW w:w="1451" w:type="pct"/>
            <w:vAlign w:val="center"/>
          </w:tcPr>
          <w:p w14:paraId="3A722F22">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1333F1DF">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12914-2008</w:t>
            </w:r>
          </w:p>
        </w:tc>
      </w:tr>
      <w:tr w14:paraId="65FC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8BCC69D">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5</w:t>
            </w:r>
          </w:p>
        </w:tc>
        <w:tc>
          <w:tcPr>
            <w:tcW w:w="1687" w:type="pct"/>
            <w:gridSpan w:val="2"/>
            <w:vAlign w:val="center"/>
          </w:tcPr>
          <w:p w14:paraId="2B1B7E00">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纵向湿抗张强度</w:t>
            </w:r>
          </w:p>
        </w:tc>
        <w:tc>
          <w:tcPr>
            <w:tcW w:w="1451" w:type="pct"/>
            <w:vAlign w:val="center"/>
          </w:tcPr>
          <w:p w14:paraId="58ED8BEB">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01C979F9">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12914-2008</w:t>
            </w:r>
          </w:p>
          <w:p w14:paraId="4248EDE4">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GB/T465.2-2008</w:t>
            </w:r>
          </w:p>
        </w:tc>
      </w:tr>
      <w:tr w14:paraId="1B13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DB3CA7A">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6</w:t>
            </w:r>
          </w:p>
        </w:tc>
        <w:tc>
          <w:tcPr>
            <w:tcW w:w="1687" w:type="pct"/>
            <w:gridSpan w:val="2"/>
            <w:vAlign w:val="center"/>
          </w:tcPr>
          <w:p w14:paraId="05AA0D0C">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柔软度</w:t>
            </w:r>
          </w:p>
        </w:tc>
        <w:tc>
          <w:tcPr>
            <w:tcW w:w="1451" w:type="pct"/>
            <w:vAlign w:val="center"/>
          </w:tcPr>
          <w:p w14:paraId="397CE3F5">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5CA7625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GB/T8942-2016</w:t>
            </w:r>
          </w:p>
        </w:tc>
      </w:tr>
      <w:tr w14:paraId="0A1A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BFAE76B">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7</w:t>
            </w:r>
          </w:p>
        </w:tc>
        <w:tc>
          <w:tcPr>
            <w:tcW w:w="1687" w:type="pct"/>
            <w:gridSpan w:val="2"/>
            <w:vAlign w:val="center"/>
          </w:tcPr>
          <w:p w14:paraId="0D1AB932">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灰分</w:t>
            </w:r>
          </w:p>
        </w:tc>
        <w:tc>
          <w:tcPr>
            <w:tcW w:w="1451" w:type="pct"/>
            <w:vAlign w:val="center"/>
          </w:tcPr>
          <w:p w14:paraId="5D67728F">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1D7798A4">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742-2018</w:t>
            </w:r>
          </w:p>
        </w:tc>
      </w:tr>
      <w:tr w14:paraId="651E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restart"/>
            <w:vAlign w:val="center"/>
          </w:tcPr>
          <w:p w14:paraId="4DBA325F">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8</w:t>
            </w:r>
          </w:p>
        </w:tc>
        <w:tc>
          <w:tcPr>
            <w:tcW w:w="560" w:type="pct"/>
            <w:vMerge w:val="restart"/>
            <w:vAlign w:val="center"/>
          </w:tcPr>
          <w:p w14:paraId="0B1A5C4A">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微生物</w:t>
            </w:r>
          </w:p>
        </w:tc>
        <w:tc>
          <w:tcPr>
            <w:tcW w:w="1127" w:type="pct"/>
            <w:vAlign w:val="center"/>
          </w:tcPr>
          <w:p w14:paraId="7D9EA289">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细菌菌落总数</w:t>
            </w:r>
          </w:p>
        </w:tc>
        <w:tc>
          <w:tcPr>
            <w:tcW w:w="1451" w:type="pct"/>
            <w:vAlign w:val="center"/>
          </w:tcPr>
          <w:p w14:paraId="02066181">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28D187F2">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6F605EC0">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0B66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2DE3F310">
            <w:pPr>
              <w:autoSpaceDE w:val="0"/>
              <w:snapToGrid w:val="0"/>
              <w:spacing w:line="440" w:lineRule="exact"/>
              <w:jc w:val="center"/>
              <w:rPr>
                <w:rFonts w:ascii="Times New Roman" w:hAnsi="Times New Roman" w:cs="Times New Roman" w:eastAsiaTheme="minorEastAsia"/>
              </w:rPr>
            </w:pPr>
          </w:p>
        </w:tc>
        <w:tc>
          <w:tcPr>
            <w:tcW w:w="560" w:type="pct"/>
            <w:vMerge w:val="continue"/>
            <w:vAlign w:val="center"/>
          </w:tcPr>
          <w:p w14:paraId="528DC272">
            <w:pPr>
              <w:spacing w:line="440" w:lineRule="exact"/>
              <w:jc w:val="center"/>
              <w:rPr>
                <w:rFonts w:ascii="Times New Roman" w:hAnsi="Times New Roman" w:cs="Times New Roman" w:eastAsiaTheme="minorEastAsia"/>
                <w:color w:val="000000"/>
                <w:kern w:val="0"/>
              </w:rPr>
            </w:pPr>
          </w:p>
        </w:tc>
        <w:tc>
          <w:tcPr>
            <w:tcW w:w="1127" w:type="pct"/>
            <w:vAlign w:val="center"/>
          </w:tcPr>
          <w:p w14:paraId="0A1C82AD">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大肠菌群</w:t>
            </w:r>
          </w:p>
        </w:tc>
        <w:tc>
          <w:tcPr>
            <w:tcW w:w="1451" w:type="pct"/>
            <w:vAlign w:val="center"/>
          </w:tcPr>
          <w:p w14:paraId="0C63559E">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63575BCF">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5D8E671E">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5490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28974371">
            <w:pPr>
              <w:autoSpaceDE w:val="0"/>
              <w:snapToGrid w:val="0"/>
              <w:spacing w:line="440" w:lineRule="exact"/>
              <w:jc w:val="center"/>
              <w:rPr>
                <w:rFonts w:ascii="Times New Roman" w:hAnsi="Times New Roman" w:cs="Times New Roman" w:eastAsiaTheme="minorEastAsia"/>
              </w:rPr>
            </w:pPr>
          </w:p>
        </w:tc>
        <w:tc>
          <w:tcPr>
            <w:tcW w:w="560" w:type="pct"/>
            <w:vMerge w:val="continue"/>
            <w:vAlign w:val="center"/>
          </w:tcPr>
          <w:p w14:paraId="461B3DC0">
            <w:pPr>
              <w:spacing w:line="440" w:lineRule="exact"/>
              <w:jc w:val="center"/>
              <w:rPr>
                <w:rFonts w:ascii="Times New Roman" w:hAnsi="Times New Roman" w:cs="Times New Roman" w:eastAsiaTheme="minorEastAsia"/>
                <w:color w:val="000000"/>
                <w:kern w:val="0"/>
              </w:rPr>
            </w:pPr>
          </w:p>
        </w:tc>
        <w:tc>
          <w:tcPr>
            <w:tcW w:w="1127" w:type="pct"/>
            <w:vAlign w:val="center"/>
          </w:tcPr>
          <w:p w14:paraId="00AFB928">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致病性化脓菌</w:t>
            </w:r>
          </w:p>
        </w:tc>
        <w:tc>
          <w:tcPr>
            <w:tcW w:w="1451" w:type="pct"/>
            <w:vAlign w:val="center"/>
          </w:tcPr>
          <w:p w14:paraId="4920699B">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373979ED">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5F81A7D8">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r w14:paraId="03B6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74BC6E91">
            <w:pPr>
              <w:autoSpaceDE w:val="0"/>
              <w:snapToGrid w:val="0"/>
              <w:spacing w:line="440" w:lineRule="exact"/>
              <w:jc w:val="center"/>
              <w:rPr>
                <w:rFonts w:ascii="Times New Roman" w:hAnsi="Times New Roman" w:cs="Times New Roman" w:eastAsiaTheme="minorEastAsia"/>
              </w:rPr>
            </w:pPr>
          </w:p>
        </w:tc>
        <w:tc>
          <w:tcPr>
            <w:tcW w:w="560" w:type="pct"/>
            <w:vMerge w:val="continue"/>
            <w:vAlign w:val="center"/>
          </w:tcPr>
          <w:p w14:paraId="5993A9D2">
            <w:pPr>
              <w:spacing w:line="440" w:lineRule="exact"/>
              <w:jc w:val="center"/>
              <w:rPr>
                <w:rFonts w:ascii="Times New Roman" w:hAnsi="Times New Roman" w:cs="Times New Roman" w:eastAsiaTheme="minorEastAsia"/>
                <w:color w:val="000000"/>
                <w:kern w:val="0"/>
              </w:rPr>
            </w:pPr>
          </w:p>
        </w:tc>
        <w:tc>
          <w:tcPr>
            <w:tcW w:w="1127" w:type="pct"/>
            <w:vAlign w:val="center"/>
          </w:tcPr>
          <w:p w14:paraId="4C3C2EDC">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真菌菌落总数</w:t>
            </w:r>
          </w:p>
        </w:tc>
        <w:tc>
          <w:tcPr>
            <w:tcW w:w="1451" w:type="pct"/>
            <w:vAlign w:val="center"/>
          </w:tcPr>
          <w:p w14:paraId="2CE468B6">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7B72A397">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4816A486">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rPr>
              <w:t>GB 15979-2024</w:t>
            </w:r>
          </w:p>
        </w:tc>
      </w:tr>
    </w:tbl>
    <w:p w14:paraId="4D423EE4">
      <w:pPr>
        <w:spacing w:line="440" w:lineRule="exact"/>
        <w:rPr>
          <w:rFonts w:ascii="Times New Roman" w:hAnsi="Times New Roman" w:cs="Times New Roman" w:eastAsiaTheme="minorEastAsia"/>
        </w:rPr>
      </w:pPr>
    </w:p>
    <w:p w14:paraId="03138F62">
      <w:pPr>
        <w:adjustRightInd w:val="0"/>
        <w:snapToGrid w:val="0"/>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rPr>
        <w:t>表</w:t>
      </w:r>
      <w:r>
        <w:rPr>
          <w:rFonts w:ascii="Times New Roman" w:hAnsi="Times New Roman" w:cs="Times New Roman" w:eastAsiaTheme="minorEastAsia"/>
        </w:rPr>
        <w:t>4</w:t>
      </w:r>
      <w:r>
        <w:rPr>
          <w:rFonts w:ascii="Times New Roman" w:cs="Times New Roman" w:hAnsiTheme="minorEastAsia" w:eastAsiaTheme="minorEastAsia"/>
        </w:rPr>
        <w:t>检验项目表</w:t>
      </w:r>
    </w:p>
    <w:p w14:paraId="47411FA3">
      <w:pPr>
        <w:adjustRightInd w:val="0"/>
        <w:snapToGrid w:val="0"/>
        <w:spacing w:line="440" w:lineRule="exact"/>
        <w:jc w:val="center"/>
        <w:rPr>
          <w:rFonts w:ascii="Times New Roman" w:hAnsi="Times New Roman" w:cs="Times New Roman" w:eastAsiaTheme="minorEastAsia"/>
          <w:highlight w:val="yellow"/>
        </w:rPr>
      </w:pPr>
      <w:r>
        <w:rPr>
          <w:rStyle w:val="70"/>
          <w:rFonts w:ascii="Times New Roman" w:cs="Times New Roman" w:hAnsiTheme="minorEastAsia" w:eastAsiaTheme="minorEastAsia"/>
          <w:color w:val="000000"/>
        </w:rPr>
        <w:t>（明示标准为</w:t>
      </w:r>
      <w:r>
        <w:rPr>
          <w:rFonts w:ascii="Times New Roman" w:hAnsi="Times New Roman" w:cs="Times New Roman" w:eastAsiaTheme="minorEastAsia"/>
          <w:color w:val="000000"/>
          <w:kern w:val="0"/>
        </w:rPr>
        <w:t>GB/T 20810-2018</w:t>
      </w:r>
      <w:r>
        <w:rPr>
          <w:rStyle w:val="70"/>
          <w:rFonts w:ascii="Times New Roman" w:cs="Times New Roman" w:hAnsiTheme="minorEastAsia" w:eastAsiaTheme="minorEastAsia"/>
          <w:color w:val="000000"/>
        </w:rPr>
        <w:t>的卫生纸）</w:t>
      </w:r>
    </w:p>
    <w:tbl>
      <w:tblPr>
        <w:tblStyle w:val="22"/>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950"/>
        <w:gridCol w:w="1873"/>
        <w:gridCol w:w="2428"/>
        <w:gridCol w:w="2294"/>
      </w:tblGrid>
      <w:tr w14:paraId="7142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66567D4A">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序号</w:t>
            </w:r>
          </w:p>
        </w:tc>
        <w:tc>
          <w:tcPr>
            <w:tcW w:w="1687" w:type="pct"/>
            <w:gridSpan w:val="2"/>
            <w:vAlign w:val="center"/>
          </w:tcPr>
          <w:p w14:paraId="10CBDF4B">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检验项目</w:t>
            </w:r>
          </w:p>
        </w:tc>
        <w:tc>
          <w:tcPr>
            <w:tcW w:w="1451" w:type="pct"/>
          </w:tcPr>
          <w:p w14:paraId="2796F396">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检验依据</w:t>
            </w:r>
          </w:p>
        </w:tc>
        <w:tc>
          <w:tcPr>
            <w:tcW w:w="1371" w:type="pct"/>
            <w:vAlign w:val="center"/>
          </w:tcPr>
          <w:p w14:paraId="26C11D0D">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检验方法</w:t>
            </w:r>
          </w:p>
        </w:tc>
      </w:tr>
      <w:tr w14:paraId="0E3A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72691E7">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1</w:t>
            </w:r>
          </w:p>
        </w:tc>
        <w:tc>
          <w:tcPr>
            <w:tcW w:w="1687" w:type="pct"/>
            <w:gridSpan w:val="2"/>
            <w:vAlign w:val="center"/>
          </w:tcPr>
          <w:p w14:paraId="785A5CBB">
            <w:pPr>
              <w:spacing w:line="440" w:lineRule="exact"/>
              <w:jc w:val="center"/>
              <w:rPr>
                <w:rFonts w:ascii="Times New Roman" w:hAnsi="Times New Roman" w:cs="Times New Roman" w:eastAsiaTheme="minorEastAsia"/>
                <w:spacing w:val="-12"/>
                <w:kern w:val="0"/>
              </w:rPr>
            </w:pPr>
            <w:r>
              <w:rPr>
                <w:rFonts w:ascii="Times New Roman" w:hAnsi="Times New Roman" w:cs="Times New Roman" w:eastAsiaTheme="minorEastAsia"/>
                <w:color w:val="000000"/>
                <w:kern w:val="0"/>
              </w:rPr>
              <w:t>D65</w:t>
            </w:r>
            <w:r>
              <w:rPr>
                <w:rFonts w:ascii="Times New Roman" w:cs="Times New Roman" w:hAnsiTheme="minorEastAsia" w:eastAsiaTheme="minorEastAsia"/>
                <w:color w:val="000000"/>
                <w:kern w:val="0"/>
              </w:rPr>
              <w:t>亮度</w:t>
            </w:r>
          </w:p>
        </w:tc>
        <w:tc>
          <w:tcPr>
            <w:tcW w:w="1451" w:type="pct"/>
            <w:vAlign w:val="center"/>
          </w:tcPr>
          <w:p w14:paraId="46896FF9">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20810-2018</w:t>
            </w:r>
          </w:p>
        </w:tc>
        <w:tc>
          <w:tcPr>
            <w:tcW w:w="1371" w:type="pct"/>
            <w:vAlign w:val="center"/>
          </w:tcPr>
          <w:p w14:paraId="630678A9">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7974-2013</w:t>
            </w:r>
          </w:p>
        </w:tc>
      </w:tr>
      <w:tr w14:paraId="1FEB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881A4A1">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2</w:t>
            </w:r>
          </w:p>
        </w:tc>
        <w:tc>
          <w:tcPr>
            <w:tcW w:w="1687" w:type="pct"/>
            <w:gridSpan w:val="2"/>
            <w:vAlign w:val="center"/>
          </w:tcPr>
          <w:p w14:paraId="69EE1DEB">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横向吸液高度（成品层）</w:t>
            </w:r>
          </w:p>
        </w:tc>
        <w:tc>
          <w:tcPr>
            <w:tcW w:w="1451" w:type="pct"/>
            <w:vAlign w:val="center"/>
          </w:tcPr>
          <w:p w14:paraId="7DCE0B19">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20810-2018</w:t>
            </w:r>
          </w:p>
        </w:tc>
        <w:tc>
          <w:tcPr>
            <w:tcW w:w="1371" w:type="pct"/>
            <w:vAlign w:val="center"/>
          </w:tcPr>
          <w:p w14:paraId="2290DD9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461.1-2002</w:t>
            </w:r>
          </w:p>
        </w:tc>
      </w:tr>
      <w:tr w14:paraId="495D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27D16F8">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3</w:t>
            </w:r>
          </w:p>
        </w:tc>
        <w:tc>
          <w:tcPr>
            <w:tcW w:w="1687" w:type="pct"/>
            <w:gridSpan w:val="2"/>
            <w:vAlign w:val="center"/>
          </w:tcPr>
          <w:p w14:paraId="643C8A70">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抗张指数（纵向</w:t>
            </w:r>
            <w:r>
              <w:rPr>
                <w:rFonts w:ascii="Times New Roman" w:hAnsi="Times New Roman" w:cs="Times New Roman" w:eastAsiaTheme="minorEastAsia"/>
                <w:color w:val="000000"/>
                <w:kern w:val="0"/>
              </w:rPr>
              <w:t>/</w:t>
            </w:r>
            <w:r>
              <w:rPr>
                <w:rFonts w:ascii="Times New Roman" w:cs="Times New Roman" w:hAnsiTheme="minorEastAsia" w:eastAsiaTheme="minorEastAsia"/>
                <w:color w:val="000000"/>
                <w:kern w:val="0"/>
              </w:rPr>
              <w:t>横向）</w:t>
            </w:r>
          </w:p>
        </w:tc>
        <w:tc>
          <w:tcPr>
            <w:tcW w:w="1451" w:type="pct"/>
            <w:vAlign w:val="center"/>
          </w:tcPr>
          <w:p w14:paraId="5078224F">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20810-2018</w:t>
            </w:r>
          </w:p>
        </w:tc>
        <w:tc>
          <w:tcPr>
            <w:tcW w:w="1371" w:type="pct"/>
          </w:tcPr>
          <w:p w14:paraId="5ADB0BFC">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24328.3-2020</w:t>
            </w:r>
          </w:p>
        </w:tc>
      </w:tr>
      <w:tr w14:paraId="4FB7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421E98F">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4</w:t>
            </w:r>
          </w:p>
        </w:tc>
        <w:tc>
          <w:tcPr>
            <w:tcW w:w="1687" w:type="pct"/>
            <w:gridSpan w:val="2"/>
            <w:vAlign w:val="center"/>
          </w:tcPr>
          <w:p w14:paraId="439729E2">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柔软度（成品层纵横平均）</w:t>
            </w:r>
          </w:p>
        </w:tc>
        <w:tc>
          <w:tcPr>
            <w:tcW w:w="1451" w:type="pct"/>
            <w:vAlign w:val="center"/>
          </w:tcPr>
          <w:p w14:paraId="0A014549">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20810-2018</w:t>
            </w:r>
          </w:p>
        </w:tc>
        <w:tc>
          <w:tcPr>
            <w:tcW w:w="1371" w:type="pct"/>
          </w:tcPr>
          <w:p w14:paraId="1EB94E5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8942-2016</w:t>
            </w:r>
          </w:p>
        </w:tc>
      </w:tr>
      <w:tr w14:paraId="7561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7778321">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5</w:t>
            </w:r>
          </w:p>
        </w:tc>
        <w:tc>
          <w:tcPr>
            <w:tcW w:w="1687" w:type="pct"/>
            <w:gridSpan w:val="2"/>
            <w:vAlign w:val="center"/>
          </w:tcPr>
          <w:p w14:paraId="4163B377">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可迁移性荧光物质</w:t>
            </w:r>
            <w:r>
              <w:rPr>
                <w:rFonts w:ascii="Times New Roman" w:hAnsi="Times New Roman" w:cs="Times New Roman" w:eastAsiaTheme="minorEastAsia"/>
                <w:color w:val="000000"/>
                <w:kern w:val="0"/>
                <w:vertAlign w:val="superscript"/>
              </w:rPr>
              <w:t>a</w:t>
            </w:r>
          </w:p>
        </w:tc>
        <w:tc>
          <w:tcPr>
            <w:tcW w:w="1451" w:type="pct"/>
            <w:vAlign w:val="center"/>
          </w:tcPr>
          <w:p w14:paraId="636D6C13">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20810-2018</w:t>
            </w:r>
          </w:p>
        </w:tc>
        <w:tc>
          <w:tcPr>
            <w:tcW w:w="1371" w:type="pct"/>
          </w:tcPr>
          <w:p w14:paraId="1E6D7A03">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r>
      <w:tr w14:paraId="0147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6131CEAA">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6</w:t>
            </w:r>
          </w:p>
        </w:tc>
        <w:tc>
          <w:tcPr>
            <w:tcW w:w="1687" w:type="pct"/>
            <w:gridSpan w:val="2"/>
            <w:vAlign w:val="center"/>
          </w:tcPr>
          <w:p w14:paraId="2C4BBE4D">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灰分</w:t>
            </w:r>
          </w:p>
        </w:tc>
        <w:tc>
          <w:tcPr>
            <w:tcW w:w="1451" w:type="pct"/>
            <w:vAlign w:val="center"/>
          </w:tcPr>
          <w:p w14:paraId="22121D3E">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20810-2018</w:t>
            </w:r>
          </w:p>
        </w:tc>
        <w:tc>
          <w:tcPr>
            <w:tcW w:w="1371" w:type="pct"/>
          </w:tcPr>
          <w:p w14:paraId="39473FDC">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742-2018</w:t>
            </w:r>
          </w:p>
        </w:tc>
      </w:tr>
      <w:tr w14:paraId="54FB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BBC2C1B">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7</w:t>
            </w:r>
          </w:p>
        </w:tc>
        <w:tc>
          <w:tcPr>
            <w:tcW w:w="1687" w:type="pct"/>
            <w:gridSpan w:val="2"/>
            <w:vAlign w:val="center"/>
          </w:tcPr>
          <w:p w14:paraId="4FE5E150">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球形耐破度（成品层）</w:t>
            </w:r>
          </w:p>
        </w:tc>
        <w:tc>
          <w:tcPr>
            <w:tcW w:w="1451" w:type="pct"/>
            <w:vAlign w:val="center"/>
          </w:tcPr>
          <w:p w14:paraId="75A21303">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GB/T 20810-2018</w:t>
            </w:r>
          </w:p>
        </w:tc>
        <w:tc>
          <w:tcPr>
            <w:tcW w:w="1371" w:type="pct"/>
          </w:tcPr>
          <w:p w14:paraId="00BAEBE8">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24328.7-2009</w:t>
            </w:r>
          </w:p>
        </w:tc>
      </w:tr>
      <w:tr w14:paraId="6A51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restart"/>
            <w:vAlign w:val="center"/>
          </w:tcPr>
          <w:p w14:paraId="63BDC401">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8</w:t>
            </w:r>
          </w:p>
        </w:tc>
        <w:tc>
          <w:tcPr>
            <w:tcW w:w="568" w:type="pct"/>
            <w:vMerge w:val="restart"/>
            <w:vAlign w:val="center"/>
          </w:tcPr>
          <w:p w14:paraId="59E4C351">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微生物</w:t>
            </w:r>
          </w:p>
        </w:tc>
        <w:tc>
          <w:tcPr>
            <w:tcW w:w="1119" w:type="pct"/>
            <w:vAlign w:val="center"/>
          </w:tcPr>
          <w:p w14:paraId="4DAA4DB6">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细菌菌落总数</w:t>
            </w:r>
          </w:p>
        </w:tc>
        <w:tc>
          <w:tcPr>
            <w:tcW w:w="1451" w:type="pct"/>
            <w:vAlign w:val="center"/>
          </w:tcPr>
          <w:p w14:paraId="62D5FEF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c>
          <w:tcPr>
            <w:tcW w:w="1371" w:type="pct"/>
            <w:vAlign w:val="center"/>
          </w:tcPr>
          <w:p w14:paraId="18D5B986">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r>
      <w:tr w14:paraId="2895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3EC45B37">
            <w:pPr>
              <w:autoSpaceDE w:val="0"/>
              <w:snapToGrid w:val="0"/>
              <w:spacing w:line="440" w:lineRule="exact"/>
              <w:jc w:val="center"/>
              <w:rPr>
                <w:rFonts w:ascii="Times New Roman" w:hAnsi="Times New Roman" w:cs="Times New Roman" w:eastAsiaTheme="minorEastAsia"/>
              </w:rPr>
            </w:pPr>
          </w:p>
        </w:tc>
        <w:tc>
          <w:tcPr>
            <w:tcW w:w="568" w:type="pct"/>
            <w:vMerge w:val="continue"/>
            <w:vAlign w:val="center"/>
          </w:tcPr>
          <w:p w14:paraId="1D899D51">
            <w:pPr>
              <w:spacing w:line="440" w:lineRule="exact"/>
              <w:jc w:val="center"/>
              <w:rPr>
                <w:rFonts w:ascii="Times New Roman" w:hAnsi="Times New Roman" w:cs="Times New Roman" w:eastAsiaTheme="minorEastAsia"/>
                <w:color w:val="000000"/>
                <w:kern w:val="0"/>
              </w:rPr>
            </w:pPr>
          </w:p>
        </w:tc>
        <w:tc>
          <w:tcPr>
            <w:tcW w:w="1119" w:type="pct"/>
            <w:vAlign w:val="center"/>
          </w:tcPr>
          <w:p w14:paraId="500752AE">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大肠菌群</w:t>
            </w:r>
          </w:p>
        </w:tc>
        <w:tc>
          <w:tcPr>
            <w:tcW w:w="1451" w:type="pct"/>
            <w:vAlign w:val="center"/>
          </w:tcPr>
          <w:p w14:paraId="1DD784FC">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c>
          <w:tcPr>
            <w:tcW w:w="1371" w:type="pct"/>
          </w:tcPr>
          <w:p w14:paraId="69483D3E">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r>
      <w:tr w14:paraId="6FA5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7FD4754E">
            <w:pPr>
              <w:autoSpaceDE w:val="0"/>
              <w:snapToGrid w:val="0"/>
              <w:spacing w:line="440" w:lineRule="exact"/>
              <w:jc w:val="center"/>
              <w:rPr>
                <w:rFonts w:ascii="Times New Roman" w:hAnsi="Times New Roman" w:cs="Times New Roman" w:eastAsiaTheme="minorEastAsia"/>
              </w:rPr>
            </w:pPr>
          </w:p>
        </w:tc>
        <w:tc>
          <w:tcPr>
            <w:tcW w:w="568" w:type="pct"/>
            <w:vMerge w:val="continue"/>
            <w:vAlign w:val="center"/>
          </w:tcPr>
          <w:p w14:paraId="534EDC73">
            <w:pPr>
              <w:spacing w:line="440" w:lineRule="exact"/>
              <w:jc w:val="center"/>
              <w:rPr>
                <w:rFonts w:ascii="Times New Roman" w:hAnsi="Times New Roman" w:cs="Times New Roman" w:eastAsiaTheme="minorEastAsia"/>
                <w:color w:val="000000"/>
                <w:kern w:val="0"/>
              </w:rPr>
            </w:pPr>
          </w:p>
        </w:tc>
        <w:tc>
          <w:tcPr>
            <w:tcW w:w="1119" w:type="pct"/>
            <w:vAlign w:val="center"/>
          </w:tcPr>
          <w:p w14:paraId="078972EF">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致病性化脓菌</w:t>
            </w:r>
          </w:p>
        </w:tc>
        <w:tc>
          <w:tcPr>
            <w:tcW w:w="1451" w:type="pct"/>
            <w:vAlign w:val="center"/>
          </w:tcPr>
          <w:p w14:paraId="25D067A5">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c>
          <w:tcPr>
            <w:tcW w:w="1371" w:type="pct"/>
          </w:tcPr>
          <w:p w14:paraId="45C4A79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r>
      <w:tr w14:paraId="73C9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65BD7C99">
            <w:pPr>
              <w:autoSpaceDE w:val="0"/>
              <w:snapToGrid w:val="0"/>
              <w:spacing w:line="440" w:lineRule="exact"/>
              <w:jc w:val="center"/>
              <w:rPr>
                <w:rFonts w:ascii="Times New Roman" w:hAnsi="Times New Roman" w:cs="Times New Roman" w:eastAsiaTheme="minorEastAsia"/>
              </w:rPr>
            </w:pPr>
          </w:p>
        </w:tc>
        <w:tc>
          <w:tcPr>
            <w:tcW w:w="568" w:type="pct"/>
            <w:vMerge w:val="continue"/>
            <w:vAlign w:val="center"/>
          </w:tcPr>
          <w:p w14:paraId="347B682C">
            <w:pPr>
              <w:spacing w:line="440" w:lineRule="exact"/>
              <w:jc w:val="center"/>
              <w:rPr>
                <w:rFonts w:ascii="Times New Roman" w:hAnsi="Times New Roman" w:cs="Times New Roman" w:eastAsiaTheme="minorEastAsia"/>
                <w:color w:val="000000"/>
                <w:kern w:val="0"/>
              </w:rPr>
            </w:pPr>
          </w:p>
        </w:tc>
        <w:tc>
          <w:tcPr>
            <w:tcW w:w="1119" w:type="pct"/>
            <w:vAlign w:val="center"/>
          </w:tcPr>
          <w:p w14:paraId="02101C80">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真菌菌落总数</w:t>
            </w:r>
          </w:p>
        </w:tc>
        <w:tc>
          <w:tcPr>
            <w:tcW w:w="1451" w:type="pct"/>
            <w:vAlign w:val="center"/>
          </w:tcPr>
          <w:p w14:paraId="27A419D7">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c>
          <w:tcPr>
            <w:tcW w:w="1371" w:type="pct"/>
          </w:tcPr>
          <w:p w14:paraId="0FAF05FA">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20810-2018</w:t>
            </w:r>
          </w:p>
        </w:tc>
      </w:tr>
      <w:tr w14:paraId="41D5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14:paraId="568CE382">
            <w:pPr>
              <w:spacing w:line="440" w:lineRule="exact"/>
              <w:jc w:val="left"/>
              <w:rPr>
                <w:rFonts w:ascii="Times New Roman" w:hAnsi="Times New Roman" w:cs="Times New Roman" w:eastAsiaTheme="minorEastAsia"/>
              </w:rPr>
            </w:pPr>
            <w:r>
              <w:rPr>
                <w:rFonts w:ascii="Times New Roman" w:cs="Times New Roman" w:hAnsiTheme="minorEastAsia" w:eastAsiaTheme="minorEastAsia"/>
              </w:rPr>
              <w:t>注a：</w:t>
            </w:r>
            <w:r>
              <w:rPr>
                <w:rFonts w:hint="eastAsia" w:ascii="Times New Roman" w:cs="Times New Roman" w:hAnsiTheme="minorEastAsia" w:eastAsiaTheme="minorEastAsia"/>
              </w:rPr>
              <w:t>适用于</w:t>
            </w:r>
            <w:r>
              <w:rPr>
                <w:rFonts w:ascii="Times New Roman" w:cs="Times New Roman" w:hAnsiTheme="minorEastAsia" w:eastAsiaTheme="minorEastAsia"/>
              </w:rPr>
              <w:t>原生浆（纤维）卫生纸</w:t>
            </w:r>
          </w:p>
        </w:tc>
      </w:tr>
    </w:tbl>
    <w:p w14:paraId="2CADAF67">
      <w:pPr>
        <w:spacing w:line="440" w:lineRule="exact"/>
        <w:rPr>
          <w:rFonts w:ascii="Times New Roman" w:hAnsi="Times New Roman" w:cs="Times New Roman" w:eastAsiaTheme="minorEastAsia"/>
        </w:rPr>
      </w:pPr>
    </w:p>
    <w:p w14:paraId="6C91D63D">
      <w:pPr>
        <w:adjustRightInd w:val="0"/>
        <w:snapToGrid w:val="0"/>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rPr>
        <w:t>表</w:t>
      </w:r>
      <w:r>
        <w:rPr>
          <w:rFonts w:ascii="Times New Roman" w:hAnsi="Times New Roman" w:cs="Times New Roman" w:eastAsiaTheme="minorEastAsia"/>
        </w:rPr>
        <w:t>5</w:t>
      </w:r>
      <w:r>
        <w:rPr>
          <w:rFonts w:ascii="Times New Roman" w:cs="Times New Roman" w:hAnsiTheme="minorEastAsia" w:eastAsiaTheme="minorEastAsia"/>
        </w:rPr>
        <w:t>检验项目表</w:t>
      </w:r>
    </w:p>
    <w:p w14:paraId="75982B43">
      <w:pPr>
        <w:adjustRightInd w:val="0"/>
        <w:snapToGrid w:val="0"/>
        <w:spacing w:line="440" w:lineRule="exact"/>
        <w:jc w:val="center"/>
        <w:rPr>
          <w:rFonts w:ascii="Times New Roman" w:hAnsi="Times New Roman" w:cs="Times New Roman" w:eastAsiaTheme="minorEastAsia"/>
        </w:rPr>
      </w:pPr>
      <w:r>
        <w:rPr>
          <w:rStyle w:val="70"/>
          <w:rFonts w:ascii="Times New Roman" w:cs="Times New Roman" w:hAnsiTheme="minorEastAsia" w:eastAsiaTheme="minorEastAsia"/>
          <w:color w:val="000000"/>
        </w:rPr>
        <w:t>（明示标准为</w:t>
      </w:r>
      <w:r>
        <w:rPr>
          <w:rFonts w:ascii="Times New Roman" w:hAnsi="Times New Roman" w:cs="Times New Roman" w:eastAsiaTheme="minorEastAsia"/>
          <w:color w:val="000000"/>
          <w:kern w:val="0"/>
        </w:rPr>
        <w:t>QB/T 4509-2013</w:t>
      </w:r>
      <w:r>
        <w:rPr>
          <w:rStyle w:val="70"/>
          <w:rFonts w:ascii="Times New Roman" w:cs="Times New Roman" w:hAnsiTheme="minorEastAsia" w:eastAsiaTheme="minorEastAsia"/>
          <w:color w:val="000000"/>
        </w:rPr>
        <w:t>的卫生纸）</w:t>
      </w:r>
    </w:p>
    <w:tbl>
      <w:tblPr>
        <w:tblStyle w:val="22"/>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924"/>
        <w:gridCol w:w="1899"/>
        <w:gridCol w:w="2428"/>
        <w:gridCol w:w="2294"/>
      </w:tblGrid>
      <w:tr w14:paraId="5B50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91" w:type="pct"/>
            <w:vAlign w:val="center"/>
          </w:tcPr>
          <w:p w14:paraId="366BE224">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序号</w:t>
            </w:r>
          </w:p>
        </w:tc>
        <w:tc>
          <w:tcPr>
            <w:tcW w:w="1687" w:type="pct"/>
            <w:gridSpan w:val="2"/>
            <w:vAlign w:val="center"/>
          </w:tcPr>
          <w:p w14:paraId="4984360D">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检验项目</w:t>
            </w:r>
          </w:p>
        </w:tc>
        <w:tc>
          <w:tcPr>
            <w:tcW w:w="1451" w:type="pct"/>
          </w:tcPr>
          <w:p w14:paraId="2BAA9F38">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检验依据</w:t>
            </w:r>
          </w:p>
        </w:tc>
        <w:tc>
          <w:tcPr>
            <w:tcW w:w="1371" w:type="pct"/>
            <w:vAlign w:val="center"/>
          </w:tcPr>
          <w:p w14:paraId="6057C90D">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检验方法</w:t>
            </w:r>
          </w:p>
        </w:tc>
      </w:tr>
      <w:tr w14:paraId="6D1A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10CC8854">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1</w:t>
            </w:r>
          </w:p>
        </w:tc>
        <w:tc>
          <w:tcPr>
            <w:tcW w:w="1687" w:type="pct"/>
            <w:gridSpan w:val="2"/>
            <w:vAlign w:val="center"/>
          </w:tcPr>
          <w:p w14:paraId="63C0F20D">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亮度</w:t>
            </w:r>
          </w:p>
        </w:tc>
        <w:tc>
          <w:tcPr>
            <w:tcW w:w="1451" w:type="pct"/>
            <w:vAlign w:val="center"/>
          </w:tcPr>
          <w:p w14:paraId="7A401D23">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QB/T 4509-2013</w:t>
            </w:r>
          </w:p>
        </w:tc>
        <w:tc>
          <w:tcPr>
            <w:tcW w:w="1371" w:type="pct"/>
            <w:vAlign w:val="center"/>
          </w:tcPr>
          <w:p w14:paraId="1C354A92">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7974-2013</w:t>
            </w:r>
          </w:p>
        </w:tc>
      </w:tr>
      <w:tr w14:paraId="394B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72908AF">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2</w:t>
            </w:r>
          </w:p>
        </w:tc>
        <w:tc>
          <w:tcPr>
            <w:tcW w:w="1687" w:type="pct"/>
            <w:gridSpan w:val="2"/>
            <w:vAlign w:val="center"/>
          </w:tcPr>
          <w:p w14:paraId="52EAA582">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荧光性物质</w:t>
            </w:r>
          </w:p>
        </w:tc>
        <w:tc>
          <w:tcPr>
            <w:tcW w:w="1451" w:type="pct"/>
            <w:vAlign w:val="center"/>
          </w:tcPr>
          <w:p w14:paraId="74D53703">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QB/T 4509-2013</w:t>
            </w:r>
          </w:p>
        </w:tc>
        <w:tc>
          <w:tcPr>
            <w:tcW w:w="1371" w:type="pct"/>
            <w:vAlign w:val="center"/>
          </w:tcPr>
          <w:p w14:paraId="0B7A60B6">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r>
      <w:tr w14:paraId="3ACC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32BB416">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3</w:t>
            </w:r>
          </w:p>
        </w:tc>
        <w:tc>
          <w:tcPr>
            <w:tcW w:w="1687" w:type="pct"/>
            <w:gridSpan w:val="2"/>
            <w:vAlign w:val="center"/>
          </w:tcPr>
          <w:p w14:paraId="4890ECB0">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横向吸液高度</w:t>
            </w:r>
          </w:p>
        </w:tc>
        <w:tc>
          <w:tcPr>
            <w:tcW w:w="1451" w:type="pct"/>
            <w:vAlign w:val="center"/>
          </w:tcPr>
          <w:p w14:paraId="552A2CEE">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QB/T 4509-2013</w:t>
            </w:r>
          </w:p>
        </w:tc>
        <w:tc>
          <w:tcPr>
            <w:tcW w:w="1371" w:type="pct"/>
            <w:vAlign w:val="center"/>
          </w:tcPr>
          <w:p w14:paraId="1689A261">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461.1-2002</w:t>
            </w:r>
          </w:p>
        </w:tc>
      </w:tr>
      <w:tr w14:paraId="6DAA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06308AF">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4</w:t>
            </w:r>
          </w:p>
        </w:tc>
        <w:tc>
          <w:tcPr>
            <w:tcW w:w="1687" w:type="pct"/>
            <w:gridSpan w:val="2"/>
            <w:vAlign w:val="center"/>
          </w:tcPr>
          <w:p w14:paraId="30E32B13">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抗张指数（纵向</w:t>
            </w:r>
            <w:r>
              <w:rPr>
                <w:rFonts w:ascii="Times New Roman" w:hAnsi="Times New Roman" w:cs="Times New Roman" w:eastAsiaTheme="minorEastAsia"/>
                <w:color w:val="000000"/>
                <w:kern w:val="0"/>
              </w:rPr>
              <w:t>/</w:t>
            </w:r>
            <w:r>
              <w:rPr>
                <w:rFonts w:ascii="Times New Roman" w:cs="Times New Roman" w:hAnsiTheme="minorEastAsia" w:eastAsiaTheme="minorEastAsia"/>
                <w:color w:val="000000"/>
                <w:kern w:val="0"/>
              </w:rPr>
              <w:t>横向）</w:t>
            </w:r>
          </w:p>
        </w:tc>
        <w:tc>
          <w:tcPr>
            <w:tcW w:w="1451" w:type="pct"/>
            <w:vAlign w:val="center"/>
          </w:tcPr>
          <w:p w14:paraId="5DCB754F">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QB/T 4509-2013</w:t>
            </w:r>
          </w:p>
        </w:tc>
        <w:tc>
          <w:tcPr>
            <w:tcW w:w="1371" w:type="pct"/>
            <w:vAlign w:val="center"/>
          </w:tcPr>
          <w:p w14:paraId="192978E3">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12914-2008</w:t>
            </w:r>
          </w:p>
        </w:tc>
      </w:tr>
      <w:tr w14:paraId="2DEB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B74CB0E">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5</w:t>
            </w:r>
          </w:p>
        </w:tc>
        <w:tc>
          <w:tcPr>
            <w:tcW w:w="1687" w:type="pct"/>
            <w:gridSpan w:val="2"/>
            <w:vAlign w:val="center"/>
          </w:tcPr>
          <w:p w14:paraId="56F46295">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柔软度（纵横向平均</w:t>
            </w:r>
            <w:r>
              <w:rPr>
                <w:rFonts w:ascii="Times New Roman" w:hAnsi="Times New Roman" w:cs="Times New Roman" w:eastAsiaTheme="minorEastAsia"/>
                <w:color w:val="000000"/>
                <w:kern w:val="0"/>
              </w:rPr>
              <w:t>/</w:t>
            </w:r>
            <w:r>
              <w:rPr>
                <w:rFonts w:ascii="Times New Roman" w:cs="Times New Roman" w:hAnsiTheme="minorEastAsia" w:eastAsiaTheme="minorEastAsia"/>
                <w:color w:val="000000"/>
                <w:kern w:val="0"/>
              </w:rPr>
              <w:t>成品层）</w:t>
            </w:r>
          </w:p>
        </w:tc>
        <w:tc>
          <w:tcPr>
            <w:tcW w:w="1451" w:type="pct"/>
            <w:vAlign w:val="center"/>
          </w:tcPr>
          <w:p w14:paraId="1D21BEEA">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QB/T 4509-2013</w:t>
            </w:r>
          </w:p>
        </w:tc>
        <w:tc>
          <w:tcPr>
            <w:tcW w:w="1371" w:type="pct"/>
            <w:vAlign w:val="center"/>
          </w:tcPr>
          <w:p w14:paraId="0AA70DD2">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24328.3-2020</w:t>
            </w:r>
          </w:p>
        </w:tc>
      </w:tr>
      <w:tr w14:paraId="222F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BD2943F">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6</w:t>
            </w:r>
          </w:p>
        </w:tc>
        <w:tc>
          <w:tcPr>
            <w:tcW w:w="1687" w:type="pct"/>
            <w:gridSpan w:val="2"/>
            <w:vAlign w:val="center"/>
          </w:tcPr>
          <w:p w14:paraId="2FD0A709">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灰分</w:t>
            </w:r>
          </w:p>
        </w:tc>
        <w:tc>
          <w:tcPr>
            <w:tcW w:w="1451" w:type="pct"/>
            <w:vAlign w:val="center"/>
          </w:tcPr>
          <w:p w14:paraId="65BC5D9D">
            <w:pPr>
              <w:spacing w:line="440" w:lineRule="exact"/>
              <w:jc w:val="center"/>
              <w:rPr>
                <w:rFonts w:ascii="Times New Roman" w:hAnsi="Times New Roman" w:cs="Times New Roman" w:eastAsiaTheme="minorEastAsia"/>
              </w:rPr>
            </w:pPr>
            <w:r>
              <w:rPr>
                <w:rFonts w:ascii="Times New Roman" w:hAnsi="Times New Roman" w:cs="Times New Roman" w:eastAsiaTheme="minorEastAsia"/>
                <w:color w:val="000000"/>
                <w:kern w:val="0"/>
              </w:rPr>
              <w:t>QB/T 4509-2013</w:t>
            </w:r>
          </w:p>
        </w:tc>
        <w:tc>
          <w:tcPr>
            <w:tcW w:w="1371" w:type="pct"/>
            <w:vAlign w:val="center"/>
          </w:tcPr>
          <w:p w14:paraId="64F97869">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742-2018</w:t>
            </w:r>
          </w:p>
        </w:tc>
      </w:tr>
      <w:tr w14:paraId="32E6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restart"/>
            <w:vAlign w:val="center"/>
          </w:tcPr>
          <w:p w14:paraId="01DF2E4A">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7</w:t>
            </w:r>
          </w:p>
        </w:tc>
        <w:tc>
          <w:tcPr>
            <w:tcW w:w="552" w:type="pct"/>
            <w:vMerge w:val="restart"/>
            <w:vAlign w:val="center"/>
          </w:tcPr>
          <w:p w14:paraId="3F49E408">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微生物</w:t>
            </w:r>
          </w:p>
        </w:tc>
        <w:tc>
          <w:tcPr>
            <w:tcW w:w="1135" w:type="pct"/>
            <w:vAlign w:val="center"/>
          </w:tcPr>
          <w:p w14:paraId="11A8A9C3">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细菌菌落总数</w:t>
            </w:r>
          </w:p>
        </w:tc>
        <w:tc>
          <w:tcPr>
            <w:tcW w:w="1451" w:type="pct"/>
            <w:vAlign w:val="center"/>
          </w:tcPr>
          <w:p w14:paraId="706417D4">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4B33FF1C">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r>
      <w:tr w14:paraId="1345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746B6275">
            <w:pPr>
              <w:autoSpaceDE w:val="0"/>
              <w:snapToGrid w:val="0"/>
              <w:spacing w:line="440" w:lineRule="exact"/>
              <w:jc w:val="center"/>
              <w:rPr>
                <w:rFonts w:ascii="Times New Roman" w:hAnsi="Times New Roman" w:cs="Times New Roman" w:eastAsiaTheme="minorEastAsia"/>
              </w:rPr>
            </w:pPr>
          </w:p>
        </w:tc>
        <w:tc>
          <w:tcPr>
            <w:tcW w:w="552" w:type="pct"/>
            <w:vMerge w:val="continue"/>
            <w:vAlign w:val="center"/>
          </w:tcPr>
          <w:p w14:paraId="79AC1118">
            <w:pPr>
              <w:spacing w:line="440" w:lineRule="exact"/>
              <w:jc w:val="center"/>
              <w:rPr>
                <w:rFonts w:ascii="Times New Roman" w:hAnsi="Times New Roman" w:cs="Times New Roman" w:eastAsiaTheme="minorEastAsia"/>
                <w:color w:val="000000"/>
                <w:kern w:val="0"/>
              </w:rPr>
            </w:pPr>
          </w:p>
        </w:tc>
        <w:tc>
          <w:tcPr>
            <w:tcW w:w="1135" w:type="pct"/>
            <w:vAlign w:val="center"/>
          </w:tcPr>
          <w:p w14:paraId="09F05515">
            <w:pPr>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大肠菌群</w:t>
            </w:r>
          </w:p>
        </w:tc>
        <w:tc>
          <w:tcPr>
            <w:tcW w:w="1451" w:type="pct"/>
            <w:vAlign w:val="center"/>
          </w:tcPr>
          <w:p w14:paraId="6041B85B">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24543723">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r>
      <w:tr w14:paraId="4211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64C4B044">
            <w:pPr>
              <w:autoSpaceDE w:val="0"/>
              <w:snapToGrid w:val="0"/>
              <w:spacing w:line="440" w:lineRule="exact"/>
              <w:jc w:val="center"/>
              <w:rPr>
                <w:rFonts w:ascii="Times New Roman" w:hAnsi="Times New Roman" w:cs="Times New Roman" w:eastAsiaTheme="minorEastAsia"/>
              </w:rPr>
            </w:pPr>
          </w:p>
        </w:tc>
        <w:tc>
          <w:tcPr>
            <w:tcW w:w="552" w:type="pct"/>
            <w:vMerge w:val="continue"/>
            <w:vAlign w:val="center"/>
          </w:tcPr>
          <w:p w14:paraId="2456E0CB">
            <w:pPr>
              <w:spacing w:line="440" w:lineRule="exact"/>
              <w:jc w:val="center"/>
              <w:rPr>
                <w:rFonts w:ascii="Times New Roman" w:hAnsi="Times New Roman" w:cs="Times New Roman" w:eastAsiaTheme="minorEastAsia"/>
                <w:color w:val="000000"/>
                <w:kern w:val="0"/>
                <w:highlight w:val="yellow"/>
              </w:rPr>
            </w:pPr>
          </w:p>
        </w:tc>
        <w:tc>
          <w:tcPr>
            <w:tcW w:w="1135" w:type="pct"/>
            <w:vAlign w:val="center"/>
          </w:tcPr>
          <w:p w14:paraId="724B60F7">
            <w:pPr>
              <w:pStyle w:val="13"/>
              <w:adjustRightInd w:val="0"/>
              <w:spacing w:line="440" w:lineRule="exact"/>
              <w:jc w:val="center"/>
              <w:rPr>
                <w:rFonts w:ascii="Times New Roman" w:hAnsi="Times New Roman" w:eastAsiaTheme="minorEastAsia"/>
              </w:rPr>
            </w:pPr>
            <w:r>
              <w:rPr>
                <w:rFonts w:ascii="Times New Roman" w:hAnsiTheme="minorEastAsia" w:eastAsiaTheme="minorEastAsia"/>
              </w:rPr>
              <w:t>金黄色葡萄球菌</w:t>
            </w:r>
          </w:p>
        </w:tc>
        <w:tc>
          <w:tcPr>
            <w:tcW w:w="1451" w:type="pct"/>
            <w:vAlign w:val="center"/>
          </w:tcPr>
          <w:p w14:paraId="0D67B285">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7C02A809">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r>
      <w:tr w14:paraId="0812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Merge w:val="continue"/>
            <w:vAlign w:val="center"/>
          </w:tcPr>
          <w:p w14:paraId="161B67B9">
            <w:pPr>
              <w:autoSpaceDE w:val="0"/>
              <w:snapToGrid w:val="0"/>
              <w:spacing w:line="440" w:lineRule="exact"/>
              <w:jc w:val="center"/>
              <w:rPr>
                <w:rFonts w:ascii="Times New Roman" w:hAnsi="Times New Roman" w:cs="Times New Roman" w:eastAsiaTheme="minorEastAsia"/>
              </w:rPr>
            </w:pPr>
          </w:p>
        </w:tc>
        <w:tc>
          <w:tcPr>
            <w:tcW w:w="552" w:type="pct"/>
            <w:vMerge w:val="continue"/>
            <w:vAlign w:val="center"/>
          </w:tcPr>
          <w:p w14:paraId="2BFEA5A3">
            <w:pPr>
              <w:spacing w:line="440" w:lineRule="exact"/>
              <w:jc w:val="center"/>
              <w:rPr>
                <w:rFonts w:ascii="Times New Roman" w:hAnsi="Times New Roman" w:cs="Times New Roman" w:eastAsiaTheme="minorEastAsia"/>
                <w:color w:val="000000"/>
                <w:kern w:val="0"/>
                <w:highlight w:val="yellow"/>
              </w:rPr>
            </w:pPr>
          </w:p>
        </w:tc>
        <w:tc>
          <w:tcPr>
            <w:tcW w:w="1135" w:type="pct"/>
            <w:vAlign w:val="center"/>
          </w:tcPr>
          <w:p w14:paraId="740094F3">
            <w:pPr>
              <w:pStyle w:val="13"/>
              <w:adjustRightInd w:val="0"/>
              <w:spacing w:line="440" w:lineRule="exact"/>
              <w:jc w:val="center"/>
              <w:rPr>
                <w:rFonts w:ascii="Times New Roman" w:hAnsi="Times New Roman" w:eastAsiaTheme="minorEastAsia"/>
              </w:rPr>
            </w:pPr>
            <w:r>
              <w:rPr>
                <w:rFonts w:ascii="Times New Roman" w:hAnsiTheme="minorEastAsia" w:eastAsiaTheme="minorEastAsia"/>
              </w:rPr>
              <w:t>溶血性链球菌</w:t>
            </w:r>
          </w:p>
        </w:tc>
        <w:tc>
          <w:tcPr>
            <w:tcW w:w="1451" w:type="pct"/>
            <w:vAlign w:val="center"/>
          </w:tcPr>
          <w:p w14:paraId="79A6A52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c>
          <w:tcPr>
            <w:tcW w:w="1371" w:type="pct"/>
            <w:vAlign w:val="center"/>
          </w:tcPr>
          <w:p w14:paraId="43462A1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QB/T 4509-2013</w:t>
            </w:r>
          </w:p>
        </w:tc>
      </w:tr>
    </w:tbl>
    <w:p w14:paraId="39A94394">
      <w:pPr>
        <w:spacing w:line="440" w:lineRule="exact"/>
        <w:rPr>
          <w:rFonts w:ascii="Times New Roman" w:hAnsi="Times New Roman" w:cs="Times New Roman" w:eastAsiaTheme="minorEastAsia"/>
        </w:rPr>
      </w:pPr>
    </w:p>
    <w:p w14:paraId="6712E0CD">
      <w:pPr>
        <w:adjustRightInd w:val="0"/>
        <w:snapToGrid w:val="0"/>
        <w:spacing w:line="440" w:lineRule="exact"/>
        <w:jc w:val="center"/>
        <w:rPr>
          <w:rFonts w:ascii="Times New Roman" w:cs="Times New Roman" w:hAnsiTheme="minorEastAsia" w:eastAsiaTheme="minorEastAsia"/>
        </w:rPr>
      </w:pPr>
      <w:r>
        <w:rPr>
          <w:rFonts w:ascii="Times New Roman" w:cs="Times New Roman" w:hAnsiTheme="minorEastAsia" w:eastAsiaTheme="minorEastAsia"/>
        </w:rPr>
        <w:t>表</w:t>
      </w:r>
      <w:r>
        <w:rPr>
          <w:rFonts w:ascii="Times New Roman" w:hAnsi="Times New Roman" w:cs="Times New Roman" w:eastAsiaTheme="minorEastAsia"/>
        </w:rPr>
        <w:t>6</w:t>
      </w:r>
      <w:r>
        <w:rPr>
          <w:rFonts w:ascii="Times New Roman" w:cs="Times New Roman" w:hAnsiTheme="minorEastAsia" w:eastAsiaTheme="minorEastAsia"/>
        </w:rPr>
        <w:t>检验项目表</w:t>
      </w:r>
    </w:p>
    <w:p w14:paraId="559B7F91">
      <w:pPr>
        <w:adjustRightInd w:val="0"/>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（明示标准为</w:t>
      </w:r>
      <w:r>
        <w:rPr>
          <w:rFonts w:ascii="Times New Roman" w:hAnsi="Times New Roman" w:cs="Times New Roman" w:eastAsiaTheme="minorEastAsia"/>
        </w:rPr>
        <w:t>GB/T 27728-2011</w:t>
      </w:r>
      <w:r>
        <w:rPr>
          <w:rFonts w:ascii="Times New Roman" w:cs="Times New Roman" w:hAnsiTheme="minorEastAsia" w:eastAsiaTheme="minorEastAsia"/>
        </w:rPr>
        <w:t>的人体用湿巾）</w:t>
      </w:r>
    </w:p>
    <w:tbl>
      <w:tblPr>
        <w:tblStyle w:val="22"/>
        <w:tblW w:w="45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23"/>
        <w:gridCol w:w="2428"/>
        <w:gridCol w:w="2294"/>
      </w:tblGrid>
      <w:tr w14:paraId="2607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1" w:type="pct"/>
            <w:vAlign w:val="center"/>
          </w:tcPr>
          <w:p w14:paraId="45A29310">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序号</w:t>
            </w:r>
          </w:p>
        </w:tc>
        <w:tc>
          <w:tcPr>
            <w:tcW w:w="1687" w:type="pct"/>
            <w:vAlign w:val="center"/>
          </w:tcPr>
          <w:p w14:paraId="77F01606">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检验项目</w:t>
            </w:r>
          </w:p>
        </w:tc>
        <w:tc>
          <w:tcPr>
            <w:tcW w:w="1451" w:type="pct"/>
          </w:tcPr>
          <w:p w14:paraId="65571919">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检验依据</w:t>
            </w:r>
          </w:p>
        </w:tc>
        <w:tc>
          <w:tcPr>
            <w:tcW w:w="1371" w:type="pct"/>
            <w:vAlign w:val="center"/>
          </w:tcPr>
          <w:p w14:paraId="0190C9A5">
            <w:pPr>
              <w:snapToGrid w:val="0"/>
              <w:spacing w:line="440" w:lineRule="exact"/>
              <w:jc w:val="center"/>
              <w:rPr>
                <w:rFonts w:ascii="Times New Roman" w:hAnsi="Times New Roman" w:cs="Times New Roman" w:eastAsiaTheme="minorEastAsia"/>
              </w:rPr>
            </w:pPr>
            <w:r>
              <w:rPr>
                <w:rFonts w:ascii="Times New Roman" w:cs="Times New Roman" w:hAnsiTheme="minorEastAsia" w:eastAsiaTheme="minorEastAsia"/>
              </w:rPr>
              <w:t>检验方法</w:t>
            </w:r>
          </w:p>
        </w:tc>
      </w:tr>
      <w:tr w14:paraId="4FE3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233FF86">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1</w:t>
            </w:r>
          </w:p>
        </w:tc>
        <w:tc>
          <w:tcPr>
            <w:tcW w:w="1687" w:type="pct"/>
            <w:vAlign w:val="center"/>
          </w:tcPr>
          <w:p w14:paraId="3F9D08E9">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含液量</w:t>
            </w:r>
          </w:p>
        </w:tc>
        <w:tc>
          <w:tcPr>
            <w:tcW w:w="1451" w:type="pct"/>
            <w:vAlign w:val="center"/>
          </w:tcPr>
          <w:p w14:paraId="6580611D">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2B591522">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27728.1-2024</w:t>
            </w:r>
          </w:p>
          <w:p w14:paraId="127BC54B">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27728.2-2024</w:t>
            </w:r>
          </w:p>
        </w:tc>
        <w:tc>
          <w:tcPr>
            <w:tcW w:w="1371" w:type="pct"/>
            <w:vAlign w:val="center"/>
          </w:tcPr>
          <w:p w14:paraId="7194AA17">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3E764458">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27728.1-2024</w:t>
            </w:r>
          </w:p>
          <w:p w14:paraId="46B97597">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27728.2-2024</w:t>
            </w:r>
          </w:p>
        </w:tc>
      </w:tr>
      <w:tr w14:paraId="6016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5B369A4">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2</w:t>
            </w:r>
          </w:p>
        </w:tc>
        <w:tc>
          <w:tcPr>
            <w:tcW w:w="1687" w:type="pct"/>
            <w:vAlign w:val="center"/>
          </w:tcPr>
          <w:p w14:paraId="7038AFB8">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横向抗张强度</w:t>
            </w:r>
          </w:p>
        </w:tc>
        <w:tc>
          <w:tcPr>
            <w:tcW w:w="1451" w:type="pct"/>
            <w:vAlign w:val="center"/>
          </w:tcPr>
          <w:p w14:paraId="19F6CF54">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44458170">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rPr>
              <w:t>GB/T 27728.1-2024</w:t>
            </w:r>
          </w:p>
        </w:tc>
        <w:tc>
          <w:tcPr>
            <w:tcW w:w="1371" w:type="pct"/>
            <w:vAlign w:val="center"/>
          </w:tcPr>
          <w:p w14:paraId="5C9C7574">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3326D72B">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rPr>
              <w:t>GB/T 27728.1-2024</w:t>
            </w:r>
          </w:p>
        </w:tc>
      </w:tr>
      <w:tr w14:paraId="307E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849C70E">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3</w:t>
            </w:r>
          </w:p>
        </w:tc>
        <w:tc>
          <w:tcPr>
            <w:tcW w:w="1687" w:type="pct"/>
            <w:vAlign w:val="center"/>
          </w:tcPr>
          <w:p w14:paraId="63F18B66">
            <w:pPr>
              <w:spacing w:line="440" w:lineRule="exact"/>
              <w:jc w:val="center"/>
              <w:rPr>
                <w:rFonts w:ascii="Times New Roman" w:hAnsi="Times New Roman" w:cs="Times New Roman" w:eastAsiaTheme="minorEastAsia"/>
                <w:spacing w:val="-12"/>
                <w:kern w:val="0"/>
              </w:rPr>
            </w:pPr>
            <w:r>
              <w:rPr>
                <w:rFonts w:ascii="Times New Roman" w:cs="Times New Roman" w:hAnsiTheme="minorEastAsia" w:eastAsiaTheme="minorEastAsia"/>
                <w:color w:val="000000"/>
                <w:kern w:val="0"/>
              </w:rPr>
              <w:t>包装密封性能</w:t>
            </w:r>
          </w:p>
        </w:tc>
        <w:tc>
          <w:tcPr>
            <w:tcW w:w="1451" w:type="pct"/>
            <w:vAlign w:val="center"/>
          </w:tcPr>
          <w:p w14:paraId="7767DA1D">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5274B21F">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rPr>
              <w:t>GB/T 27728.1-2024</w:t>
            </w:r>
          </w:p>
        </w:tc>
        <w:tc>
          <w:tcPr>
            <w:tcW w:w="1371" w:type="pct"/>
            <w:vAlign w:val="center"/>
          </w:tcPr>
          <w:p w14:paraId="39020305">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3B1C6DE4">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rPr>
              <w:t>GB/T 27728.1-2024</w:t>
            </w:r>
          </w:p>
        </w:tc>
      </w:tr>
      <w:tr w14:paraId="4428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13D935E">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4</w:t>
            </w:r>
          </w:p>
        </w:tc>
        <w:tc>
          <w:tcPr>
            <w:tcW w:w="1687" w:type="pct"/>
            <w:vAlign w:val="center"/>
          </w:tcPr>
          <w:p w14:paraId="72947616">
            <w:pPr>
              <w:spacing w:line="440" w:lineRule="exact"/>
              <w:jc w:val="center"/>
              <w:rPr>
                <w:rFonts w:ascii="Times New Roman" w:hAnsi="Times New Roman" w:cs="Times New Roman" w:eastAsiaTheme="minorEastAsia"/>
                <w:spacing w:val="-12"/>
                <w:kern w:val="0"/>
              </w:rPr>
            </w:pPr>
            <w:r>
              <w:rPr>
                <w:rFonts w:ascii="Times New Roman" w:hAnsi="Times New Roman" w:cs="Times New Roman" w:eastAsiaTheme="minorEastAsia"/>
                <w:color w:val="000000"/>
                <w:kern w:val="0"/>
              </w:rPr>
              <w:t>pH</w:t>
            </w:r>
          </w:p>
        </w:tc>
        <w:tc>
          <w:tcPr>
            <w:tcW w:w="1451" w:type="pct"/>
            <w:vAlign w:val="center"/>
          </w:tcPr>
          <w:p w14:paraId="35D90884">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6A225F5E">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27728.1-2024</w:t>
            </w:r>
          </w:p>
          <w:p w14:paraId="2BDE7705">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27728.2-2024</w:t>
            </w:r>
          </w:p>
        </w:tc>
        <w:tc>
          <w:tcPr>
            <w:tcW w:w="1371" w:type="pct"/>
            <w:vAlign w:val="center"/>
          </w:tcPr>
          <w:p w14:paraId="2A06B593">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2F4DD355">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27728.1-2024</w:t>
            </w:r>
          </w:p>
          <w:p w14:paraId="00EB1863">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27728.2-2024</w:t>
            </w:r>
          </w:p>
        </w:tc>
      </w:tr>
      <w:tr w14:paraId="347F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56C57A45">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5</w:t>
            </w:r>
          </w:p>
        </w:tc>
        <w:tc>
          <w:tcPr>
            <w:tcW w:w="1687" w:type="pct"/>
            <w:vAlign w:val="center"/>
          </w:tcPr>
          <w:p w14:paraId="27E4C3BB">
            <w:pPr>
              <w:jc w:val="center"/>
              <w:rPr>
                <w:rFonts w:hAnsi="宋体"/>
                <w:b/>
                <w:bCs/>
              </w:rPr>
            </w:pPr>
            <w:bookmarkStart w:id="2" w:name="_GoBack"/>
            <w:r>
              <w:rPr>
                <w:rFonts w:hint="eastAsia" w:hAnsi="宋体"/>
                <w:b/>
                <w:bCs/>
              </w:rPr>
              <w:t>可迁移性荧光增白剂/</w:t>
            </w:r>
          </w:p>
          <w:p w14:paraId="6EF3201A">
            <w:pPr>
              <w:spacing w:line="440" w:lineRule="exact"/>
              <w:jc w:val="center"/>
              <w:rPr>
                <w:rFonts w:ascii="Times New Roman" w:hAnsi="Times New Roman" w:cs="Times New Roman" w:eastAsiaTheme="minorEastAsia"/>
                <w:spacing w:val="-12"/>
                <w:kern w:val="0"/>
              </w:rPr>
            </w:pPr>
            <w:r>
              <w:rPr>
                <w:rFonts w:hint="eastAsia" w:hAnsi="宋体"/>
                <w:b/>
                <w:bCs/>
              </w:rPr>
              <w:t>可迁移性荧光物质</w:t>
            </w:r>
            <w:bookmarkEnd w:id="2"/>
          </w:p>
        </w:tc>
        <w:tc>
          <w:tcPr>
            <w:tcW w:w="1451" w:type="pct"/>
            <w:vAlign w:val="center"/>
          </w:tcPr>
          <w:p w14:paraId="6DD60200">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27DAA2A7">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27728.1-2024</w:t>
            </w:r>
          </w:p>
          <w:p w14:paraId="1DE1FC3A">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27728.2-2024</w:t>
            </w:r>
          </w:p>
        </w:tc>
        <w:tc>
          <w:tcPr>
            <w:tcW w:w="1371" w:type="pct"/>
            <w:vAlign w:val="center"/>
          </w:tcPr>
          <w:p w14:paraId="2CFF8273">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27728-2011</w:t>
            </w:r>
          </w:p>
          <w:p w14:paraId="5734F899">
            <w:pPr>
              <w:spacing w:line="440" w:lineRule="exact"/>
              <w:jc w:val="center"/>
              <w:rPr>
                <w:rFonts w:ascii="Times New Roman" w:hAnsi="Times New Roman" w:cs="Times New Roman" w:eastAsiaTheme="minorEastAsia"/>
              </w:rPr>
            </w:pPr>
            <w:r>
              <w:rPr>
                <w:rFonts w:ascii="Times New Roman" w:hAnsi="Times New Roman" w:cs="Times New Roman" w:eastAsiaTheme="minorEastAsia"/>
              </w:rPr>
              <w:t>GB/T 27728.1-2024</w:t>
            </w:r>
          </w:p>
          <w:p w14:paraId="60F3EF89">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27728.2-2024</w:t>
            </w:r>
          </w:p>
        </w:tc>
      </w:tr>
      <w:tr w14:paraId="122D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7F14A6D1">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6</w:t>
            </w:r>
          </w:p>
        </w:tc>
        <w:tc>
          <w:tcPr>
            <w:tcW w:w="1687" w:type="pct"/>
            <w:vAlign w:val="center"/>
          </w:tcPr>
          <w:p w14:paraId="2342CC6A">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细菌菌落总数</w:t>
            </w:r>
          </w:p>
        </w:tc>
        <w:tc>
          <w:tcPr>
            <w:tcW w:w="1451" w:type="pct"/>
            <w:vAlign w:val="center"/>
          </w:tcPr>
          <w:p w14:paraId="13AF2EAE">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27728-2011</w:t>
            </w:r>
          </w:p>
        </w:tc>
        <w:tc>
          <w:tcPr>
            <w:tcW w:w="1371" w:type="pct"/>
            <w:vAlign w:val="center"/>
          </w:tcPr>
          <w:p w14:paraId="0922716B">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34A4D0EE">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 15979-2024</w:t>
            </w:r>
          </w:p>
        </w:tc>
      </w:tr>
      <w:tr w14:paraId="402B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4034A4C9">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7</w:t>
            </w:r>
          </w:p>
        </w:tc>
        <w:tc>
          <w:tcPr>
            <w:tcW w:w="1687" w:type="pct"/>
            <w:vAlign w:val="center"/>
          </w:tcPr>
          <w:p w14:paraId="18F2E669">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大肠菌群</w:t>
            </w:r>
          </w:p>
        </w:tc>
        <w:tc>
          <w:tcPr>
            <w:tcW w:w="1451" w:type="pct"/>
            <w:vAlign w:val="center"/>
          </w:tcPr>
          <w:p w14:paraId="6649A458">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27728-2011</w:t>
            </w:r>
          </w:p>
        </w:tc>
        <w:tc>
          <w:tcPr>
            <w:tcW w:w="1371" w:type="pct"/>
            <w:vAlign w:val="center"/>
          </w:tcPr>
          <w:p w14:paraId="1CCFD4FE">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599A9618">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 15979-2024</w:t>
            </w:r>
          </w:p>
        </w:tc>
      </w:tr>
      <w:tr w14:paraId="046E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2A4007B5">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8</w:t>
            </w:r>
          </w:p>
        </w:tc>
        <w:tc>
          <w:tcPr>
            <w:tcW w:w="1687" w:type="pct"/>
            <w:vAlign w:val="center"/>
          </w:tcPr>
          <w:p w14:paraId="7825366B">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绿脓杆菌</w:t>
            </w:r>
          </w:p>
        </w:tc>
        <w:tc>
          <w:tcPr>
            <w:tcW w:w="1451" w:type="pct"/>
            <w:vAlign w:val="center"/>
          </w:tcPr>
          <w:p w14:paraId="1F07E3F3">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27728-2011</w:t>
            </w:r>
          </w:p>
        </w:tc>
        <w:tc>
          <w:tcPr>
            <w:tcW w:w="1371" w:type="pct"/>
            <w:vAlign w:val="center"/>
          </w:tcPr>
          <w:p w14:paraId="66C35C55">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41A38908">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 15979-2024</w:t>
            </w:r>
          </w:p>
        </w:tc>
      </w:tr>
      <w:tr w14:paraId="7A09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38604039">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9</w:t>
            </w:r>
          </w:p>
        </w:tc>
        <w:tc>
          <w:tcPr>
            <w:tcW w:w="1687" w:type="pct"/>
            <w:vAlign w:val="center"/>
          </w:tcPr>
          <w:p w14:paraId="4DA99AAF">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金黄色葡萄球菌</w:t>
            </w:r>
          </w:p>
        </w:tc>
        <w:tc>
          <w:tcPr>
            <w:tcW w:w="1451" w:type="pct"/>
            <w:vAlign w:val="center"/>
          </w:tcPr>
          <w:p w14:paraId="25D06751">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27728-2011</w:t>
            </w:r>
          </w:p>
        </w:tc>
        <w:tc>
          <w:tcPr>
            <w:tcW w:w="1371" w:type="pct"/>
            <w:vAlign w:val="center"/>
          </w:tcPr>
          <w:p w14:paraId="7499FCCF">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7FC13A5A">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 15979-2024</w:t>
            </w:r>
          </w:p>
        </w:tc>
      </w:tr>
      <w:tr w14:paraId="5EC1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6916B00A">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10</w:t>
            </w:r>
          </w:p>
        </w:tc>
        <w:tc>
          <w:tcPr>
            <w:tcW w:w="1687" w:type="pct"/>
            <w:vAlign w:val="center"/>
          </w:tcPr>
          <w:p w14:paraId="3573AC62">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溶血性链球菌</w:t>
            </w:r>
          </w:p>
        </w:tc>
        <w:tc>
          <w:tcPr>
            <w:tcW w:w="1451" w:type="pct"/>
            <w:vAlign w:val="center"/>
          </w:tcPr>
          <w:p w14:paraId="7E2915ED">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27728-2011</w:t>
            </w:r>
          </w:p>
        </w:tc>
        <w:tc>
          <w:tcPr>
            <w:tcW w:w="1371" w:type="pct"/>
            <w:vAlign w:val="center"/>
          </w:tcPr>
          <w:p w14:paraId="1AA84265">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1ABFAE17">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 15979-2024</w:t>
            </w:r>
          </w:p>
        </w:tc>
      </w:tr>
      <w:tr w14:paraId="1FBC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14:paraId="0F929D7B">
            <w:pPr>
              <w:autoSpaceDE w:val="0"/>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11</w:t>
            </w:r>
          </w:p>
        </w:tc>
        <w:tc>
          <w:tcPr>
            <w:tcW w:w="1687" w:type="pct"/>
            <w:vAlign w:val="center"/>
          </w:tcPr>
          <w:p w14:paraId="3402BC9C">
            <w:pPr>
              <w:spacing w:line="440" w:lineRule="exact"/>
              <w:jc w:val="center"/>
              <w:rPr>
                <w:rFonts w:ascii="Times New Roman" w:hAnsi="Times New Roman" w:cs="Times New Roman" w:eastAsiaTheme="minorEastAsia"/>
                <w:color w:val="000000"/>
                <w:kern w:val="0"/>
              </w:rPr>
            </w:pPr>
            <w:r>
              <w:rPr>
                <w:rFonts w:ascii="Times New Roman" w:cs="Times New Roman" w:hAnsiTheme="minorEastAsia" w:eastAsiaTheme="minorEastAsia"/>
                <w:color w:val="000000"/>
                <w:kern w:val="0"/>
              </w:rPr>
              <w:t>真菌菌落总数</w:t>
            </w:r>
          </w:p>
        </w:tc>
        <w:tc>
          <w:tcPr>
            <w:tcW w:w="1451" w:type="pct"/>
            <w:vAlign w:val="center"/>
          </w:tcPr>
          <w:p w14:paraId="0FD79195">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GB/T 27728-2011</w:t>
            </w:r>
          </w:p>
        </w:tc>
        <w:tc>
          <w:tcPr>
            <w:tcW w:w="1371" w:type="pct"/>
            <w:vAlign w:val="center"/>
          </w:tcPr>
          <w:p w14:paraId="5F9701A5">
            <w:pPr>
              <w:snapToGrid w:val="0"/>
              <w:spacing w:line="440" w:lineRule="exact"/>
              <w:jc w:val="center"/>
              <w:rPr>
                <w:rFonts w:ascii="Times New Roman" w:hAnsi="Times New Roman" w:cs="Times New Roman" w:eastAsiaTheme="minorEastAsia"/>
              </w:rPr>
            </w:pPr>
            <w:r>
              <w:rPr>
                <w:rFonts w:ascii="Times New Roman" w:hAnsi="Times New Roman" w:cs="Times New Roman" w:eastAsiaTheme="minorEastAsia"/>
              </w:rPr>
              <w:t>GB 15979-2002</w:t>
            </w:r>
          </w:p>
          <w:p w14:paraId="045BE329">
            <w:pPr>
              <w:snapToGrid w:val="0"/>
              <w:spacing w:line="440" w:lineRule="exact"/>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GB 15979-2024</w:t>
            </w:r>
          </w:p>
        </w:tc>
      </w:tr>
    </w:tbl>
    <w:p w14:paraId="24AC0B58">
      <w:pPr>
        <w:spacing w:line="440" w:lineRule="exact"/>
        <w:rPr>
          <w:rFonts w:ascii="Times New Roman" w:hAnsi="Times New Roman" w:cs="Times New Roman" w:eastAsiaTheme="minorEastAsia"/>
        </w:rPr>
      </w:pPr>
    </w:p>
    <w:p w14:paraId="39ECC6E3">
      <w:pPr>
        <w:widowControl/>
        <w:adjustRightInd w:val="0"/>
        <w:snapToGrid w:val="0"/>
        <w:spacing w:line="440" w:lineRule="exact"/>
        <w:ind w:firstLine="420" w:firstLineChars="200"/>
        <w:rPr>
          <w:rFonts w:ascii="Times New Roman" w:hAnsi="Times New Roman" w:cs="Times New Roman" w:eastAsiaTheme="minorEastAsia"/>
        </w:rPr>
      </w:pPr>
      <w:r>
        <w:rPr>
          <w:rFonts w:ascii="Times New Roman" w:cs="Times New Roman" w:hAnsiTheme="minorEastAsia" w:eastAsiaTheme="minorEastAsia"/>
        </w:rPr>
        <w:t>执行企业标准、团体标准、地方标准的产品，检验项目参照上述内容执行。</w:t>
      </w:r>
    </w:p>
    <w:p w14:paraId="5ECDC424">
      <w:pPr>
        <w:snapToGrid w:val="0"/>
        <w:spacing w:line="440" w:lineRule="exact"/>
        <w:ind w:firstLine="359" w:firstLineChars="171"/>
        <w:rPr>
          <w:rFonts w:ascii="Times New Roman" w:hAnsi="Times New Roman" w:cs="Times New Roman" w:eastAsiaTheme="minorEastAsia"/>
        </w:rPr>
      </w:pPr>
      <w:r>
        <w:rPr>
          <w:rFonts w:ascii="Times New Roman" w:cs="Times New Roman" w:hAnsiTheme="minorEastAsia" w:eastAsiaTheme="minorEastAsia"/>
        </w:rPr>
        <w:t>凡是注日期的文件，其随后所有的修改单（不包括勘误的内容）或修订版不适用于本细则。凡是不注日期的文件，其最新版本适用于本细则。</w:t>
      </w:r>
    </w:p>
    <w:p w14:paraId="4A8D0D2D">
      <w:pPr>
        <w:snapToGrid w:val="0"/>
        <w:spacing w:line="440" w:lineRule="exact"/>
        <w:ind w:firstLine="359" w:firstLineChars="171"/>
        <w:rPr>
          <w:rFonts w:ascii="Times New Roman" w:hAnsi="Times New Roman" w:cs="Times New Roman" w:eastAsiaTheme="minorEastAsia"/>
        </w:rPr>
      </w:pPr>
      <w:r>
        <w:rPr>
          <w:rFonts w:ascii="Times New Roman" w:cs="Times New Roman" w:hAnsiTheme="minorEastAsia" w:eastAsiaTheme="minorEastAsia"/>
        </w:rPr>
        <w:t>复检时所检测的样品为备用样品。</w:t>
      </w:r>
    </w:p>
    <w:p w14:paraId="46047EE6">
      <w:pPr>
        <w:snapToGrid w:val="0"/>
        <w:spacing w:line="440" w:lineRule="exact"/>
        <w:ind w:firstLine="359" w:firstLineChars="171"/>
        <w:rPr>
          <w:rFonts w:ascii="Times New Roman" w:hAnsi="Times New Roman" w:cs="Times New Roman" w:eastAsiaTheme="minorEastAsia"/>
        </w:rPr>
      </w:pPr>
      <w:r>
        <w:rPr>
          <w:rFonts w:ascii="Times New Roman" w:cs="Times New Roman" w:hAnsiTheme="minorEastAsia" w:eastAsiaTheme="minorEastAsia"/>
        </w:rPr>
        <w:t>依据卫健委</w:t>
      </w:r>
      <w:r>
        <w:rPr>
          <w:rFonts w:ascii="Times New Roman" w:hAnsi="Times New Roman" w:cs="Times New Roman" w:eastAsiaTheme="minorEastAsia"/>
        </w:rPr>
        <w:t>“</w:t>
      </w:r>
      <w:r>
        <w:rPr>
          <w:rFonts w:ascii="Times New Roman" w:cs="Times New Roman" w:hAnsiTheme="minorEastAsia" w:eastAsiaTheme="minorEastAsia"/>
        </w:rPr>
        <w:t>卫监督发</w:t>
      </w:r>
      <w:r>
        <w:rPr>
          <w:rFonts w:ascii="Times New Roman" w:hAnsi="Times New Roman" w:cs="Times New Roman" w:eastAsiaTheme="minorEastAsia"/>
        </w:rPr>
        <w:t xml:space="preserve">[2005]515 </w:t>
      </w:r>
      <w:r>
        <w:rPr>
          <w:rFonts w:ascii="Times New Roman" w:cs="Times New Roman" w:hAnsiTheme="minorEastAsia" w:eastAsiaTheme="minorEastAsia"/>
        </w:rPr>
        <w:t>号</w:t>
      </w:r>
      <w:r>
        <w:rPr>
          <w:rFonts w:ascii="Times New Roman" w:hAnsi="Times New Roman" w:cs="Times New Roman" w:eastAsiaTheme="minorEastAsia"/>
        </w:rPr>
        <w:t>”</w:t>
      </w:r>
      <w:r>
        <w:rPr>
          <w:rFonts w:ascii="Times New Roman" w:cs="Times New Roman" w:hAnsiTheme="minorEastAsia" w:eastAsiaTheme="minorEastAsia"/>
        </w:rPr>
        <w:t>《健康相关产品国家卫生监督抽检规定》第十九条</w:t>
      </w:r>
      <w:r>
        <w:rPr>
          <w:rFonts w:ascii="Times New Roman" w:hAnsi="Times New Roman" w:cs="Times New Roman" w:eastAsiaTheme="minorEastAsia"/>
        </w:rPr>
        <w:t>“</w:t>
      </w:r>
      <w:r>
        <w:rPr>
          <w:rFonts w:ascii="Times New Roman" w:cs="Times New Roman" w:hAnsiTheme="minorEastAsia" w:eastAsiaTheme="minorEastAsia"/>
        </w:rPr>
        <w:t>产品微生物指标超标的不予复检</w:t>
      </w:r>
      <w:r>
        <w:rPr>
          <w:rFonts w:ascii="Times New Roman" w:hAnsi="Times New Roman" w:cs="Times New Roman" w:eastAsiaTheme="minorEastAsia"/>
        </w:rPr>
        <w:t xml:space="preserve">” </w:t>
      </w:r>
      <w:r>
        <w:rPr>
          <w:rFonts w:ascii="Times New Roman" w:cs="Times New Roman" w:hAnsiTheme="minorEastAsia" w:eastAsiaTheme="minorEastAsia"/>
        </w:rPr>
        <w:t>的规定，微生物项目不合格不进行复检。</w:t>
      </w:r>
    </w:p>
    <w:p w14:paraId="14D56F44">
      <w:pPr>
        <w:adjustRightInd w:val="0"/>
        <w:snapToGrid w:val="0"/>
        <w:spacing w:line="440" w:lineRule="exact"/>
        <w:outlineLvl w:val="1"/>
        <w:rPr>
          <w:rFonts w:ascii="Times New Roman" w:hAnsi="Times New Roman" w:cs="Times New Roman" w:eastAsiaTheme="minorEastAsia"/>
        </w:rPr>
      </w:pPr>
    </w:p>
    <w:p w14:paraId="6D423388">
      <w:pPr>
        <w:adjustRightInd w:val="0"/>
        <w:snapToGrid w:val="0"/>
        <w:spacing w:line="440" w:lineRule="exact"/>
        <w:outlineLvl w:val="1"/>
        <w:rPr>
          <w:rFonts w:eastAsia="黑体" w:cs="黑体"/>
        </w:rPr>
      </w:pPr>
      <w:r>
        <w:rPr>
          <w:rFonts w:hint="eastAsia" w:eastAsia="黑体" w:cs="黑体"/>
        </w:rPr>
        <w:t>3 判定规则</w:t>
      </w:r>
    </w:p>
    <w:p w14:paraId="3E6CE1B0">
      <w:pPr>
        <w:adjustRightInd w:val="0"/>
        <w:snapToGrid w:val="0"/>
        <w:spacing w:line="440" w:lineRule="exact"/>
        <w:jc w:val="left"/>
        <w:rPr>
          <w:rFonts w:ascii="Times New Roman" w:hAnsi="宋体" w:cs="Times New Roman"/>
        </w:rPr>
      </w:pPr>
      <w:r>
        <w:rPr>
          <w:rFonts w:hint="eastAsia" w:ascii="Times New Roman" w:hAnsi="宋体" w:cs="Times New Roman"/>
        </w:rPr>
        <w:t>3.1依据标准</w:t>
      </w:r>
    </w:p>
    <w:p w14:paraId="36F7FC92">
      <w:pPr>
        <w:pStyle w:val="13"/>
        <w:tabs>
          <w:tab w:val="left" w:pos="6615"/>
        </w:tabs>
        <w:adjustRightInd w:val="0"/>
        <w:snapToGrid w:val="0"/>
        <w:spacing w:line="440" w:lineRule="exact"/>
        <w:ind w:firstLine="420" w:firstLineChars="200"/>
        <w:rPr>
          <w:rFonts w:ascii="Times New Roman" w:hAnsi="Times New Roman" w:eastAsiaTheme="minorEastAsia"/>
          <w:color w:val="000000"/>
        </w:rPr>
      </w:pPr>
      <w:r>
        <w:rPr>
          <w:rFonts w:ascii="Times New Roman" w:hAnsi="Times New Roman" w:eastAsiaTheme="minorEastAsia"/>
          <w:color w:val="000000"/>
        </w:rPr>
        <w:t xml:space="preserve">GB/T 20808-2011 </w:t>
      </w:r>
      <w:r>
        <w:rPr>
          <w:rFonts w:ascii="Times New Roman" w:hAnsiTheme="minorEastAsia" w:eastAsiaTheme="minorEastAsia"/>
          <w:color w:val="000000"/>
        </w:rPr>
        <w:t>纸巾纸</w:t>
      </w:r>
    </w:p>
    <w:p w14:paraId="2C2EF352">
      <w:pPr>
        <w:pStyle w:val="13"/>
        <w:tabs>
          <w:tab w:val="left" w:pos="6615"/>
        </w:tabs>
        <w:adjustRightInd w:val="0"/>
        <w:snapToGrid w:val="0"/>
        <w:spacing w:line="440" w:lineRule="exact"/>
        <w:ind w:firstLine="420" w:firstLineChars="200"/>
        <w:rPr>
          <w:rFonts w:ascii="Times New Roman" w:hAnsi="Times New Roman" w:eastAsiaTheme="minorEastAsia"/>
          <w:color w:val="000000"/>
        </w:rPr>
      </w:pPr>
      <w:r>
        <w:rPr>
          <w:rFonts w:ascii="Times New Roman" w:hAnsi="Times New Roman" w:eastAsiaTheme="minorEastAsia"/>
          <w:color w:val="000000"/>
        </w:rPr>
        <w:t xml:space="preserve">QB/T 4509-2013 </w:t>
      </w:r>
      <w:r>
        <w:rPr>
          <w:rFonts w:ascii="Times New Roman" w:hAnsiTheme="minorEastAsia" w:eastAsiaTheme="minorEastAsia"/>
          <w:color w:val="000000"/>
        </w:rPr>
        <w:t>本色生活用纸</w:t>
      </w:r>
    </w:p>
    <w:p w14:paraId="063751EC">
      <w:pPr>
        <w:pStyle w:val="13"/>
        <w:tabs>
          <w:tab w:val="left" w:pos="6615"/>
        </w:tabs>
        <w:adjustRightInd w:val="0"/>
        <w:snapToGrid w:val="0"/>
        <w:spacing w:line="440" w:lineRule="exact"/>
        <w:ind w:firstLine="420" w:firstLineChars="200"/>
        <w:rPr>
          <w:rFonts w:ascii="Times New Roman" w:hAnsi="Times New Roman" w:eastAsiaTheme="minorEastAsia"/>
          <w:color w:val="000000"/>
        </w:rPr>
      </w:pPr>
      <w:r>
        <w:rPr>
          <w:rFonts w:ascii="Times New Roman" w:hAnsi="Times New Roman" w:eastAsiaTheme="minorEastAsia"/>
          <w:color w:val="000000"/>
        </w:rPr>
        <w:t xml:space="preserve">GB/T 20808-2022 </w:t>
      </w:r>
      <w:r>
        <w:rPr>
          <w:rFonts w:ascii="Times New Roman" w:hAnsiTheme="minorEastAsia" w:eastAsiaTheme="minorEastAsia"/>
          <w:color w:val="000000"/>
        </w:rPr>
        <w:t>纸巾</w:t>
      </w:r>
    </w:p>
    <w:p w14:paraId="4CBC2687">
      <w:pPr>
        <w:adjustRightInd w:val="0"/>
        <w:snapToGrid w:val="0"/>
        <w:spacing w:line="440" w:lineRule="exact"/>
        <w:ind w:firstLine="420" w:firstLineChars="200"/>
        <w:rPr>
          <w:rFonts w:ascii="Times New Roman" w:hAnsi="Times New Roman" w:cs="Times New Roman" w:eastAsiaTheme="minorEastAsia"/>
        </w:rPr>
      </w:pPr>
      <w:r>
        <w:rPr>
          <w:rFonts w:ascii="Times New Roman" w:hAnsi="Times New Roman" w:cs="Times New Roman" w:eastAsiaTheme="minorEastAsia"/>
        </w:rPr>
        <w:t>GB/T 20810-2018</w:t>
      </w:r>
      <w:r>
        <w:rPr>
          <w:rFonts w:ascii="Times New Roman" w:cs="Times New Roman" w:hAnsiTheme="minorEastAsia" w:eastAsiaTheme="minorEastAsia"/>
        </w:rPr>
        <w:t>卫生纸（含卫生纸原纸）</w:t>
      </w:r>
    </w:p>
    <w:p w14:paraId="43CE1FAB">
      <w:pPr>
        <w:adjustRightInd w:val="0"/>
        <w:snapToGrid w:val="0"/>
        <w:spacing w:line="440" w:lineRule="exact"/>
        <w:ind w:firstLine="420" w:firstLineChars="200"/>
        <w:rPr>
          <w:rFonts w:ascii="Times New Roman" w:hAnsi="Times New Roman" w:cs="Times New Roman" w:eastAsiaTheme="minorEastAsia"/>
        </w:rPr>
      </w:pPr>
      <w:r>
        <w:rPr>
          <w:rFonts w:ascii="Times New Roman" w:hAnsi="Times New Roman" w:cs="Times New Roman" w:eastAsiaTheme="minorEastAsia"/>
        </w:rPr>
        <w:t>GB/T 27728-2011</w:t>
      </w:r>
      <w:r>
        <w:rPr>
          <w:rFonts w:ascii="Times New Roman" w:cs="Times New Roman" w:hAnsiTheme="minorEastAsia" w:eastAsiaTheme="minorEastAsia"/>
        </w:rPr>
        <w:t>湿巾</w:t>
      </w:r>
    </w:p>
    <w:p w14:paraId="3C340765">
      <w:pPr>
        <w:pStyle w:val="13"/>
        <w:tabs>
          <w:tab w:val="left" w:pos="6615"/>
        </w:tabs>
        <w:adjustRightInd w:val="0"/>
        <w:snapToGrid w:val="0"/>
        <w:spacing w:line="440" w:lineRule="exact"/>
        <w:ind w:firstLine="420" w:firstLineChars="200"/>
        <w:rPr>
          <w:rFonts w:ascii="Times New Roman" w:hAnsi="Times New Roman" w:eastAsiaTheme="minorEastAsia"/>
          <w:color w:val="000000"/>
        </w:rPr>
      </w:pPr>
      <w:bookmarkStart w:id="0" w:name="OLE_LINK1"/>
      <w:bookmarkStart w:id="1" w:name="OLE_LINK2"/>
      <w:r>
        <w:rPr>
          <w:rFonts w:ascii="Times New Roman" w:hAnsi="Times New Roman" w:eastAsiaTheme="minorEastAsia"/>
          <w:color w:val="000000"/>
        </w:rPr>
        <w:t>GB/T 27728.1-2024</w:t>
      </w:r>
      <w:bookmarkEnd w:id="0"/>
      <w:bookmarkEnd w:id="1"/>
      <w:r>
        <w:rPr>
          <w:rFonts w:ascii="Times New Roman" w:hAnsi="Times New Roman" w:eastAsiaTheme="minorEastAsia"/>
          <w:color w:val="000000"/>
        </w:rPr>
        <w:t xml:space="preserve">  </w:t>
      </w:r>
      <w:r>
        <w:rPr>
          <w:rFonts w:ascii="Times New Roman" w:hAnsiTheme="minorEastAsia" w:eastAsiaTheme="minorEastAsia"/>
          <w:color w:val="000000"/>
        </w:rPr>
        <w:t>湿巾及类似用途产品</w:t>
      </w:r>
      <w:r>
        <w:rPr>
          <w:rFonts w:ascii="Times New Roman" w:hAnsi="Times New Roman" w:eastAsiaTheme="minorEastAsia"/>
          <w:color w:val="000000"/>
        </w:rPr>
        <w:t xml:space="preserve"> </w:t>
      </w:r>
      <w:r>
        <w:rPr>
          <w:rFonts w:ascii="Times New Roman" w:hAnsiTheme="minorEastAsia" w:eastAsiaTheme="minorEastAsia"/>
          <w:color w:val="000000"/>
        </w:rPr>
        <w:t>第</w:t>
      </w:r>
      <w:r>
        <w:rPr>
          <w:rFonts w:ascii="Times New Roman" w:hAnsi="Times New Roman" w:eastAsiaTheme="minorEastAsia"/>
          <w:color w:val="000000"/>
        </w:rPr>
        <w:t>1</w:t>
      </w:r>
      <w:r>
        <w:rPr>
          <w:rFonts w:ascii="Times New Roman" w:hAnsiTheme="minorEastAsia" w:eastAsiaTheme="minorEastAsia"/>
          <w:color w:val="000000"/>
        </w:rPr>
        <w:t>部分：通用要求</w:t>
      </w:r>
    </w:p>
    <w:p w14:paraId="23D8470E">
      <w:pPr>
        <w:pStyle w:val="13"/>
        <w:tabs>
          <w:tab w:val="left" w:pos="6615"/>
        </w:tabs>
        <w:adjustRightInd w:val="0"/>
        <w:snapToGrid w:val="0"/>
        <w:spacing w:line="440" w:lineRule="exact"/>
        <w:ind w:firstLine="420" w:firstLineChars="200"/>
        <w:rPr>
          <w:rFonts w:ascii="Times New Roman" w:hAnsi="Times New Roman" w:eastAsiaTheme="minorEastAsia"/>
          <w:color w:val="000000"/>
        </w:rPr>
      </w:pPr>
      <w:r>
        <w:rPr>
          <w:rFonts w:ascii="Times New Roman" w:hAnsi="Times New Roman" w:eastAsiaTheme="minorEastAsia"/>
          <w:color w:val="000000"/>
        </w:rPr>
        <w:t xml:space="preserve">GB/T 27728.2-2024  </w:t>
      </w:r>
      <w:r>
        <w:rPr>
          <w:rFonts w:ascii="Times New Roman" w:hAnsiTheme="minorEastAsia" w:eastAsiaTheme="minorEastAsia"/>
          <w:color w:val="000000"/>
        </w:rPr>
        <w:t>湿巾及类似用途产品</w:t>
      </w:r>
      <w:r>
        <w:rPr>
          <w:rFonts w:ascii="Times New Roman" w:hAnsi="Times New Roman" w:eastAsiaTheme="minorEastAsia"/>
          <w:color w:val="000000"/>
        </w:rPr>
        <w:t xml:space="preserve"> </w:t>
      </w:r>
      <w:r>
        <w:rPr>
          <w:rFonts w:ascii="Times New Roman" w:hAnsiTheme="minorEastAsia" w:eastAsiaTheme="minorEastAsia"/>
          <w:color w:val="000000"/>
        </w:rPr>
        <w:t>第</w:t>
      </w:r>
      <w:r>
        <w:rPr>
          <w:rFonts w:ascii="Times New Roman" w:hAnsi="Times New Roman" w:eastAsiaTheme="minorEastAsia"/>
          <w:color w:val="000000"/>
        </w:rPr>
        <w:t>2</w:t>
      </w:r>
      <w:r>
        <w:rPr>
          <w:rFonts w:ascii="Times New Roman" w:hAnsiTheme="minorEastAsia" w:eastAsiaTheme="minorEastAsia"/>
          <w:color w:val="000000"/>
        </w:rPr>
        <w:t>部分：婴童湿巾专用要求</w:t>
      </w:r>
    </w:p>
    <w:p w14:paraId="78A34FA6">
      <w:pPr>
        <w:pStyle w:val="13"/>
        <w:tabs>
          <w:tab w:val="left" w:pos="6615"/>
        </w:tabs>
        <w:adjustRightInd w:val="0"/>
        <w:snapToGrid w:val="0"/>
        <w:spacing w:line="440" w:lineRule="exact"/>
        <w:ind w:firstLine="420" w:firstLineChars="200"/>
        <w:rPr>
          <w:rFonts w:ascii="Times New Roman" w:hAnsi="Times New Roman" w:eastAsiaTheme="minorEastAsia"/>
          <w:color w:val="000000"/>
        </w:rPr>
      </w:pPr>
      <w:r>
        <w:rPr>
          <w:rFonts w:ascii="Times New Roman" w:hAnsi="Times New Roman" w:eastAsiaTheme="minorEastAsia"/>
          <w:color w:val="000000"/>
        </w:rPr>
        <w:t xml:space="preserve">GB 15979-2002  </w:t>
      </w:r>
      <w:r>
        <w:rPr>
          <w:rFonts w:ascii="Times New Roman" w:hAnsiTheme="minorEastAsia" w:eastAsiaTheme="minorEastAsia"/>
          <w:color w:val="000000"/>
        </w:rPr>
        <w:t>一次性使用卫生用品卫生标准</w:t>
      </w:r>
    </w:p>
    <w:p w14:paraId="0F2868AE">
      <w:pPr>
        <w:pStyle w:val="13"/>
        <w:tabs>
          <w:tab w:val="left" w:pos="6615"/>
        </w:tabs>
        <w:adjustRightInd w:val="0"/>
        <w:snapToGrid w:val="0"/>
        <w:spacing w:line="440" w:lineRule="exact"/>
        <w:ind w:firstLine="420" w:firstLineChars="200"/>
        <w:rPr>
          <w:rFonts w:ascii="Times New Roman" w:hAnsi="Times New Roman" w:eastAsiaTheme="minorEastAsia"/>
          <w:color w:val="000000"/>
        </w:rPr>
      </w:pPr>
      <w:r>
        <w:rPr>
          <w:rFonts w:ascii="Times New Roman" w:hAnsi="Times New Roman" w:eastAsiaTheme="minorEastAsia"/>
          <w:color w:val="000000"/>
        </w:rPr>
        <w:t xml:space="preserve">GB 15979-2024 </w:t>
      </w:r>
      <w:r>
        <w:rPr>
          <w:rFonts w:ascii="Times New Roman" w:hAnsiTheme="minorEastAsia" w:eastAsiaTheme="minorEastAsia"/>
          <w:color w:val="000000"/>
        </w:rPr>
        <w:t>一次性使用卫生用品卫生要求</w:t>
      </w:r>
    </w:p>
    <w:p w14:paraId="02140394">
      <w:pPr>
        <w:adjustRightInd w:val="0"/>
        <w:snapToGrid w:val="0"/>
        <w:spacing w:line="360" w:lineRule="auto"/>
        <w:ind w:firstLine="420" w:firstLineChars="200"/>
        <w:rPr>
          <w:rFonts w:ascii="Times New Roman" w:hAnsi="Times New Roman"/>
        </w:rPr>
      </w:pPr>
    </w:p>
    <w:p w14:paraId="3DDFFC24">
      <w:pPr>
        <w:adjustRightInd w:val="0"/>
        <w:snapToGrid w:val="0"/>
        <w:spacing w:line="360" w:lineRule="auto"/>
        <w:ind w:firstLine="420" w:firstLineChars="200"/>
        <w:rPr>
          <w:color w:val="000000"/>
        </w:rPr>
      </w:pPr>
      <w:r>
        <w:rPr>
          <w:rFonts w:ascii="Times New Roman" w:hAnsi="Times New Roman"/>
          <w:color w:val="000000"/>
        </w:rPr>
        <w:t>现行有效的企业标准、团体标准、地方标准及产品明示质量要求</w:t>
      </w:r>
    </w:p>
    <w:p w14:paraId="0DD624F8">
      <w:pPr>
        <w:adjustRightInd w:val="0"/>
        <w:snapToGrid w:val="0"/>
        <w:spacing w:line="440" w:lineRule="exact"/>
        <w:jc w:val="left"/>
        <w:rPr>
          <w:rFonts w:hAnsi="宋体"/>
        </w:rPr>
      </w:pPr>
      <w:r>
        <w:rPr>
          <w:rFonts w:hint="eastAsia" w:hAnsi="宋体"/>
        </w:rPr>
        <w:t>3.2判定原则</w:t>
      </w:r>
    </w:p>
    <w:p w14:paraId="6922B0B4">
      <w:pPr>
        <w:adjustRightInd w:val="0"/>
        <w:snapToGrid w:val="0"/>
        <w:spacing w:line="440" w:lineRule="exact"/>
        <w:ind w:firstLine="420" w:firstLineChars="200"/>
        <w:rPr>
          <w:color w:val="000000"/>
        </w:rPr>
      </w:pPr>
      <w:r>
        <w:rPr>
          <w:rFonts w:hint="eastAsia"/>
          <w:color w:val="000000"/>
        </w:rPr>
        <w:t>若被检产品明示的质量要求高于本细则中检验项目依据的标准要求时，应按被检产品明示的质量要求判定。</w:t>
      </w:r>
    </w:p>
    <w:p w14:paraId="0613BDFB">
      <w:pPr>
        <w:adjustRightInd w:val="0"/>
        <w:snapToGrid w:val="0"/>
        <w:spacing w:line="440" w:lineRule="exact"/>
        <w:ind w:firstLine="420" w:firstLineChars="200"/>
        <w:rPr>
          <w:color w:val="000000"/>
        </w:rPr>
      </w:pPr>
      <w:r>
        <w:rPr>
          <w:rFonts w:hint="eastAsia"/>
          <w:color w:val="000000"/>
        </w:rPr>
        <w:t>若被检产品明示的质量要求低于本细则中检验项目依据的强制性标准要求时，应按照强制性标准要求判定。</w:t>
      </w:r>
    </w:p>
    <w:p w14:paraId="529031D3">
      <w:pPr>
        <w:adjustRightInd w:val="0"/>
        <w:snapToGrid w:val="0"/>
        <w:spacing w:line="440" w:lineRule="exact"/>
        <w:ind w:firstLine="420" w:firstLineChars="200"/>
        <w:rPr>
          <w:color w:val="000000"/>
        </w:rPr>
      </w:pPr>
      <w:r>
        <w:rPr>
          <w:rFonts w:hint="eastAsia"/>
          <w:color w:val="000000"/>
        </w:rPr>
        <w:t>若被检产品明示的质量要求低于或包含本细则中检验项目依据的推荐性标准要求时，应以被检产品明示的质量要求判定。但应在检验报告中注明该项目的实测值以及推荐性标准的标准值。</w:t>
      </w:r>
    </w:p>
    <w:p w14:paraId="2368668B">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若被检产品明示的质量要求缺少本细则中检验项目依据的强制性标准要求时，应按照强制性标准要求判定。</w:t>
      </w:r>
    </w:p>
    <w:p w14:paraId="22562817">
      <w:pPr>
        <w:adjustRightInd w:val="0"/>
        <w:snapToGrid w:val="0"/>
        <w:spacing w:line="440" w:lineRule="exact"/>
        <w:ind w:firstLine="420" w:firstLineChars="200"/>
        <w:rPr>
          <w:color w:val="000000"/>
        </w:rPr>
      </w:pPr>
      <w:r>
        <w:rPr>
          <w:rFonts w:hint="eastAsia"/>
          <w:color w:val="000000"/>
        </w:rPr>
        <w:t>若被检产品明示的质量要求缺少本细则中检验项目依据的推荐性标准要求时，该项目不参与判定。但应在检验报告中注明该项目的实测值以及推荐性标准的标准值。</w:t>
      </w:r>
    </w:p>
    <w:p w14:paraId="13BC00AE">
      <w:pPr>
        <w:adjustRightInd w:val="0"/>
        <w:snapToGrid w:val="0"/>
        <w:spacing w:line="440" w:lineRule="exact"/>
        <w:ind w:firstLine="420" w:firstLineChars="200"/>
        <w:rPr>
          <w:color w:val="000000"/>
        </w:rPr>
      </w:pPr>
    </w:p>
    <w:p w14:paraId="417F583F">
      <w:pPr>
        <w:adjustRightInd w:val="0"/>
        <w:snapToGrid w:val="0"/>
        <w:spacing w:line="440" w:lineRule="exact"/>
        <w:rPr>
          <w:color w:val="000000"/>
        </w:rPr>
      </w:pPr>
      <w:r>
        <w:rPr>
          <w:rFonts w:hint="eastAsia"/>
          <w:color w:val="000000"/>
        </w:rPr>
        <w:t>3</w:t>
      </w:r>
      <w:r>
        <w:rPr>
          <w:color w:val="000000"/>
        </w:rPr>
        <w:t xml:space="preserve">.3 </w:t>
      </w:r>
      <w:r>
        <w:rPr>
          <w:rFonts w:hint="eastAsia"/>
          <w:color w:val="000000"/>
        </w:rPr>
        <w:t>综合结论判定</w:t>
      </w:r>
    </w:p>
    <w:p w14:paraId="16F6609B">
      <w:pPr>
        <w:snapToGrid w:val="0"/>
        <w:spacing w:line="440" w:lineRule="exact"/>
        <w:ind w:firstLine="420" w:firstLineChars="200"/>
        <w:rPr>
          <w:color w:val="000000"/>
        </w:rPr>
      </w:pPr>
      <w:r>
        <w:rPr>
          <w:color w:val="000000"/>
        </w:rPr>
        <w:t>经检验，检验项目中任一项或一项以上不合格，判定被抽查产品为</w:t>
      </w:r>
      <w:r>
        <w:rPr>
          <w:rFonts w:hint="eastAsia"/>
          <w:color w:val="000000"/>
        </w:rPr>
        <w:t>“</w:t>
      </w:r>
      <w:r>
        <w:rPr>
          <w:color w:val="000000"/>
        </w:rPr>
        <w:t>不合格</w:t>
      </w:r>
      <w:r>
        <w:rPr>
          <w:rFonts w:hint="eastAsia"/>
          <w:color w:val="000000"/>
        </w:rPr>
        <w:t>”；</w:t>
      </w:r>
    </w:p>
    <w:p w14:paraId="6C39CFBD">
      <w:pPr>
        <w:snapToGrid w:val="0"/>
        <w:spacing w:line="440" w:lineRule="exact"/>
        <w:ind w:firstLine="420" w:firstLineChars="200"/>
        <w:rPr>
          <w:rFonts w:hAnsi="宋体"/>
        </w:rPr>
      </w:pPr>
      <w:r>
        <w:rPr>
          <w:color w:val="000000"/>
        </w:rPr>
        <w:t>检验项目全部</w:t>
      </w:r>
      <w:r>
        <w:rPr>
          <w:rFonts w:hint="eastAsia"/>
          <w:color w:val="000000"/>
        </w:rPr>
        <w:t>符合明示质量要求</w:t>
      </w:r>
      <w:r>
        <w:rPr>
          <w:color w:val="000000"/>
        </w:rPr>
        <w:t>，</w:t>
      </w:r>
      <w:r>
        <w:rPr>
          <w:rFonts w:hint="eastAsia"/>
          <w:color w:val="000000"/>
        </w:rPr>
        <w:t>但不符合本细则检验项目依据的推荐性标准，</w:t>
      </w:r>
      <w:r>
        <w:rPr>
          <w:color w:val="000000"/>
        </w:rPr>
        <w:t>判定被抽查产品</w:t>
      </w:r>
      <w:r>
        <w:rPr>
          <w:rFonts w:hint="eastAsia"/>
          <w:color w:val="000000"/>
        </w:rPr>
        <w:t>“</w:t>
      </w:r>
      <w:r>
        <w:rPr>
          <w:rFonts w:hint="eastAsia" w:hAnsi="宋体"/>
        </w:rPr>
        <w:t>所检项目符合企业标准，未达到国家、行业、地方标准规定”；</w:t>
      </w:r>
    </w:p>
    <w:p w14:paraId="317B17EC">
      <w:pPr>
        <w:snapToGrid w:val="0"/>
        <w:spacing w:line="440" w:lineRule="exact"/>
        <w:ind w:firstLine="420" w:firstLineChars="200"/>
        <w:rPr>
          <w:color w:val="000000"/>
        </w:rPr>
      </w:pPr>
      <w:r>
        <w:rPr>
          <w:color w:val="000000"/>
        </w:rPr>
        <w:t>检验项目全部</w:t>
      </w:r>
      <w:r>
        <w:rPr>
          <w:rFonts w:hint="eastAsia"/>
          <w:color w:val="000000"/>
        </w:rPr>
        <w:t>符合明示质量要求</w:t>
      </w:r>
      <w:r>
        <w:rPr>
          <w:color w:val="000000"/>
        </w:rPr>
        <w:t>，</w:t>
      </w:r>
      <w:r>
        <w:rPr>
          <w:rFonts w:hint="eastAsia"/>
          <w:color w:val="000000"/>
        </w:rPr>
        <w:t>且符合本细则检验项目依据的推荐性标准，</w:t>
      </w:r>
      <w:r>
        <w:rPr>
          <w:rFonts w:hint="eastAsia" w:hAnsi="宋体"/>
        </w:rPr>
        <w:t>判定被抽查产品为</w:t>
      </w:r>
      <w:r>
        <w:rPr>
          <w:rFonts w:hint="eastAsia"/>
          <w:color w:val="000000"/>
        </w:rPr>
        <w:t>“所检项目符合本次监督抽查要求”。</w:t>
      </w:r>
    </w:p>
    <w:p w14:paraId="58243CB7">
      <w:pPr>
        <w:adjustRightInd w:val="0"/>
        <w:snapToGrid w:val="0"/>
        <w:spacing w:line="440" w:lineRule="exact"/>
        <w:rPr>
          <w:rFonts w:hAnsi="宋体"/>
        </w:rPr>
      </w:pPr>
    </w:p>
    <w:p w14:paraId="76A2E9F1"/>
    <w:sectPr>
      <w:pgSz w:w="11906" w:h="16838"/>
      <w:pgMar w:top="1417" w:right="1417" w:bottom="1417" w:left="1417"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D0E09"/>
    <w:multiLevelType w:val="multilevel"/>
    <w:tmpl w:val="20CD0E09"/>
    <w:lvl w:ilvl="0" w:tentative="0">
      <w:start w:val="1"/>
      <w:numFmt w:val="decimal"/>
      <w:pStyle w:val="62"/>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70D15105"/>
    <w:multiLevelType w:val="multilevel"/>
    <w:tmpl w:val="70D15105"/>
    <w:lvl w:ilvl="0" w:tentative="0">
      <w:start w:val="1"/>
      <w:numFmt w:val="bullet"/>
      <w:pStyle w:val="5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2"/>
  </w:compat>
  <w:rsids>
    <w:rsidRoot w:val="00E778FE"/>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E5BA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1F6D"/>
    <w:rsid w:val="001E3D3B"/>
    <w:rsid w:val="00205687"/>
    <w:rsid w:val="00206087"/>
    <w:rsid w:val="00215A5C"/>
    <w:rsid w:val="00216EC5"/>
    <w:rsid w:val="00221558"/>
    <w:rsid w:val="00223E52"/>
    <w:rsid w:val="00226ED0"/>
    <w:rsid w:val="00233BF0"/>
    <w:rsid w:val="00237DAE"/>
    <w:rsid w:val="00241F99"/>
    <w:rsid w:val="00242237"/>
    <w:rsid w:val="00256A14"/>
    <w:rsid w:val="00274058"/>
    <w:rsid w:val="002874F5"/>
    <w:rsid w:val="00291BE2"/>
    <w:rsid w:val="002B5958"/>
    <w:rsid w:val="002C2F8E"/>
    <w:rsid w:val="002D1FDC"/>
    <w:rsid w:val="002D4E89"/>
    <w:rsid w:val="002D6D5B"/>
    <w:rsid w:val="002E058E"/>
    <w:rsid w:val="002E0A86"/>
    <w:rsid w:val="00303C88"/>
    <w:rsid w:val="00307AF3"/>
    <w:rsid w:val="003108BB"/>
    <w:rsid w:val="00321908"/>
    <w:rsid w:val="0032700C"/>
    <w:rsid w:val="0033744B"/>
    <w:rsid w:val="00347880"/>
    <w:rsid w:val="00356A35"/>
    <w:rsid w:val="00382DD3"/>
    <w:rsid w:val="003870CE"/>
    <w:rsid w:val="00390DBD"/>
    <w:rsid w:val="00396417"/>
    <w:rsid w:val="003C6824"/>
    <w:rsid w:val="003D0D3C"/>
    <w:rsid w:val="003D383C"/>
    <w:rsid w:val="003E236B"/>
    <w:rsid w:val="003E36D9"/>
    <w:rsid w:val="003E4636"/>
    <w:rsid w:val="003F1603"/>
    <w:rsid w:val="003F5070"/>
    <w:rsid w:val="004107E1"/>
    <w:rsid w:val="004131DE"/>
    <w:rsid w:val="00420C93"/>
    <w:rsid w:val="00437072"/>
    <w:rsid w:val="00437399"/>
    <w:rsid w:val="004449B6"/>
    <w:rsid w:val="00491008"/>
    <w:rsid w:val="004A7626"/>
    <w:rsid w:val="004C40AF"/>
    <w:rsid w:val="004D2B98"/>
    <w:rsid w:val="004D4292"/>
    <w:rsid w:val="004F14A2"/>
    <w:rsid w:val="004F3FE1"/>
    <w:rsid w:val="00500259"/>
    <w:rsid w:val="00520378"/>
    <w:rsid w:val="00523446"/>
    <w:rsid w:val="00544B19"/>
    <w:rsid w:val="005666AB"/>
    <w:rsid w:val="00567FE1"/>
    <w:rsid w:val="00574980"/>
    <w:rsid w:val="0059162E"/>
    <w:rsid w:val="005958A2"/>
    <w:rsid w:val="005958FB"/>
    <w:rsid w:val="005A0FF8"/>
    <w:rsid w:val="005A60A7"/>
    <w:rsid w:val="005B0BB7"/>
    <w:rsid w:val="005C105C"/>
    <w:rsid w:val="005C5B5D"/>
    <w:rsid w:val="005C6756"/>
    <w:rsid w:val="005D50D1"/>
    <w:rsid w:val="005D5706"/>
    <w:rsid w:val="005F067D"/>
    <w:rsid w:val="005F0704"/>
    <w:rsid w:val="00607EA5"/>
    <w:rsid w:val="006319E2"/>
    <w:rsid w:val="0063362F"/>
    <w:rsid w:val="00637113"/>
    <w:rsid w:val="00662162"/>
    <w:rsid w:val="00671B99"/>
    <w:rsid w:val="00675BF6"/>
    <w:rsid w:val="00677767"/>
    <w:rsid w:val="006B382B"/>
    <w:rsid w:val="006B5D43"/>
    <w:rsid w:val="006E20EC"/>
    <w:rsid w:val="006F08C7"/>
    <w:rsid w:val="006F0E5A"/>
    <w:rsid w:val="00700C3D"/>
    <w:rsid w:val="0070711A"/>
    <w:rsid w:val="00722DC1"/>
    <w:rsid w:val="00727447"/>
    <w:rsid w:val="00730280"/>
    <w:rsid w:val="00730FF9"/>
    <w:rsid w:val="00742BA6"/>
    <w:rsid w:val="00753525"/>
    <w:rsid w:val="007608F3"/>
    <w:rsid w:val="00761864"/>
    <w:rsid w:val="0077504F"/>
    <w:rsid w:val="00781915"/>
    <w:rsid w:val="00781BFD"/>
    <w:rsid w:val="00784215"/>
    <w:rsid w:val="00791FE6"/>
    <w:rsid w:val="007939A3"/>
    <w:rsid w:val="00796B72"/>
    <w:rsid w:val="007A2EB1"/>
    <w:rsid w:val="007A5782"/>
    <w:rsid w:val="007B3297"/>
    <w:rsid w:val="007B6F35"/>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93EB6"/>
    <w:rsid w:val="008A154B"/>
    <w:rsid w:val="008A4C9E"/>
    <w:rsid w:val="008B48E2"/>
    <w:rsid w:val="008D0EB8"/>
    <w:rsid w:val="008D1150"/>
    <w:rsid w:val="008E7EF6"/>
    <w:rsid w:val="008F009A"/>
    <w:rsid w:val="009054FC"/>
    <w:rsid w:val="00906082"/>
    <w:rsid w:val="00910BFA"/>
    <w:rsid w:val="009157DF"/>
    <w:rsid w:val="00917681"/>
    <w:rsid w:val="00934D61"/>
    <w:rsid w:val="00944878"/>
    <w:rsid w:val="00947615"/>
    <w:rsid w:val="009772B3"/>
    <w:rsid w:val="00981971"/>
    <w:rsid w:val="00986573"/>
    <w:rsid w:val="00987E28"/>
    <w:rsid w:val="009A2CE1"/>
    <w:rsid w:val="009A6D8E"/>
    <w:rsid w:val="009A75A5"/>
    <w:rsid w:val="009B2ACF"/>
    <w:rsid w:val="009B4E71"/>
    <w:rsid w:val="009C49B5"/>
    <w:rsid w:val="009C6EDF"/>
    <w:rsid w:val="009D2393"/>
    <w:rsid w:val="009D3951"/>
    <w:rsid w:val="009E5DC0"/>
    <w:rsid w:val="009E6DE7"/>
    <w:rsid w:val="009F386F"/>
    <w:rsid w:val="00A154BE"/>
    <w:rsid w:val="00A16267"/>
    <w:rsid w:val="00A203B4"/>
    <w:rsid w:val="00A252D0"/>
    <w:rsid w:val="00A25AE2"/>
    <w:rsid w:val="00A402D9"/>
    <w:rsid w:val="00A43B7D"/>
    <w:rsid w:val="00A56416"/>
    <w:rsid w:val="00AB684D"/>
    <w:rsid w:val="00AD64C9"/>
    <w:rsid w:val="00AE421B"/>
    <w:rsid w:val="00AE5B9A"/>
    <w:rsid w:val="00AE71BA"/>
    <w:rsid w:val="00AF5271"/>
    <w:rsid w:val="00B05D00"/>
    <w:rsid w:val="00B13235"/>
    <w:rsid w:val="00B201E3"/>
    <w:rsid w:val="00B208C7"/>
    <w:rsid w:val="00B36452"/>
    <w:rsid w:val="00B403C5"/>
    <w:rsid w:val="00B40C4D"/>
    <w:rsid w:val="00B468B7"/>
    <w:rsid w:val="00B4696C"/>
    <w:rsid w:val="00B60A2C"/>
    <w:rsid w:val="00B81FD7"/>
    <w:rsid w:val="00B865E8"/>
    <w:rsid w:val="00B903C3"/>
    <w:rsid w:val="00BA35C2"/>
    <w:rsid w:val="00BB5FC9"/>
    <w:rsid w:val="00BE21A1"/>
    <w:rsid w:val="00BF49E4"/>
    <w:rsid w:val="00C03978"/>
    <w:rsid w:val="00C04CCA"/>
    <w:rsid w:val="00C101E4"/>
    <w:rsid w:val="00C174A5"/>
    <w:rsid w:val="00C17C10"/>
    <w:rsid w:val="00C26065"/>
    <w:rsid w:val="00C53174"/>
    <w:rsid w:val="00C54A56"/>
    <w:rsid w:val="00C57D61"/>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72EA"/>
    <w:rsid w:val="00D81DCA"/>
    <w:rsid w:val="00D87D88"/>
    <w:rsid w:val="00DA7C89"/>
    <w:rsid w:val="00DB343A"/>
    <w:rsid w:val="00DC553D"/>
    <w:rsid w:val="00DE1F2C"/>
    <w:rsid w:val="00DF4307"/>
    <w:rsid w:val="00E00C8B"/>
    <w:rsid w:val="00E01909"/>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35CB"/>
    <w:rsid w:val="00F04B2F"/>
    <w:rsid w:val="00F12D48"/>
    <w:rsid w:val="00F14FF5"/>
    <w:rsid w:val="00F30A01"/>
    <w:rsid w:val="00F57112"/>
    <w:rsid w:val="00F73806"/>
    <w:rsid w:val="00F75313"/>
    <w:rsid w:val="00F75EA8"/>
    <w:rsid w:val="00F91A71"/>
    <w:rsid w:val="00F93CA7"/>
    <w:rsid w:val="00FA32C1"/>
    <w:rsid w:val="00FA5983"/>
    <w:rsid w:val="00FA5B27"/>
    <w:rsid w:val="00FB5B1A"/>
    <w:rsid w:val="00FC2961"/>
    <w:rsid w:val="00FC71F7"/>
    <w:rsid w:val="5B975219"/>
    <w:rsid w:val="5E165E7B"/>
    <w:rsid w:val="6A9634A3"/>
    <w:rsid w:val="7D9601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qFormat="1" w:unhideWhenUsed="0" w:uiPriority="0" w:semiHidden="0" w:name="Table Classic 3"/>
    <w:lsdException w:uiPriority="0" w:name="Table Classic 4"/>
    <w:lsdException w:qFormat="1" w:unhideWhenUsed="0" w:uiPriority="0" w:semiHidden="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qFormat="1" w:unhideWhenUsed="0" w:uiPriority="0" w:semiHidden="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4"/>
    <w:qFormat/>
    <w:uiPriority w:val="9"/>
    <w:pPr>
      <w:keepNext/>
      <w:numPr>
        <w:ilvl w:val="0"/>
        <w:numId w:val="1"/>
      </w:numPr>
      <w:spacing w:before="360" w:after="120"/>
      <w:outlineLvl w:val="0"/>
    </w:pPr>
    <w:rPr>
      <w:rFonts w:cs="Arial" w:eastAsiaTheme="minorHAnsi"/>
      <w:b/>
      <w:caps/>
      <w:color w:val="FF6600"/>
      <w:spacing w:val="20"/>
    </w:rPr>
  </w:style>
  <w:style w:type="paragraph" w:styleId="3">
    <w:name w:val="heading 2"/>
    <w:basedOn w:val="1"/>
    <w:next w:val="1"/>
    <w:link w:val="35"/>
    <w:qFormat/>
    <w:uiPriority w:val="9"/>
    <w:pPr>
      <w:numPr>
        <w:ilvl w:val="1"/>
        <w:numId w:val="1"/>
      </w:numPr>
      <w:pBdr>
        <w:bottom w:val="single" w:color="FF6600" w:sz="4" w:space="1"/>
      </w:pBdr>
      <w:spacing w:before="240"/>
      <w:outlineLvl w:val="1"/>
    </w:pPr>
    <w:rPr>
      <w:rFonts w:cs="Arial" w:eastAsiaTheme="minorHAnsi"/>
      <w:b/>
      <w:iCs/>
      <w:smallCaps/>
      <w:color w:val="363636"/>
      <w:spacing w:val="15"/>
      <w:kern w:val="32"/>
      <w:sz w:val="22"/>
    </w:rPr>
  </w:style>
  <w:style w:type="paragraph" w:styleId="4">
    <w:name w:val="heading 3"/>
    <w:basedOn w:val="1"/>
    <w:next w:val="1"/>
    <w:link w:val="36"/>
    <w:qFormat/>
    <w:uiPriority w:val="9"/>
    <w:pPr>
      <w:keepNext/>
      <w:numPr>
        <w:ilvl w:val="2"/>
        <w:numId w:val="1"/>
      </w:numPr>
      <w:spacing w:before="240" w:after="60"/>
      <w:outlineLvl w:val="2"/>
    </w:pPr>
    <w:rPr>
      <w:rFonts w:cs="Arial"/>
      <w:b/>
      <w:bCs/>
      <w:smallCaps/>
      <w:color w:val="FF6600"/>
    </w:rPr>
  </w:style>
  <w:style w:type="paragraph" w:styleId="5">
    <w:name w:val="heading 4"/>
    <w:basedOn w:val="1"/>
    <w:next w:val="1"/>
    <w:link w:val="37"/>
    <w:qFormat/>
    <w:uiPriority w:val="9"/>
    <w:pPr>
      <w:keepNext/>
      <w:numPr>
        <w:ilvl w:val="3"/>
        <w:numId w:val="1"/>
      </w:numPr>
      <w:outlineLvl w:val="3"/>
    </w:pPr>
    <w:rPr>
      <w:rFonts w:eastAsiaTheme="majorEastAsia" w:cstheme="majorBidi"/>
      <w:bCs/>
      <w:sz w:val="18"/>
      <w:szCs w:val="28"/>
      <w:lang w:eastAsia="en-US" w:bidi="en-US"/>
    </w:rPr>
  </w:style>
  <w:style w:type="paragraph" w:styleId="6">
    <w:name w:val="heading 5"/>
    <w:basedOn w:val="1"/>
    <w:next w:val="1"/>
    <w:link w:val="38"/>
    <w:qFormat/>
    <w:uiPriority w:val="9"/>
    <w:pPr>
      <w:keepNext/>
      <w:keepLines/>
      <w:numPr>
        <w:ilvl w:val="4"/>
        <w:numId w:val="1"/>
      </w:numPr>
      <w:outlineLvl w:val="4"/>
    </w:pPr>
    <w:rPr>
      <w:sz w:val="18"/>
      <w:szCs w:val="22"/>
    </w:rPr>
  </w:style>
  <w:style w:type="paragraph" w:styleId="7">
    <w:name w:val="heading 6"/>
    <w:basedOn w:val="1"/>
    <w:next w:val="1"/>
    <w:link w:val="39"/>
    <w:qFormat/>
    <w:uiPriority w:val="9"/>
    <w:pPr>
      <w:numPr>
        <w:ilvl w:val="5"/>
        <w:numId w:val="1"/>
      </w:numPr>
      <w:spacing w:before="240" w:after="60"/>
      <w:outlineLvl w:val="5"/>
    </w:pPr>
    <w:rPr>
      <w:bCs/>
      <w:sz w:val="18"/>
    </w:rPr>
  </w:style>
  <w:style w:type="paragraph" w:styleId="8">
    <w:name w:val="heading 7"/>
    <w:basedOn w:val="1"/>
    <w:next w:val="1"/>
    <w:link w:val="40"/>
    <w:qFormat/>
    <w:uiPriority w:val="9"/>
    <w:pPr>
      <w:numPr>
        <w:ilvl w:val="6"/>
        <w:numId w:val="1"/>
      </w:numPr>
      <w:spacing w:before="240" w:after="60"/>
      <w:outlineLvl w:val="6"/>
    </w:pPr>
    <w:rPr>
      <w:sz w:val="18"/>
    </w:rPr>
  </w:style>
  <w:style w:type="paragraph" w:styleId="9">
    <w:name w:val="heading 8"/>
    <w:basedOn w:val="1"/>
    <w:next w:val="1"/>
    <w:link w:val="41"/>
    <w:qFormat/>
    <w:uiPriority w:val="9"/>
    <w:pPr>
      <w:numPr>
        <w:ilvl w:val="7"/>
        <w:numId w:val="1"/>
      </w:numPr>
      <w:spacing w:before="240" w:after="60"/>
      <w:outlineLvl w:val="7"/>
    </w:pPr>
    <w:rPr>
      <w:iCs/>
      <w:sz w:val="18"/>
    </w:rPr>
  </w:style>
  <w:style w:type="paragraph" w:styleId="10">
    <w:name w:val="heading 9"/>
    <w:basedOn w:val="1"/>
    <w:next w:val="1"/>
    <w:link w:val="42"/>
    <w:qFormat/>
    <w:uiPriority w:val="9"/>
    <w:pPr>
      <w:numPr>
        <w:ilvl w:val="8"/>
        <w:numId w:val="1"/>
      </w:numPr>
      <w:spacing w:before="240" w:after="60"/>
      <w:outlineLvl w:val="8"/>
    </w:pPr>
    <w:rPr>
      <w:sz w:val="18"/>
    </w:rPr>
  </w:style>
  <w:style w:type="character" w:default="1" w:styleId="28">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71"/>
    <w:unhideWhenUsed/>
    <w:uiPriority w:val="0"/>
    <w:pPr>
      <w:jc w:val="left"/>
    </w:pPr>
  </w:style>
  <w:style w:type="paragraph" w:styleId="12">
    <w:name w:val="toc 3"/>
    <w:basedOn w:val="1"/>
    <w:next w:val="1"/>
    <w:autoRedefine/>
    <w:qFormat/>
    <w:uiPriority w:val="39"/>
    <w:pPr>
      <w:keepNext/>
      <w:keepLines/>
      <w:tabs>
        <w:tab w:val="left" w:pos="1418"/>
        <w:tab w:val="right" w:leader="dot" w:pos="9072"/>
      </w:tabs>
      <w:ind w:left="1418" w:hanging="567"/>
    </w:pPr>
    <w:rPr>
      <w:rFonts w:eastAsiaTheme="majorEastAsia" w:cstheme="majorBidi"/>
      <w:sz w:val="18"/>
      <w:szCs w:val="22"/>
      <w:lang w:eastAsia="en-US" w:bidi="en-US"/>
    </w:rPr>
  </w:style>
  <w:style w:type="paragraph" w:styleId="13">
    <w:name w:val="Plain Text"/>
    <w:basedOn w:val="1"/>
    <w:link w:val="74"/>
    <w:qFormat/>
    <w:uiPriority w:val="0"/>
    <w:rPr>
      <w:rFonts w:ascii="宋体" w:hAnsi="Courier New" w:cs="Times New Roman"/>
    </w:rPr>
  </w:style>
  <w:style w:type="paragraph" w:styleId="14">
    <w:name w:val="Balloon Text"/>
    <w:basedOn w:val="1"/>
    <w:link w:val="69"/>
    <w:semiHidden/>
    <w:qFormat/>
    <w:uiPriority w:val="0"/>
    <w:rPr>
      <w:rFonts w:cs="Tahoma"/>
      <w:sz w:val="16"/>
      <w:szCs w:val="16"/>
    </w:rPr>
  </w:style>
  <w:style w:type="paragraph" w:styleId="15">
    <w:name w:val="footer"/>
    <w:basedOn w:val="1"/>
    <w:link w:val="43"/>
    <w:qFormat/>
    <w:uiPriority w:val="99"/>
    <w:pPr>
      <w:tabs>
        <w:tab w:val="center" w:pos="4513"/>
        <w:tab w:val="right" w:pos="9026"/>
      </w:tabs>
    </w:pPr>
    <w:rPr>
      <w:rFonts w:eastAsiaTheme="majorEastAsia" w:cstheme="majorBidi"/>
      <w:sz w:val="16"/>
      <w:szCs w:val="20"/>
      <w:lang w:eastAsia="en-US" w:bidi="en-US"/>
    </w:rPr>
  </w:style>
  <w:style w:type="paragraph" w:styleId="16">
    <w:name w:val="header"/>
    <w:basedOn w:val="1"/>
    <w:link w:val="67"/>
    <w:autoRedefine/>
    <w:qFormat/>
    <w:uiPriority w:val="99"/>
    <w:pPr>
      <w:tabs>
        <w:tab w:val="center" w:pos="4536"/>
        <w:tab w:val="right" w:pos="9072"/>
      </w:tabs>
    </w:pPr>
  </w:style>
  <w:style w:type="paragraph" w:styleId="17">
    <w:name w:val="toc 1"/>
    <w:basedOn w:val="1"/>
    <w:next w:val="1"/>
    <w:autoRedefine/>
    <w:qFormat/>
    <w:uiPriority w:val="39"/>
    <w:pPr>
      <w:keepNext/>
      <w:keepLines/>
      <w:pBdr>
        <w:left w:val="single" w:color="FF6600" w:sz="48" w:space="4"/>
      </w:pBdr>
      <w:shd w:val="clear" w:color="auto" w:fill="363636"/>
      <w:tabs>
        <w:tab w:val="left" w:pos="426"/>
        <w:tab w:val="right" w:leader="dot" w:pos="9072"/>
      </w:tabs>
    </w:pPr>
    <w:rPr>
      <w:rFonts w:eastAsiaTheme="majorEastAsia" w:cstheme="majorBidi"/>
      <w:b/>
      <w:caps/>
      <w:color w:val="FFFFFF" w:themeColor="background1"/>
      <w:sz w:val="18"/>
      <w:szCs w:val="20"/>
      <w:lang w:eastAsia="en-US" w:bidi="en-US"/>
    </w:rPr>
  </w:style>
  <w:style w:type="paragraph" w:styleId="18">
    <w:name w:val="Subtitle"/>
    <w:basedOn w:val="1"/>
    <w:next w:val="1"/>
    <w:link w:val="45"/>
    <w:qFormat/>
    <w:uiPriority w:val="11"/>
    <w:pPr>
      <w:spacing w:after="60"/>
      <w:jc w:val="center"/>
      <w:outlineLvl w:val="1"/>
    </w:pPr>
    <w:rPr>
      <w:rFonts w:eastAsiaTheme="majorEastAsia" w:cstheme="majorBidi"/>
      <w:szCs w:val="20"/>
      <w:lang w:eastAsia="en-US" w:bidi="en-US"/>
    </w:rPr>
  </w:style>
  <w:style w:type="paragraph" w:styleId="19">
    <w:name w:val="toc 2"/>
    <w:basedOn w:val="1"/>
    <w:next w:val="1"/>
    <w:autoRedefine/>
    <w:qFormat/>
    <w:uiPriority w:val="39"/>
    <w:pPr>
      <w:keepNext/>
      <w:keepLines/>
      <w:tabs>
        <w:tab w:val="left" w:pos="880"/>
        <w:tab w:val="right" w:leader="dot" w:pos="9072"/>
      </w:tabs>
    </w:pPr>
    <w:rPr>
      <w:rFonts w:eastAsiaTheme="majorEastAsia" w:cstheme="majorBidi"/>
      <w:smallCaps/>
      <w:sz w:val="18"/>
      <w:szCs w:val="18"/>
      <w:lang w:eastAsia="en-US" w:bidi="en-US"/>
    </w:rPr>
  </w:style>
  <w:style w:type="paragraph" w:styleId="20">
    <w:name w:val="Title"/>
    <w:basedOn w:val="1"/>
    <w:next w:val="1"/>
    <w:link w:val="44"/>
    <w:qFormat/>
    <w:uiPriority w:val="10"/>
    <w:pPr>
      <w:spacing w:before="240" w:after="60"/>
      <w:jc w:val="center"/>
      <w:outlineLvl w:val="0"/>
    </w:pPr>
    <w:rPr>
      <w:rFonts w:eastAsiaTheme="majorEastAsia" w:cstheme="majorBidi"/>
      <w:b/>
      <w:bCs/>
      <w:kern w:val="28"/>
      <w:szCs w:val="32"/>
      <w:u w:val="single"/>
      <w:lang w:eastAsia="en-US" w:bidi="en-US"/>
    </w:rPr>
  </w:style>
  <w:style w:type="paragraph" w:styleId="21">
    <w:name w:val="annotation subject"/>
    <w:basedOn w:val="11"/>
    <w:next w:val="11"/>
    <w:link w:val="72"/>
    <w:semiHidden/>
    <w:unhideWhenUsed/>
    <w:qFormat/>
    <w:uiPriority w:val="0"/>
    <w:rPr>
      <w:b/>
      <w:bCs/>
    </w:rPr>
  </w:style>
  <w:style w:type="table" w:styleId="23">
    <w:name w:val="Table Grid"/>
    <w:basedOn w:val="2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tblStylePr w:type="firstRow">
      <w:pPr>
        <w:jc w:val="left"/>
      </w:pPr>
      <w:rPr>
        <w:color w:val="FF6600"/>
      </w:rPr>
      <w:tcPr>
        <w:tcBorders>
          <w:bottom w:val="single" w:color="363636" w:sz="12" w:space="0"/>
        </w:tcBorders>
      </w:tcPr>
    </w:tblStylePr>
  </w:style>
  <w:style w:type="table" w:styleId="24">
    <w:name w:val="Table Colorful 1"/>
    <w:basedOn w:val="22"/>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Pr/>
    </w:tblStylePr>
  </w:style>
  <w:style w:type="table" w:styleId="25">
    <w:name w:val="Table Classic 2"/>
    <w:basedOn w:val="22"/>
    <w:qFormat/>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26">
    <w:name w:val="Table Classic 3"/>
    <w:basedOn w:val="22"/>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7">
    <w:name w:val="Table List 8"/>
    <w:basedOn w:val="22"/>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color="auto" w:sz="6" w:space="0"/>
          <w:tr2bl w:val="nil"/>
        </w:tcBorders>
      </w:tcPr>
    </w:tblStylePr>
  </w:style>
  <w:style w:type="character" w:styleId="29">
    <w:name w:val="Strong"/>
    <w:basedOn w:val="28"/>
    <w:qFormat/>
    <w:uiPriority w:val="22"/>
    <w:rPr>
      <w:b/>
      <w:bCs/>
    </w:rPr>
  </w:style>
  <w:style w:type="character" w:styleId="30">
    <w:name w:val="FollowedHyperlink"/>
    <w:basedOn w:val="28"/>
    <w:qFormat/>
    <w:uiPriority w:val="99"/>
    <w:rPr>
      <w:rFonts w:ascii="Arial" w:hAnsi="Arial"/>
      <w:i/>
      <w:color w:val="363636"/>
      <w:sz w:val="20"/>
      <w:u w:val="single"/>
    </w:rPr>
  </w:style>
  <w:style w:type="character" w:styleId="31">
    <w:name w:val="Emphasis"/>
    <w:basedOn w:val="28"/>
    <w:qFormat/>
    <w:uiPriority w:val="20"/>
    <w:rPr>
      <w:rFonts w:asciiTheme="minorHAnsi" w:hAnsiTheme="minorHAnsi"/>
      <w:b/>
      <w:i/>
      <w:iCs/>
    </w:rPr>
  </w:style>
  <w:style w:type="character" w:styleId="32">
    <w:name w:val="Hyperlink"/>
    <w:basedOn w:val="28"/>
    <w:qFormat/>
    <w:uiPriority w:val="99"/>
    <w:rPr>
      <w:rFonts w:ascii="Arial" w:hAnsi="Arial"/>
      <w:color w:val="FF6600"/>
      <w:sz w:val="20"/>
      <w:u w:val="single"/>
    </w:rPr>
  </w:style>
  <w:style w:type="character" w:styleId="33">
    <w:name w:val="annotation reference"/>
    <w:basedOn w:val="28"/>
    <w:semiHidden/>
    <w:unhideWhenUsed/>
    <w:qFormat/>
    <w:uiPriority w:val="0"/>
    <w:rPr>
      <w:sz w:val="21"/>
      <w:szCs w:val="21"/>
    </w:rPr>
  </w:style>
  <w:style w:type="character" w:customStyle="1" w:styleId="34">
    <w:name w:val="标题 1 Char"/>
    <w:basedOn w:val="28"/>
    <w:link w:val="2"/>
    <w:qFormat/>
    <w:uiPriority w:val="9"/>
    <w:rPr>
      <w:rFonts w:cs="Arial" w:eastAsiaTheme="minorHAnsi"/>
      <w:b/>
      <w:caps/>
      <w:color w:val="FF6600"/>
      <w:spacing w:val="20"/>
      <w:szCs w:val="24"/>
      <w:lang w:eastAsia="fr-FR"/>
    </w:rPr>
  </w:style>
  <w:style w:type="character" w:customStyle="1" w:styleId="35">
    <w:name w:val="标题 2 Char"/>
    <w:basedOn w:val="28"/>
    <w:link w:val="3"/>
    <w:qFormat/>
    <w:uiPriority w:val="9"/>
    <w:rPr>
      <w:rFonts w:cs="Arial" w:eastAsiaTheme="minorHAnsi"/>
      <w:b/>
      <w:iCs/>
      <w:smallCaps/>
      <w:color w:val="363636"/>
      <w:spacing w:val="15"/>
      <w:kern w:val="32"/>
      <w:sz w:val="22"/>
      <w:szCs w:val="24"/>
      <w:lang w:eastAsia="fr-FR"/>
    </w:rPr>
  </w:style>
  <w:style w:type="character" w:customStyle="1" w:styleId="36">
    <w:name w:val="标题 3 Char"/>
    <w:basedOn w:val="28"/>
    <w:link w:val="4"/>
    <w:qFormat/>
    <w:uiPriority w:val="9"/>
    <w:rPr>
      <w:rFonts w:cs="Arial"/>
      <w:b/>
      <w:bCs/>
      <w:smallCaps/>
      <w:color w:val="FF6600"/>
      <w:szCs w:val="24"/>
      <w:lang w:eastAsia="fr-FR"/>
    </w:rPr>
  </w:style>
  <w:style w:type="character" w:customStyle="1" w:styleId="37">
    <w:name w:val="标题 4 Char"/>
    <w:basedOn w:val="28"/>
    <w:link w:val="5"/>
    <w:qFormat/>
    <w:uiPriority w:val="9"/>
    <w:rPr>
      <w:rFonts w:eastAsiaTheme="majorEastAsia"/>
      <w:bCs/>
      <w:sz w:val="18"/>
      <w:szCs w:val="28"/>
      <w:lang w:bidi="en-US"/>
    </w:rPr>
  </w:style>
  <w:style w:type="character" w:customStyle="1" w:styleId="38">
    <w:name w:val="标题 5 Char"/>
    <w:basedOn w:val="28"/>
    <w:link w:val="6"/>
    <w:qFormat/>
    <w:uiPriority w:val="9"/>
    <w:rPr>
      <w:rFonts w:cs="Times New Roman"/>
      <w:sz w:val="18"/>
      <w:szCs w:val="22"/>
      <w:lang w:eastAsia="fr-FR"/>
    </w:rPr>
  </w:style>
  <w:style w:type="character" w:customStyle="1" w:styleId="39">
    <w:name w:val="标题 6 Char"/>
    <w:basedOn w:val="28"/>
    <w:link w:val="7"/>
    <w:qFormat/>
    <w:uiPriority w:val="9"/>
    <w:rPr>
      <w:rFonts w:cs="Times New Roman"/>
      <w:bCs/>
      <w:sz w:val="18"/>
      <w:szCs w:val="24"/>
      <w:lang w:eastAsia="fr-FR"/>
    </w:rPr>
  </w:style>
  <w:style w:type="character" w:customStyle="1" w:styleId="40">
    <w:name w:val="标题 7 Char"/>
    <w:basedOn w:val="28"/>
    <w:link w:val="8"/>
    <w:qFormat/>
    <w:uiPriority w:val="9"/>
    <w:rPr>
      <w:rFonts w:cs="Times New Roman"/>
      <w:sz w:val="18"/>
      <w:szCs w:val="24"/>
      <w:lang w:eastAsia="fr-FR"/>
    </w:rPr>
  </w:style>
  <w:style w:type="character" w:customStyle="1" w:styleId="41">
    <w:name w:val="标题 8 Char"/>
    <w:basedOn w:val="28"/>
    <w:link w:val="9"/>
    <w:uiPriority w:val="9"/>
    <w:rPr>
      <w:rFonts w:cs="Times New Roman"/>
      <w:iCs/>
      <w:sz w:val="18"/>
      <w:szCs w:val="24"/>
      <w:lang w:eastAsia="fr-FR"/>
    </w:rPr>
  </w:style>
  <w:style w:type="character" w:customStyle="1" w:styleId="42">
    <w:name w:val="标题 9 Char"/>
    <w:basedOn w:val="28"/>
    <w:link w:val="10"/>
    <w:qFormat/>
    <w:uiPriority w:val="9"/>
    <w:rPr>
      <w:rFonts w:cs="Times New Roman"/>
      <w:sz w:val="18"/>
      <w:szCs w:val="24"/>
      <w:lang w:eastAsia="fr-FR"/>
    </w:rPr>
  </w:style>
  <w:style w:type="character" w:customStyle="1" w:styleId="43">
    <w:name w:val="页脚 Char"/>
    <w:basedOn w:val="28"/>
    <w:link w:val="15"/>
    <w:qFormat/>
    <w:uiPriority w:val="99"/>
    <w:rPr>
      <w:rFonts w:eastAsiaTheme="majorEastAsia"/>
      <w:sz w:val="16"/>
      <w:lang w:bidi="en-US"/>
    </w:rPr>
  </w:style>
  <w:style w:type="character" w:customStyle="1" w:styleId="44">
    <w:name w:val="标题 Char"/>
    <w:basedOn w:val="28"/>
    <w:link w:val="20"/>
    <w:qFormat/>
    <w:uiPriority w:val="10"/>
    <w:rPr>
      <w:rFonts w:eastAsiaTheme="majorEastAsia"/>
      <w:b/>
      <w:bCs/>
      <w:kern w:val="28"/>
      <w:szCs w:val="32"/>
      <w:u w:val="single"/>
      <w:lang w:bidi="en-US"/>
    </w:rPr>
  </w:style>
  <w:style w:type="character" w:customStyle="1" w:styleId="45">
    <w:name w:val="副标题 Char"/>
    <w:basedOn w:val="28"/>
    <w:link w:val="18"/>
    <w:qFormat/>
    <w:uiPriority w:val="11"/>
    <w:rPr>
      <w:rFonts w:eastAsiaTheme="majorEastAsia"/>
      <w:lang w:bidi="en-US"/>
    </w:rPr>
  </w:style>
  <w:style w:type="paragraph" w:styleId="46">
    <w:name w:val="No Spacing"/>
    <w:basedOn w:val="1"/>
    <w:link w:val="47"/>
    <w:qFormat/>
    <w:uiPriority w:val="1"/>
    <w:rPr>
      <w:rFonts w:eastAsiaTheme="majorEastAsia" w:cstheme="majorBidi"/>
      <w:szCs w:val="32"/>
      <w:lang w:eastAsia="en-US" w:bidi="en-US"/>
    </w:rPr>
  </w:style>
  <w:style w:type="character" w:customStyle="1" w:styleId="47">
    <w:name w:val="无间隔 Char"/>
    <w:basedOn w:val="28"/>
    <w:link w:val="46"/>
    <w:qFormat/>
    <w:uiPriority w:val="1"/>
    <w:rPr>
      <w:rFonts w:eastAsiaTheme="majorEastAsia"/>
      <w:szCs w:val="32"/>
      <w:lang w:bidi="en-US"/>
    </w:rPr>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rFonts w:eastAsiaTheme="majorEastAsia" w:cstheme="majorBidi"/>
      <w:i/>
      <w:szCs w:val="20"/>
      <w:lang w:eastAsia="en-US" w:bidi="en-US"/>
    </w:rPr>
  </w:style>
  <w:style w:type="character" w:customStyle="1" w:styleId="50">
    <w:name w:val="引用 Char"/>
    <w:basedOn w:val="28"/>
    <w:link w:val="49"/>
    <w:qFormat/>
    <w:uiPriority w:val="29"/>
    <w:rPr>
      <w:rFonts w:eastAsiaTheme="majorEastAsia"/>
      <w:i/>
      <w:lang w:bidi="en-US"/>
    </w:rPr>
  </w:style>
  <w:style w:type="paragraph" w:styleId="51">
    <w:name w:val="Intense Quote"/>
    <w:basedOn w:val="1"/>
    <w:next w:val="1"/>
    <w:link w:val="52"/>
    <w:qFormat/>
    <w:uiPriority w:val="30"/>
    <w:pPr>
      <w:ind w:left="720" w:right="720"/>
    </w:pPr>
    <w:rPr>
      <w:rFonts w:eastAsiaTheme="majorEastAsia" w:cstheme="majorBidi"/>
      <w:b/>
      <w:i/>
      <w:szCs w:val="20"/>
      <w:lang w:eastAsia="en-US" w:bidi="en-US"/>
    </w:rPr>
  </w:style>
  <w:style w:type="character" w:customStyle="1" w:styleId="52">
    <w:name w:val="明显引用 Char"/>
    <w:basedOn w:val="28"/>
    <w:link w:val="51"/>
    <w:qFormat/>
    <w:uiPriority w:val="30"/>
    <w:rPr>
      <w:rFonts w:eastAsiaTheme="majorEastAsia"/>
      <w:b/>
      <w:i/>
      <w:lang w:bidi="en-US"/>
    </w:rPr>
  </w:style>
  <w:style w:type="character" w:customStyle="1" w:styleId="53">
    <w:name w:val="不明显强调1"/>
    <w:qFormat/>
    <w:uiPriority w:val="19"/>
    <w:rPr>
      <w:i/>
      <w:color w:val="585858" w:themeColor="text1" w:themeTint="A6"/>
    </w:rPr>
  </w:style>
  <w:style w:type="character" w:customStyle="1" w:styleId="54">
    <w:name w:val="明显强调1"/>
    <w:basedOn w:val="28"/>
    <w:qFormat/>
    <w:uiPriority w:val="21"/>
    <w:rPr>
      <w:b/>
      <w:i/>
      <w:sz w:val="24"/>
      <w:szCs w:val="24"/>
      <w:u w:val="single"/>
    </w:rPr>
  </w:style>
  <w:style w:type="character" w:customStyle="1" w:styleId="55">
    <w:name w:val="不明显参考1"/>
    <w:basedOn w:val="28"/>
    <w:qFormat/>
    <w:uiPriority w:val="31"/>
    <w:rPr>
      <w:sz w:val="24"/>
      <w:szCs w:val="24"/>
      <w:u w:val="single"/>
    </w:rPr>
  </w:style>
  <w:style w:type="character" w:customStyle="1" w:styleId="56">
    <w:name w:val="明显参考1"/>
    <w:basedOn w:val="28"/>
    <w:qFormat/>
    <w:uiPriority w:val="32"/>
    <w:rPr>
      <w:b/>
      <w:sz w:val="24"/>
      <w:u w:val="single"/>
    </w:rPr>
  </w:style>
  <w:style w:type="character" w:customStyle="1" w:styleId="57">
    <w:name w:val="书籍标题1"/>
    <w:basedOn w:val="28"/>
    <w:qFormat/>
    <w:uiPriority w:val="33"/>
    <w:rPr>
      <w:rFonts w:asciiTheme="majorHAnsi" w:hAnsiTheme="majorHAnsi" w:eastAsiaTheme="majorEastAsia"/>
      <w:b/>
      <w:i/>
      <w:sz w:val="24"/>
      <w:szCs w:val="24"/>
    </w:rPr>
  </w:style>
  <w:style w:type="paragraph" w:customStyle="1" w:styleId="58">
    <w:name w:val="TOC 标题1"/>
    <w:basedOn w:val="2"/>
    <w:next w:val="1"/>
    <w:qFormat/>
    <w:uiPriority w:val="39"/>
    <w:pPr>
      <w:numPr>
        <w:numId w:val="0"/>
      </w:numPr>
      <w:outlineLvl w:val="9"/>
    </w:pPr>
  </w:style>
  <w:style w:type="paragraph" w:customStyle="1" w:styleId="59">
    <w:name w:val="List 1"/>
    <w:basedOn w:val="1"/>
    <w:link w:val="60"/>
    <w:qFormat/>
    <w:uiPriority w:val="99"/>
    <w:pPr>
      <w:numPr>
        <w:ilvl w:val="0"/>
        <w:numId w:val="2"/>
      </w:numPr>
      <w:spacing w:before="60"/>
    </w:pPr>
    <w:rPr>
      <w:rFonts w:eastAsiaTheme="majorEastAsia" w:cstheme="majorBidi"/>
      <w:szCs w:val="20"/>
      <w:lang w:eastAsia="en-US" w:bidi="en-US"/>
    </w:rPr>
  </w:style>
  <w:style w:type="character" w:customStyle="1" w:styleId="60">
    <w:name w:val="List 1 Char"/>
    <w:basedOn w:val="28"/>
    <w:link w:val="59"/>
    <w:qFormat/>
    <w:uiPriority w:val="99"/>
    <w:rPr>
      <w:rFonts w:eastAsiaTheme="majorEastAsia"/>
      <w:lang w:bidi="en-US"/>
    </w:rPr>
  </w:style>
  <w:style w:type="paragraph" w:customStyle="1" w:styleId="61">
    <w:name w:val="Highlight"/>
    <w:basedOn w:val="1"/>
    <w:qFormat/>
    <w:uiPriority w:val="99"/>
    <w:rPr>
      <w:color w:val="BE0000" w:themeColor="accent6" w:themeShade="BF"/>
    </w:rPr>
  </w:style>
  <w:style w:type="paragraph" w:customStyle="1" w:styleId="62">
    <w:name w:val="Numbered 1"/>
    <w:basedOn w:val="1"/>
    <w:qFormat/>
    <w:uiPriority w:val="0"/>
    <w:pPr>
      <w:numPr>
        <w:ilvl w:val="0"/>
        <w:numId w:val="3"/>
      </w:numPr>
      <w:spacing w:before="60"/>
    </w:pPr>
  </w:style>
  <w:style w:type="paragraph" w:customStyle="1" w:styleId="63">
    <w:name w:val="List2"/>
    <w:basedOn w:val="59"/>
    <w:qFormat/>
    <w:uiPriority w:val="99"/>
    <w:pPr>
      <w:numPr>
        <w:numId w:val="0"/>
      </w:numPr>
      <w:spacing w:before="0"/>
    </w:pPr>
    <w:rPr>
      <w:szCs w:val="24"/>
      <w:lang w:val="fr-FR" w:eastAsia="fr-FR" w:bidi="ar-SA"/>
    </w:rPr>
  </w:style>
  <w:style w:type="paragraph" w:customStyle="1" w:styleId="64">
    <w:name w:val="Style Heading 5 + First line:  0 cm"/>
    <w:basedOn w:val="6"/>
    <w:qFormat/>
    <w:uiPriority w:val="0"/>
    <w:pPr>
      <w:numPr>
        <w:ilvl w:val="0"/>
        <w:numId w:val="0"/>
      </w:numPr>
    </w:pPr>
    <w:rPr>
      <w:color w:val="363636"/>
      <w:szCs w:val="24"/>
      <w:u w:val="single"/>
    </w:rPr>
  </w:style>
  <w:style w:type="paragraph" w:customStyle="1" w:styleId="65">
    <w:name w:val="Glossary"/>
    <w:basedOn w:val="1"/>
    <w:link w:val="66"/>
    <w:qFormat/>
    <w:uiPriority w:val="99"/>
    <w:pPr>
      <w:spacing w:before="40"/>
    </w:pPr>
    <w:rPr>
      <w:rFonts w:cstheme="majorBidi"/>
      <w:sz w:val="16"/>
      <w:szCs w:val="16"/>
      <w:lang w:eastAsia="en-GB"/>
    </w:rPr>
  </w:style>
  <w:style w:type="character" w:customStyle="1" w:styleId="66">
    <w:name w:val="Glossary Char"/>
    <w:basedOn w:val="28"/>
    <w:link w:val="65"/>
    <w:qFormat/>
    <w:uiPriority w:val="99"/>
    <w:rPr>
      <w:sz w:val="16"/>
      <w:szCs w:val="16"/>
      <w:lang w:eastAsia="en-GB"/>
    </w:rPr>
  </w:style>
  <w:style w:type="character" w:customStyle="1" w:styleId="67">
    <w:name w:val="页眉 Char"/>
    <w:basedOn w:val="28"/>
    <w:link w:val="16"/>
    <w:qFormat/>
    <w:uiPriority w:val="99"/>
    <w:rPr>
      <w:rFonts w:cs="Times New Roman"/>
      <w:szCs w:val="24"/>
      <w:lang w:eastAsia="fr-FR"/>
    </w:rPr>
  </w:style>
  <w:style w:type="table" w:customStyle="1" w:styleId="68">
    <w:name w:val="SGS Table Basic 2"/>
    <w:basedOn w:val="22"/>
    <w:qFormat/>
    <w:uiPriority w:val="99"/>
    <w:tblPr>
      <w:tblCellMar>
        <w:top w:w="0" w:type="dxa"/>
        <w:left w:w="108" w:type="dxa"/>
        <w:bottom w:w="0" w:type="dxa"/>
        <w:right w:w="108" w:type="dxa"/>
      </w:tblCellMar>
    </w:tblPr>
    <w:tcPr>
      <w:shd w:val="clear" w:color="auto" w:fill="BCBCBC"/>
    </w:tcPr>
    <w:tblStylePr w:type="firstRow">
      <w:pPr>
        <w:jc w:val="left"/>
      </w:pPr>
      <w:tcPr>
        <w:shd w:val="clear" w:color="auto" w:fill="363636"/>
        <w:vAlign w:val="center"/>
      </w:tcPr>
    </w:tblStylePr>
  </w:style>
  <w:style w:type="character" w:customStyle="1" w:styleId="69">
    <w:name w:val="批注框文本 Char"/>
    <w:basedOn w:val="28"/>
    <w:link w:val="14"/>
    <w:semiHidden/>
    <w:qFormat/>
    <w:uiPriority w:val="0"/>
    <w:rPr>
      <w:rFonts w:cs="Tahoma"/>
      <w:sz w:val="16"/>
      <w:szCs w:val="16"/>
      <w:lang w:val="fr-FR" w:eastAsia="fr-FR"/>
    </w:rPr>
  </w:style>
  <w:style w:type="character" w:customStyle="1" w:styleId="70">
    <w:name w:val="NormalCharacter"/>
    <w:qFormat/>
    <w:uiPriority w:val="0"/>
  </w:style>
  <w:style w:type="character" w:customStyle="1" w:styleId="71">
    <w:name w:val="批注文字 Char"/>
    <w:basedOn w:val="28"/>
    <w:link w:val="11"/>
    <w:qFormat/>
    <w:uiPriority w:val="0"/>
    <w:rPr>
      <w:rFonts w:ascii="Calibri" w:hAnsi="Calibri" w:eastAsia="宋体" w:cs="Calibri"/>
      <w:kern w:val="2"/>
      <w:sz w:val="21"/>
      <w:szCs w:val="21"/>
    </w:rPr>
  </w:style>
  <w:style w:type="character" w:customStyle="1" w:styleId="72">
    <w:name w:val="批注主题 Char"/>
    <w:basedOn w:val="71"/>
    <w:link w:val="21"/>
    <w:semiHidden/>
    <w:uiPriority w:val="0"/>
    <w:rPr>
      <w:rFonts w:ascii="Calibri" w:hAnsi="Calibri" w:eastAsia="宋体" w:cs="Calibri"/>
      <w:b/>
      <w:bCs/>
      <w:kern w:val="2"/>
      <w:sz w:val="21"/>
      <w:szCs w:val="21"/>
    </w:rPr>
  </w:style>
  <w:style w:type="character" w:customStyle="1" w:styleId="73">
    <w:name w:val="纯文本 Char"/>
    <w:basedOn w:val="28"/>
    <w:link w:val="13"/>
    <w:qFormat/>
    <w:uiPriority w:val="0"/>
    <w:rPr>
      <w:rFonts w:ascii="宋体" w:hAnsi="Courier New" w:eastAsia="宋体" w:cs="Courier New"/>
      <w:kern w:val="2"/>
      <w:sz w:val="21"/>
      <w:szCs w:val="21"/>
    </w:rPr>
  </w:style>
  <w:style w:type="character" w:customStyle="1" w:styleId="74">
    <w:name w:val="纯文本 Char1"/>
    <w:link w:val="13"/>
    <w:qFormat/>
    <w:uiPriority w:val="0"/>
    <w:rPr>
      <w:rFonts w:ascii="宋体" w:hAnsi="Courier New" w:eastAsia="宋体" w:cs="Times New Roman"/>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spPr>
      <a:bodyPr vert="horz" wrap="square" lIns="91440" tIns="45720" rIns="91440" bIns="45720" numCol="1" anchor="t" anchorCtr="0" compatLnSpc="1"/>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9103-E1D7-4C70-9315-740E654E3C2C}">
  <ds:schemaRefs/>
</ds:datastoreItem>
</file>

<file path=docProps/app.xml><?xml version="1.0" encoding="utf-8"?>
<Properties xmlns="http://schemas.openxmlformats.org/officeDocument/2006/extended-properties" xmlns:vt="http://schemas.openxmlformats.org/officeDocument/2006/docPropsVTypes">
  <Template>Normal</Template>
  <Pages>6</Pages>
  <Words>423</Words>
  <Characters>802</Characters>
  <Lines>34</Lines>
  <Paragraphs>9</Paragraphs>
  <TotalTime>115</TotalTime>
  <ScaleCrop>false</ScaleCrop>
  <LinksUpToDate>false</LinksUpToDate>
  <CharactersWithSpaces>834</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2023-08-01T00:42:00Z</dcterms:created>
  <dc:creator>Zhao, Rose (Shanghai)</dc:creator>
  <lastModifiedBy>Mac</lastModifiedBy>
  <dcterms:modified xsi:type="dcterms:W3CDTF">2025-06-16T03:21:56Z</dcterms:modified>
  <revision>82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eyJoZGlkIjoiMzg2ZmVhNWNlZTdlOGI1NmI5NTM3MmVlNGI2YzkwYjYifQ==</vt:lpwstr>
  </property>
  <property fmtid="{D5CDD505-2E9C-101B-9397-08002B2CF9AE}" pid="3" name="KSOProductBuildVer">
    <vt:lpwstr>2052-12.1.0.21541</vt:lpwstr>
  </property>
  <property fmtid="{D5CDD505-2E9C-101B-9397-08002B2CF9AE}" pid="4" name="ICV">
    <vt:lpwstr>588C2DBCCDDE4F309A1ACC57D4540575_12</vt:lpwstr>
  </property>
</Properties>
</file>