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92E83">
      <w:pPr>
        <w:adjustRightInd w:val="0"/>
        <w:snapToGrid w:val="0"/>
        <w:spacing w:line="440" w:lineRule="exact"/>
        <w:jc w:val="center"/>
        <w:rPr>
          <w:rFonts w:eastAsia="方正小标宋简体"/>
          <w:color w:val="000000"/>
          <w:sz w:val="30"/>
          <w:szCs w:val="30"/>
        </w:rPr>
      </w:pPr>
      <w:r>
        <w:rPr>
          <w:rFonts w:hint="eastAsia" w:ascii="宋体" w:hAnsi="宋体" w:cs="宋体"/>
          <w:b/>
          <w:bCs/>
          <w:color w:val="000000"/>
          <w:sz w:val="30"/>
          <w:szCs w:val="30"/>
        </w:rPr>
        <w:t>2025年德</w:t>
      </w:r>
      <w:bookmarkStart w:id="0" w:name="_GoBack"/>
      <w:bookmarkEnd w:id="0"/>
      <w:r>
        <w:rPr>
          <w:rFonts w:hint="eastAsia" w:ascii="宋体" w:hAnsi="宋体" w:cs="宋体"/>
          <w:b/>
          <w:bCs/>
          <w:color w:val="000000"/>
          <w:sz w:val="30"/>
          <w:szCs w:val="30"/>
        </w:rPr>
        <w:t>清县儿童玩具产品质量监督抽查实施细则</w:t>
      </w:r>
    </w:p>
    <w:p w14:paraId="0D67E138">
      <w:pPr>
        <w:adjustRightInd w:val="0"/>
        <w:snapToGrid w:val="0"/>
        <w:spacing w:line="440" w:lineRule="exact"/>
        <w:jc w:val="center"/>
        <w:rPr>
          <w:rFonts w:eastAsia="方正小标宋简体"/>
          <w:sz w:val="32"/>
          <w:szCs w:val="32"/>
        </w:rPr>
      </w:pPr>
    </w:p>
    <w:p w14:paraId="074FB735">
      <w:pPr>
        <w:snapToGrid w:val="0"/>
        <w:spacing w:line="440" w:lineRule="exact"/>
        <w:rPr>
          <w:rFonts w:ascii="宋体" w:hAnsi="宋体" w:cs="宋体"/>
          <w:b/>
          <w:bCs/>
          <w:szCs w:val="21"/>
        </w:rPr>
      </w:pPr>
      <w:r>
        <w:rPr>
          <w:rFonts w:hint="eastAsia" w:ascii="宋体" w:hAnsi="宋体" w:cs="宋体"/>
          <w:b/>
          <w:bCs/>
          <w:szCs w:val="21"/>
        </w:rPr>
        <w:t>1 抽样方法</w:t>
      </w:r>
    </w:p>
    <w:p w14:paraId="28A04BBF">
      <w:pPr>
        <w:snapToGrid w:val="0"/>
        <w:spacing w:line="440" w:lineRule="exact"/>
        <w:ind w:firstLine="420" w:firstLineChars="200"/>
        <w:rPr>
          <w:szCs w:val="21"/>
        </w:rPr>
      </w:pPr>
      <w:r>
        <w:rPr>
          <w:szCs w:val="21"/>
        </w:rPr>
        <w:t>以随机抽样的方式在被抽样生产者、销售者的待销产品中抽取。</w:t>
      </w:r>
    </w:p>
    <w:p w14:paraId="2242A414">
      <w:pPr>
        <w:snapToGrid w:val="0"/>
        <w:spacing w:line="440" w:lineRule="exact"/>
        <w:ind w:firstLine="420" w:firstLineChars="200"/>
        <w:rPr>
          <w:szCs w:val="21"/>
        </w:rPr>
      </w:pPr>
      <w:r>
        <w:rPr>
          <w:szCs w:val="21"/>
        </w:rPr>
        <w:t>随机数一般可使用随机数表等方法产生。</w:t>
      </w:r>
    </w:p>
    <w:p w14:paraId="204E6307">
      <w:pPr>
        <w:snapToGrid w:val="0"/>
        <w:spacing w:line="440" w:lineRule="exact"/>
        <w:ind w:firstLine="420" w:firstLineChars="200"/>
        <w:rPr>
          <w:szCs w:val="21"/>
        </w:rPr>
      </w:pPr>
      <w:r>
        <w:rPr>
          <w:color w:val="000000"/>
          <w:szCs w:val="21"/>
        </w:rPr>
        <w:t>每批次抽样数量</w:t>
      </w:r>
      <w:r>
        <w:rPr>
          <w:rFonts w:hint="eastAsia"/>
          <w:szCs w:val="21"/>
        </w:rPr>
        <w:t>2</w:t>
      </w:r>
      <w:r>
        <w:rPr>
          <w:szCs w:val="21"/>
        </w:rPr>
        <w:t>个，其中</w:t>
      </w:r>
      <w:r>
        <w:rPr>
          <w:rFonts w:hint="eastAsia"/>
          <w:szCs w:val="21"/>
        </w:rPr>
        <w:t>1</w:t>
      </w:r>
      <w:r>
        <w:rPr>
          <w:szCs w:val="21"/>
        </w:rPr>
        <w:t>个作为检验样品，1个作为备用样品。</w:t>
      </w:r>
    </w:p>
    <w:p w14:paraId="48C977D5">
      <w:pPr>
        <w:snapToGrid w:val="0"/>
        <w:spacing w:line="440" w:lineRule="exact"/>
        <w:ind w:firstLine="420" w:firstLineChars="200"/>
        <w:rPr>
          <w:rFonts w:ascii="宋体" w:hAnsi="宋体"/>
          <w:color w:val="000000"/>
          <w:szCs w:val="21"/>
        </w:rPr>
      </w:pPr>
      <w:r>
        <w:rPr>
          <w:rFonts w:hint="eastAsia" w:ascii="宋体" w:hAnsi="宋体"/>
          <w:color w:val="000000"/>
          <w:szCs w:val="21"/>
        </w:rPr>
        <w:t>特殊情况也可根据样品实际情况适当调整抽样数量。</w:t>
      </w:r>
    </w:p>
    <w:p w14:paraId="2874B757">
      <w:pPr>
        <w:snapToGrid w:val="0"/>
        <w:spacing w:line="440" w:lineRule="exact"/>
        <w:ind w:firstLine="420" w:firstLineChars="200"/>
        <w:rPr>
          <w:szCs w:val="21"/>
        </w:rPr>
      </w:pPr>
    </w:p>
    <w:p w14:paraId="6092BFA1">
      <w:pPr>
        <w:snapToGrid w:val="0"/>
        <w:spacing w:line="440" w:lineRule="exact"/>
        <w:rPr>
          <w:rFonts w:hint="eastAsia" w:ascii="宋体" w:hAnsi="宋体" w:eastAsia="宋体" w:cs="宋体"/>
          <w:b/>
          <w:bCs/>
          <w:szCs w:val="21"/>
        </w:rPr>
      </w:pPr>
      <w:r>
        <w:rPr>
          <w:rFonts w:hint="eastAsia" w:ascii="宋体" w:hAnsi="宋体" w:eastAsia="宋体" w:cs="宋体"/>
          <w:b/>
          <w:bCs/>
          <w:szCs w:val="21"/>
        </w:rPr>
        <w:t>2 检验依据</w:t>
      </w:r>
    </w:p>
    <w:p w14:paraId="64230AA1">
      <w:pPr>
        <w:adjustRightInd w:val="0"/>
        <w:snapToGrid w:val="0"/>
        <w:spacing w:line="440" w:lineRule="exact"/>
        <w:jc w:val="center"/>
        <w:rPr>
          <w:rFonts w:asciiTheme="minorEastAsia" w:hAnsiTheme="minorEastAsia" w:eastAsiaTheme="minorEastAsia"/>
          <w:szCs w:val="21"/>
        </w:rPr>
      </w:pPr>
      <w:r>
        <w:rPr>
          <w:rFonts w:ascii="宋体" w:hAnsi="宋体"/>
          <w:szCs w:val="21"/>
        </w:rPr>
        <w:t>表</w:t>
      </w:r>
      <w:r>
        <w:rPr>
          <w:rFonts w:hint="eastAsia" w:ascii="宋体" w:hAnsi="宋体"/>
          <w:szCs w:val="21"/>
        </w:rPr>
        <w:t>1</w:t>
      </w:r>
      <w:r>
        <w:rPr>
          <w:rFonts w:ascii="宋体" w:hAnsi="宋体"/>
          <w:szCs w:val="21"/>
        </w:rPr>
        <w:t xml:space="preserve"> </w:t>
      </w:r>
      <w:r>
        <w:rPr>
          <w:rFonts w:hint="eastAsia" w:ascii="宋体" w:hAnsi="宋体"/>
          <w:szCs w:val="21"/>
        </w:rPr>
        <w:t>检验项目及检验方法</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3334"/>
        <w:gridCol w:w="4302"/>
      </w:tblGrid>
      <w:tr w14:paraId="20AA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8" w:type="pct"/>
            <w:tcBorders>
              <w:top w:val="single" w:color="auto" w:sz="4" w:space="0"/>
              <w:left w:val="single" w:color="auto" w:sz="4" w:space="0"/>
              <w:bottom w:val="single" w:color="auto" w:sz="4" w:space="0"/>
              <w:right w:val="single" w:color="auto" w:sz="4" w:space="0"/>
            </w:tcBorders>
            <w:vAlign w:val="center"/>
          </w:tcPr>
          <w:p w14:paraId="2F5BB68E">
            <w:pPr>
              <w:adjustRightInd w:val="0"/>
              <w:snapToGrid w:val="0"/>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6" w:type="pct"/>
            <w:tcBorders>
              <w:top w:val="single" w:color="auto" w:sz="4" w:space="0"/>
              <w:left w:val="single" w:color="auto" w:sz="4" w:space="0"/>
              <w:bottom w:val="single" w:color="auto" w:sz="4" w:space="0"/>
              <w:right w:val="single" w:color="auto" w:sz="4" w:space="0"/>
            </w:tcBorders>
            <w:vAlign w:val="center"/>
          </w:tcPr>
          <w:p w14:paraId="6C7726EC">
            <w:pPr>
              <w:adjustRightInd w:val="0"/>
              <w:snapToGrid w:val="0"/>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检验项目</w:t>
            </w:r>
          </w:p>
        </w:tc>
        <w:tc>
          <w:tcPr>
            <w:tcW w:w="2524" w:type="pct"/>
            <w:tcBorders>
              <w:top w:val="single" w:color="auto" w:sz="4" w:space="0"/>
              <w:left w:val="single" w:color="auto" w:sz="4" w:space="0"/>
              <w:bottom w:val="single" w:color="auto" w:sz="4" w:space="0"/>
              <w:right w:val="single" w:color="auto" w:sz="4" w:space="0"/>
            </w:tcBorders>
            <w:vAlign w:val="center"/>
          </w:tcPr>
          <w:p w14:paraId="321D148F">
            <w:pPr>
              <w:adjustRightInd w:val="0"/>
              <w:snapToGrid w:val="0"/>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检验方法</w:t>
            </w:r>
          </w:p>
        </w:tc>
      </w:tr>
      <w:tr w14:paraId="45C1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4A6E0E4B">
            <w:pPr>
              <w:adjustRightInd w:val="0"/>
              <w:snapToGrid w:val="0"/>
              <w:jc w:val="center"/>
              <w:rPr>
                <w:rFonts w:asciiTheme="minorEastAsia" w:hAnsiTheme="minorEastAsia" w:eastAsiaTheme="minorEastAsia"/>
                <w:szCs w:val="21"/>
              </w:rPr>
            </w:pPr>
            <w:r>
              <w:rPr>
                <w:rFonts w:asciiTheme="minorEastAsia" w:hAnsiTheme="minorEastAsia" w:eastAsiaTheme="minorEastAsia"/>
                <w:szCs w:val="21"/>
              </w:rPr>
              <w:t>1</w:t>
            </w:r>
          </w:p>
        </w:tc>
        <w:tc>
          <w:tcPr>
            <w:tcW w:w="1956" w:type="pct"/>
            <w:tcBorders>
              <w:top w:val="single" w:color="auto" w:sz="4" w:space="0"/>
              <w:left w:val="single" w:color="auto" w:sz="4" w:space="0"/>
              <w:bottom w:val="single" w:color="auto" w:sz="4" w:space="0"/>
              <w:right w:val="single" w:color="auto" w:sz="4" w:space="0"/>
            </w:tcBorders>
          </w:tcPr>
          <w:p w14:paraId="7B2741E9">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正常使用</w:t>
            </w:r>
          </w:p>
        </w:tc>
        <w:tc>
          <w:tcPr>
            <w:tcW w:w="2524" w:type="pct"/>
            <w:tcBorders>
              <w:top w:val="single" w:color="auto" w:sz="4" w:space="0"/>
              <w:left w:val="single" w:color="auto" w:sz="4" w:space="0"/>
              <w:bottom w:val="single" w:color="auto" w:sz="4" w:space="0"/>
              <w:right w:val="single" w:color="auto" w:sz="4" w:space="0"/>
            </w:tcBorders>
          </w:tcPr>
          <w:p w14:paraId="2C1892B7">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243E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1F2B6567">
            <w:pPr>
              <w:adjustRightInd w:val="0"/>
              <w:snapToGrid w:val="0"/>
              <w:jc w:val="center"/>
              <w:rPr>
                <w:rFonts w:asciiTheme="minorEastAsia" w:hAnsiTheme="minorEastAsia" w:eastAsiaTheme="minorEastAsia"/>
                <w:szCs w:val="21"/>
              </w:rPr>
            </w:pPr>
            <w:r>
              <w:rPr>
                <w:rFonts w:asciiTheme="minorEastAsia" w:hAnsiTheme="minorEastAsia" w:eastAsiaTheme="minorEastAsia"/>
                <w:szCs w:val="21"/>
              </w:rPr>
              <w:t>2</w:t>
            </w:r>
          </w:p>
        </w:tc>
        <w:tc>
          <w:tcPr>
            <w:tcW w:w="1956" w:type="pct"/>
            <w:tcBorders>
              <w:top w:val="single" w:color="auto" w:sz="4" w:space="0"/>
              <w:left w:val="single" w:color="auto" w:sz="4" w:space="0"/>
              <w:bottom w:val="single" w:color="auto" w:sz="4" w:space="0"/>
              <w:right w:val="single" w:color="auto" w:sz="4" w:space="0"/>
            </w:tcBorders>
            <w:vAlign w:val="center"/>
          </w:tcPr>
          <w:p w14:paraId="5EDDD83D">
            <w:pPr>
              <w:adjustRightInd w:val="0"/>
              <w:snapToGrid w:val="0"/>
              <w:jc w:val="center"/>
              <w:rPr>
                <w:rFonts w:asciiTheme="minorEastAsia" w:hAnsiTheme="minorEastAsia" w:eastAsiaTheme="minorEastAsia"/>
                <w:szCs w:val="21"/>
              </w:rPr>
            </w:pPr>
            <w:r>
              <w:rPr>
                <w:rFonts w:cs="宋体"/>
                <w:kern w:val="0"/>
                <w:szCs w:val="21"/>
                <w:lang w:bidi="ar"/>
              </w:rPr>
              <w:t>可预见的合理滥用</w:t>
            </w:r>
          </w:p>
        </w:tc>
        <w:tc>
          <w:tcPr>
            <w:tcW w:w="2524" w:type="pct"/>
            <w:tcBorders>
              <w:top w:val="single" w:color="auto" w:sz="4" w:space="0"/>
              <w:left w:val="single" w:color="auto" w:sz="4" w:space="0"/>
              <w:bottom w:val="single" w:color="auto" w:sz="4" w:space="0"/>
              <w:right w:val="single" w:color="auto" w:sz="4" w:space="0"/>
            </w:tcBorders>
          </w:tcPr>
          <w:p w14:paraId="7FBD825C">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239F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1F1672E9">
            <w:pPr>
              <w:adjustRightInd w:val="0"/>
              <w:snapToGrid w:val="0"/>
              <w:jc w:val="center"/>
              <w:rPr>
                <w:rFonts w:asciiTheme="minorEastAsia" w:hAnsiTheme="minorEastAsia" w:eastAsiaTheme="minorEastAsia"/>
                <w:szCs w:val="21"/>
              </w:rPr>
            </w:pPr>
            <w:r>
              <w:rPr>
                <w:rFonts w:asciiTheme="minorEastAsia" w:hAnsiTheme="minorEastAsia" w:eastAsiaTheme="minorEastAsia"/>
                <w:szCs w:val="21"/>
              </w:rPr>
              <w:t>3</w:t>
            </w:r>
          </w:p>
        </w:tc>
        <w:tc>
          <w:tcPr>
            <w:tcW w:w="1956" w:type="pct"/>
            <w:tcBorders>
              <w:top w:val="single" w:color="auto" w:sz="4" w:space="0"/>
              <w:left w:val="single" w:color="auto" w:sz="4" w:space="0"/>
              <w:bottom w:val="single" w:color="auto" w:sz="4" w:space="0"/>
              <w:right w:val="single" w:color="auto" w:sz="4" w:space="0"/>
            </w:tcBorders>
            <w:vAlign w:val="center"/>
          </w:tcPr>
          <w:p w14:paraId="3B431AEE">
            <w:pPr>
              <w:adjustRightInd w:val="0"/>
              <w:snapToGrid w:val="0"/>
              <w:jc w:val="center"/>
              <w:rPr>
                <w:rFonts w:asciiTheme="minorEastAsia" w:hAnsiTheme="minorEastAsia" w:eastAsiaTheme="minorEastAsia"/>
                <w:szCs w:val="21"/>
              </w:rPr>
            </w:pPr>
            <w:r>
              <w:rPr>
                <w:rFonts w:cs="宋体"/>
                <w:kern w:val="0"/>
                <w:szCs w:val="21"/>
                <w:lang w:bidi="ar"/>
              </w:rPr>
              <w:t>材料</w:t>
            </w:r>
          </w:p>
        </w:tc>
        <w:tc>
          <w:tcPr>
            <w:tcW w:w="2524" w:type="pct"/>
            <w:tcBorders>
              <w:top w:val="single" w:color="auto" w:sz="4" w:space="0"/>
              <w:left w:val="single" w:color="auto" w:sz="4" w:space="0"/>
              <w:bottom w:val="single" w:color="auto" w:sz="4" w:space="0"/>
              <w:right w:val="single" w:color="auto" w:sz="4" w:space="0"/>
            </w:tcBorders>
          </w:tcPr>
          <w:p w14:paraId="186CDE7A">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056B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3E343F1A">
            <w:pPr>
              <w:adjustRightInd w:val="0"/>
              <w:snapToGrid w:val="0"/>
              <w:jc w:val="center"/>
              <w:rPr>
                <w:rFonts w:asciiTheme="minorEastAsia" w:hAnsiTheme="minorEastAsia" w:eastAsiaTheme="minorEastAsia"/>
                <w:szCs w:val="21"/>
              </w:rPr>
            </w:pPr>
            <w:r>
              <w:rPr>
                <w:rFonts w:asciiTheme="minorEastAsia" w:hAnsiTheme="minorEastAsia" w:eastAsiaTheme="minorEastAsia"/>
                <w:szCs w:val="21"/>
              </w:rPr>
              <w:t>4</w:t>
            </w:r>
          </w:p>
        </w:tc>
        <w:tc>
          <w:tcPr>
            <w:tcW w:w="1956" w:type="pct"/>
            <w:tcBorders>
              <w:top w:val="single" w:color="auto" w:sz="4" w:space="0"/>
              <w:left w:val="single" w:color="auto" w:sz="4" w:space="0"/>
              <w:bottom w:val="single" w:color="auto" w:sz="4" w:space="0"/>
              <w:right w:val="single" w:color="auto" w:sz="4" w:space="0"/>
            </w:tcBorders>
            <w:vAlign w:val="center"/>
          </w:tcPr>
          <w:p w14:paraId="7565929F">
            <w:pPr>
              <w:adjustRightInd w:val="0"/>
              <w:snapToGrid w:val="0"/>
              <w:jc w:val="center"/>
              <w:rPr>
                <w:rFonts w:asciiTheme="minorEastAsia" w:hAnsiTheme="minorEastAsia" w:eastAsiaTheme="minorEastAsia"/>
                <w:szCs w:val="21"/>
              </w:rPr>
            </w:pPr>
            <w:r>
              <w:rPr>
                <w:rFonts w:cs="宋体"/>
                <w:kern w:val="0"/>
                <w:szCs w:val="21"/>
                <w:lang w:bidi="ar"/>
              </w:rPr>
              <w:t>小零件</w:t>
            </w:r>
          </w:p>
        </w:tc>
        <w:tc>
          <w:tcPr>
            <w:tcW w:w="2524" w:type="pct"/>
            <w:tcBorders>
              <w:top w:val="single" w:color="auto" w:sz="4" w:space="0"/>
              <w:left w:val="single" w:color="auto" w:sz="4" w:space="0"/>
              <w:bottom w:val="single" w:color="auto" w:sz="4" w:space="0"/>
              <w:right w:val="single" w:color="auto" w:sz="4" w:space="0"/>
            </w:tcBorders>
          </w:tcPr>
          <w:p w14:paraId="54B6D738">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3D38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04D2D486">
            <w:pPr>
              <w:adjustRightInd w:val="0"/>
              <w:snapToGrid w:val="0"/>
              <w:jc w:val="center"/>
              <w:rPr>
                <w:rFonts w:asciiTheme="minorEastAsia" w:hAnsiTheme="minorEastAsia" w:eastAsiaTheme="minorEastAsia"/>
                <w:szCs w:val="21"/>
              </w:rPr>
            </w:pPr>
            <w:r>
              <w:rPr>
                <w:rFonts w:asciiTheme="minorEastAsia" w:hAnsiTheme="minorEastAsia" w:eastAsiaTheme="minorEastAsia"/>
                <w:szCs w:val="21"/>
              </w:rPr>
              <w:t>5</w:t>
            </w:r>
          </w:p>
        </w:tc>
        <w:tc>
          <w:tcPr>
            <w:tcW w:w="1956" w:type="pct"/>
            <w:tcBorders>
              <w:top w:val="single" w:color="auto" w:sz="4" w:space="0"/>
              <w:left w:val="single" w:color="auto" w:sz="4" w:space="0"/>
              <w:bottom w:val="single" w:color="auto" w:sz="4" w:space="0"/>
              <w:right w:val="single" w:color="auto" w:sz="4" w:space="0"/>
            </w:tcBorders>
            <w:vAlign w:val="center"/>
          </w:tcPr>
          <w:p w14:paraId="272FC111">
            <w:pPr>
              <w:adjustRightInd w:val="0"/>
              <w:snapToGrid w:val="0"/>
              <w:jc w:val="center"/>
              <w:rPr>
                <w:rFonts w:asciiTheme="minorEastAsia" w:hAnsiTheme="minorEastAsia" w:eastAsiaTheme="minorEastAsia"/>
                <w:szCs w:val="21"/>
              </w:rPr>
            </w:pPr>
            <w:r>
              <w:rPr>
                <w:rFonts w:cs="宋体"/>
                <w:kern w:val="0"/>
                <w:szCs w:val="21"/>
                <w:lang w:bidi="ar"/>
              </w:rPr>
              <w:t>某些特定玩具的形状尺寸及强度</w:t>
            </w:r>
          </w:p>
        </w:tc>
        <w:tc>
          <w:tcPr>
            <w:tcW w:w="2524" w:type="pct"/>
            <w:tcBorders>
              <w:top w:val="single" w:color="auto" w:sz="4" w:space="0"/>
              <w:left w:val="single" w:color="auto" w:sz="4" w:space="0"/>
              <w:bottom w:val="single" w:color="auto" w:sz="4" w:space="0"/>
              <w:right w:val="single" w:color="auto" w:sz="4" w:space="0"/>
            </w:tcBorders>
          </w:tcPr>
          <w:p w14:paraId="6E0E7F57">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2173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2E751A73">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956" w:type="pct"/>
            <w:tcBorders>
              <w:top w:val="single" w:color="auto" w:sz="4" w:space="0"/>
              <w:left w:val="single" w:color="auto" w:sz="4" w:space="0"/>
              <w:bottom w:val="single" w:color="auto" w:sz="4" w:space="0"/>
              <w:right w:val="single" w:color="auto" w:sz="4" w:space="0"/>
            </w:tcBorders>
            <w:vAlign w:val="center"/>
          </w:tcPr>
          <w:p w14:paraId="5D84709D">
            <w:pPr>
              <w:adjustRightInd w:val="0"/>
              <w:snapToGrid w:val="0"/>
              <w:jc w:val="center"/>
              <w:rPr>
                <w:rFonts w:asciiTheme="minorEastAsia" w:hAnsiTheme="minorEastAsia" w:eastAsiaTheme="minorEastAsia"/>
                <w:szCs w:val="21"/>
              </w:rPr>
            </w:pPr>
            <w:r>
              <w:rPr>
                <w:rFonts w:cs="宋体"/>
                <w:kern w:val="0"/>
                <w:szCs w:val="21"/>
                <w:lang w:bidi="ar"/>
              </w:rPr>
              <w:t>边缘</w:t>
            </w:r>
          </w:p>
        </w:tc>
        <w:tc>
          <w:tcPr>
            <w:tcW w:w="2524" w:type="pct"/>
            <w:tcBorders>
              <w:top w:val="single" w:color="auto" w:sz="4" w:space="0"/>
              <w:left w:val="single" w:color="auto" w:sz="4" w:space="0"/>
              <w:bottom w:val="single" w:color="auto" w:sz="4" w:space="0"/>
              <w:right w:val="single" w:color="auto" w:sz="4" w:space="0"/>
            </w:tcBorders>
          </w:tcPr>
          <w:p w14:paraId="3CE111C6">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3F28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6E6D236F">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956" w:type="pct"/>
            <w:tcBorders>
              <w:top w:val="single" w:color="auto" w:sz="4" w:space="0"/>
              <w:left w:val="single" w:color="auto" w:sz="4" w:space="0"/>
              <w:bottom w:val="single" w:color="auto" w:sz="4" w:space="0"/>
              <w:right w:val="single" w:color="auto" w:sz="4" w:space="0"/>
            </w:tcBorders>
            <w:vAlign w:val="center"/>
          </w:tcPr>
          <w:p w14:paraId="6BF55268">
            <w:pPr>
              <w:adjustRightInd w:val="0"/>
              <w:snapToGrid w:val="0"/>
              <w:jc w:val="center"/>
              <w:rPr>
                <w:rFonts w:asciiTheme="minorEastAsia" w:hAnsiTheme="minorEastAsia" w:eastAsiaTheme="minorEastAsia"/>
                <w:szCs w:val="21"/>
              </w:rPr>
            </w:pPr>
            <w:r>
              <w:rPr>
                <w:rFonts w:cs="宋体"/>
                <w:kern w:val="0"/>
                <w:szCs w:val="21"/>
                <w:lang w:bidi="ar"/>
              </w:rPr>
              <w:t>尖端</w:t>
            </w:r>
          </w:p>
        </w:tc>
        <w:tc>
          <w:tcPr>
            <w:tcW w:w="2524" w:type="pct"/>
            <w:tcBorders>
              <w:top w:val="single" w:color="auto" w:sz="4" w:space="0"/>
              <w:left w:val="single" w:color="auto" w:sz="4" w:space="0"/>
              <w:bottom w:val="single" w:color="auto" w:sz="4" w:space="0"/>
              <w:right w:val="single" w:color="auto" w:sz="4" w:space="0"/>
            </w:tcBorders>
          </w:tcPr>
          <w:p w14:paraId="3D674E00">
            <w:pPr>
              <w:adjustRightInd w:val="0"/>
              <w:snapToGrid w:val="0"/>
              <w:spacing w:line="440" w:lineRule="exact"/>
              <w:jc w:val="left"/>
              <w:rPr>
                <w:rFonts w:asciiTheme="minorEastAsia" w:hAnsiTheme="minorEastAsia" w:eastAsiaTheme="minorEastAsia"/>
                <w:szCs w:val="21"/>
              </w:rPr>
            </w:pPr>
            <w:r>
              <w:rPr>
                <w:rFonts w:ascii="宋体" w:hAnsi="宋体" w:cs="宋体"/>
                <w:kern w:val="0"/>
                <w:szCs w:val="21"/>
                <w:lang w:bidi="ar"/>
              </w:rPr>
              <w:t>GB 6675.2-2014</w:t>
            </w:r>
          </w:p>
        </w:tc>
      </w:tr>
      <w:tr w14:paraId="10EA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04DF8FD9">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956" w:type="pct"/>
            <w:tcBorders>
              <w:top w:val="single" w:color="auto" w:sz="4" w:space="0"/>
              <w:left w:val="single" w:color="auto" w:sz="4" w:space="0"/>
              <w:bottom w:val="single" w:color="auto" w:sz="4" w:space="0"/>
              <w:right w:val="single" w:color="auto" w:sz="4" w:space="0"/>
            </w:tcBorders>
            <w:vAlign w:val="center"/>
          </w:tcPr>
          <w:p w14:paraId="0F9E34C1">
            <w:pPr>
              <w:adjustRightInd w:val="0"/>
              <w:snapToGrid w:val="0"/>
              <w:jc w:val="center"/>
              <w:rPr>
                <w:rFonts w:asciiTheme="minorEastAsia" w:hAnsiTheme="minorEastAsia" w:eastAsiaTheme="minorEastAsia"/>
                <w:szCs w:val="21"/>
              </w:rPr>
            </w:pPr>
            <w:r>
              <w:rPr>
                <w:rFonts w:cs="宋体"/>
                <w:kern w:val="0"/>
                <w:szCs w:val="21"/>
                <w:lang w:bidi="ar"/>
              </w:rPr>
              <w:t>突出部件</w:t>
            </w:r>
          </w:p>
        </w:tc>
        <w:tc>
          <w:tcPr>
            <w:tcW w:w="2524" w:type="pct"/>
            <w:tcBorders>
              <w:top w:val="single" w:color="auto" w:sz="4" w:space="0"/>
              <w:left w:val="single" w:color="auto" w:sz="4" w:space="0"/>
              <w:bottom w:val="single" w:color="auto" w:sz="4" w:space="0"/>
              <w:right w:val="single" w:color="auto" w:sz="4" w:space="0"/>
            </w:tcBorders>
          </w:tcPr>
          <w:p w14:paraId="538ADA70">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473A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1C8069DD">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956" w:type="pct"/>
            <w:tcBorders>
              <w:top w:val="single" w:color="auto" w:sz="4" w:space="0"/>
              <w:left w:val="single" w:color="auto" w:sz="4" w:space="0"/>
              <w:bottom w:val="single" w:color="auto" w:sz="4" w:space="0"/>
              <w:right w:val="single" w:color="auto" w:sz="4" w:space="0"/>
            </w:tcBorders>
            <w:vAlign w:val="center"/>
          </w:tcPr>
          <w:p w14:paraId="056A0214">
            <w:pPr>
              <w:adjustRightInd w:val="0"/>
              <w:snapToGrid w:val="0"/>
              <w:jc w:val="center"/>
              <w:rPr>
                <w:rFonts w:asciiTheme="minorEastAsia" w:hAnsiTheme="minorEastAsia" w:eastAsiaTheme="minorEastAsia"/>
                <w:szCs w:val="21"/>
              </w:rPr>
            </w:pPr>
            <w:r>
              <w:rPr>
                <w:rFonts w:cs="宋体"/>
                <w:kern w:val="0"/>
                <w:szCs w:val="21"/>
                <w:lang w:bidi="ar"/>
              </w:rPr>
              <w:t>金属丝和杆件</w:t>
            </w:r>
          </w:p>
        </w:tc>
        <w:tc>
          <w:tcPr>
            <w:tcW w:w="2524" w:type="pct"/>
            <w:tcBorders>
              <w:top w:val="single" w:color="auto" w:sz="4" w:space="0"/>
              <w:left w:val="single" w:color="auto" w:sz="4" w:space="0"/>
              <w:bottom w:val="single" w:color="auto" w:sz="4" w:space="0"/>
              <w:right w:val="single" w:color="auto" w:sz="4" w:space="0"/>
            </w:tcBorders>
          </w:tcPr>
          <w:p w14:paraId="4EDE74FC">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7C36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32C3B407">
            <w:pPr>
              <w:adjustRightInd w:val="0"/>
              <w:snapToGrid w:val="0"/>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w:t>
            </w:r>
          </w:p>
        </w:tc>
        <w:tc>
          <w:tcPr>
            <w:tcW w:w="1956" w:type="pct"/>
            <w:tcBorders>
              <w:top w:val="single" w:color="auto" w:sz="4" w:space="0"/>
              <w:left w:val="single" w:color="auto" w:sz="4" w:space="0"/>
              <w:bottom w:val="single" w:color="auto" w:sz="4" w:space="0"/>
              <w:right w:val="single" w:color="auto" w:sz="4" w:space="0"/>
            </w:tcBorders>
            <w:vAlign w:val="center"/>
          </w:tcPr>
          <w:p w14:paraId="18DE419E">
            <w:pPr>
              <w:adjustRightInd w:val="0"/>
              <w:snapToGrid w:val="0"/>
              <w:jc w:val="center"/>
              <w:rPr>
                <w:rFonts w:asciiTheme="minorEastAsia" w:hAnsiTheme="minorEastAsia" w:eastAsiaTheme="minorEastAsia"/>
                <w:szCs w:val="21"/>
              </w:rPr>
            </w:pPr>
            <w:r>
              <w:rPr>
                <w:rFonts w:cs="宋体"/>
                <w:kern w:val="0"/>
                <w:szCs w:val="21"/>
                <w:lang w:bidi="ar"/>
              </w:rPr>
              <w:t>用于包装或玩具中的塑料袋或塑料薄膜</w:t>
            </w:r>
          </w:p>
        </w:tc>
        <w:tc>
          <w:tcPr>
            <w:tcW w:w="2524" w:type="pct"/>
            <w:tcBorders>
              <w:top w:val="single" w:color="auto" w:sz="4" w:space="0"/>
              <w:left w:val="single" w:color="auto" w:sz="4" w:space="0"/>
              <w:bottom w:val="single" w:color="auto" w:sz="4" w:space="0"/>
              <w:right w:val="single" w:color="auto" w:sz="4" w:space="0"/>
            </w:tcBorders>
          </w:tcPr>
          <w:p w14:paraId="21881268">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20AC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618697CA">
            <w:pPr>
              <w:adjustRightInd w:val="0"/>
              <w:snapToGrid w:val="0"/>
              <w:jc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1</w:t>
            </w:r>
          </w:p>
        </w:tc>
        <w:tc>
          <w:tcPr>
            <w:tcW w:w="1956" w:type="pct"/>
            <w:tcBorders>
              <w:top w:val="single" w:color="auto" w:sz="4" w:space="0"/>
              <w:left w:val="single" w:color="auto" w:sz="4" w:space="0"/>
              <w:bottom w:val="single" w:color="auto" w:sz="4" w:space="0"/>
              <w:right w:val="single" w:color="auto" w:sz="4" w:space="0"/>
            </w:tcBorders>
            <w:vAlign w:val="center"/>
          </w:tcPr>
          <w:p w14:paraId="037A089D">
            <w:pPr>
              <w:adjustRightInd w:val="0"/>
              <w:snapToGrid w:val="0"/>
              <w:jc w:val="center"/>
              <w:rPr>
                <w:rFonts w:asciiTheme="minorEastAsia" w:hAnsiTheme="minorEastAsia" w:eastAsiaTheme="minorEastAsia"/>
                <w:szCs w:val="21"/>
              </w:rPr>
            </w:pPr>
            <w:r>
              <w:rPr>
                <w:rFonts w:cs="宋体"/>
                <w:kern w:val="0"/>
                <w:szCs w:val="21"/>
                <w:lang w:bidi="ar"/>
              </w:rPr>
              <w:t>绳索和弹性绳</w:t>
            </w:r>
          </w:p>
        </w:tc>
        <w:tc>
          <w:tcPr>
            <w:tcW w:w="2524" w:type="pct"/>
            <w:tcBorders>
              <w:top w:val="single" w:color="auto" w:sz="4" w:space="0"/>
              <w:left w:val="single" w:color="auto" w:sz="4" w:space="0"/>
              <w:bottom w:val="single" w:color="auto" w:sz="4" w:space="0"/>
              <w:right w:val="single" w:color="auto" w:sz="4" w:space="0"/>
            </w:tcBorders>
          </w:tcPr>
          <w:p w14:paraId="7BA9158C">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5C84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1542CDB9">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956" w:type="pct"/>
            <w:tcBorders>
              <w:top w:val="single" w:color="auto" w:sz="4" w:space="0"/>
              <w:left w:val="single" w:color="auto" w:sz="4" w:space="0"/>
              <w:bottom w:val="single" w:color="auto" w:sz="4" w:space="0"/>
              <w:right w:val="single" w:color="auto" w:sz="4" w:space="0"/>
            </w:tcBorders>
            <w:vAlign w:val="center"/>
          </w:tcPr>
          <w:p w14:paraId="3EDAECF4">
            <w:pPr>
              <w:adjustRightInd w:val="0"/>
              <w:snapToGrid w:val="0"/>
              <w:jc w:val="center"/>
              <w:rPr>
                <w:rFonts w:cs="宋体" w:asciiTheme="minorEastAsia" w:hAnsiTheme="minorEastAsia" w:eastAsiaTheme="minorEastAsia"/>
                <w:kern w:val="0"/>
                <w:szCs w:val="21"/>
              </w:rPr>
            </w:pPr>
            <w:r>
              <w:rPr>
                <w:rFonts w:cs="宋体"/>
                <w:color w:val="auto"/>
                <w:kern w:val="0"/>
                <w:szCs w:val="21"/>
                <w:lang w:bidi="ar"/>
              </w:rPr>
              <w:t>折叠机构</w:t>
            </w:r>
          </w:p>
        </w:tc>
        <w:tc>
          <w:tcPr>
            <w:tcW w:w="2524" w:type="pct"/>
            <w:tcBorders>
              <w:top w:val="single" w:color="auto" w:sz="4" w:space="0"/>
              <w:left w:val="single" w:color="auto" w:sz="4" w:space="0"/>
              <w:bottom w:val="single" w:color="auto" w:sz="4" w:space="0"/>
              <w:right w:val="single" w:color="auto" w:sz="4" w:space="0"/>
            </w:tcBorders>
          </w:tcPr>
          <w:p w14:paraId="6FC10FB3">
            <w:pPr>
              <w:adjustRightInd w:val="0"/>
              <w:snapToGrid w:val="0"/>
              <w:jc w:val="left"/>
              <w:rPr>
                <w:rFonts w:asciiTheme="minorEastAsia" w:hAnsiTheme="minorEastAsia" w:eastAsiaTheme="minorEastAsia"/>
                <w:szCs w:val="21"/>
              </w:rPr>
            </w:pPr>
            <w:r>
              <w:rPr>
                <w:rFonts w:ascii="宋体" w:hAnsi="宋体" w:cs="宋体"/>
                <w:kern w:val="0"/>
                <w:szCs w:val="21"/>
                <w:lang w:bidi="ar"/>
              </w:rPr>
              <w:t>GB 6675.</w:t>
            </w:r>
            <w:r>
              <w:rPr>
                <w:rFonts w:hint="eastAsia" w:ascii="宋体" w:hAnsi="宋体" w:cs="宋体"/>
                <w:kern w:val="0"/>
                <w:szCs w:val="21"/>
                <w:lang w:val="en-US" w:eastAsia="zh-CN" w:bidi="ar"/>
              </w:rPr>
              <w:t>2</w:t>
            </w:r>
            <w:r>
              <w:rPr>
                <w:rFonts w:ascii="宋体" w:hAnsi="宋体" w:cs="宋体"/>
                <w:kern w:val="0"/>
                <w:szCs w:val="21"/>
                <w:lang w:bidi="ar"/>
              </w:rPr>
              <w:t>-2014</w:t>
            </w:r>
          </w:p>
        </w:tc>
      </w:tr>
      <w:tr w14:paraId="7BC8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3A54C44A">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p>
        </w:tc>
        <w:tc>
          <w:tcPr>
            <w:tcW w:w="1956" w:type="pct"/>
            <w:tcBorders>
              <w:top w:val="single" w:color="auto" w:sz="4" w:space="0"/>
              <w:left w:val="single" w:color="auto" w:sz="4" w:space="0"/>
              <w:bottom w:val="single" w:color="auto" w:sz="4" w:space="0"/>
              <w:right w:val="single" w:color="auto" w:sz="4" w:space="0"/>
            </w:tcBorders>
            <w:vAlign w:val="center"/>
          </w:tcPr>
          <w:p w14:paraId="60FB2758">
            <w:pPr>
              <w:adjustRightInd w:val="0"/>
              <w:snapToGrid w:val="0"/>
              <w:jc w:val="center"/>
              <w:rPr>
                <w:rFonts w:cs="宋体"/>
                <w:kern w:val="0"/>
                <w:szCs w:val="21"/>
                <w:lang w:bidi="ar"/>
              </w:rPr>
            </w:pPr>
            <w:r>
              <w:rPr>
                <w:rFonts w:cs="宋体"/>
                <w:kern w:val="0"/>
                <w:szCs w:val="21"/>
                <w:lang w:bidi="ar"/>
              </w:rPr>
              <w:t>孔、间隙、机械装置的可触及</w:t>
            </w:r>
          </w:p>
        </w:tc>
        <w:tc>
          <w:tcPr>
            <w:tcW w:w="2524" w:type="pct"/>
            <w:tcBorders>
              <w:top w:val="single" w:color="auto" w:sz="4" w:space="0"/>
              <w:left w:val="single" w:color="auto" w:sz="4" w:space="0"/>
              <w:bottom w:val="single" w:color="auto" w:sz="4" w:space="0"/>
              <w:right w:val="single" w:color="auto" w:sz="4" w:space="0"/>
            </w:tcBorders>
          </w:tcPr>
          <w:p w14:paraId="1E213A5B">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557F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52893C24">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4</w:t>
            </w:r>
          </w:p>
        </w:tc>
        <w:tc>
          <w:tcPr>
            <w:tcW w:w="1956" w:type="pct"/>
            <w:tcBorders>
              <w:top w:val="single" w:color="auto" w:sz="4" w:space="0"/>
              <w:left w:val="single" w:color="auto" w:sz="4" w:space="0"/>
              <w:bottom w:val="single" w:color="auto" w:sz="4" w:space="0"/>
              <w:right w:val="single" w:color="auto" w:sz="4" w:space="0"/>
            </w:tcBorders>
            <w:vAlign w:val="center"/>
          </w:tcPr>
          <w:p w14:paraId="75D510E9">
            <w:pPr>
              <w:adjustRightInd w:val="0"/>
              <w:snapToGrid w:val="0"/>
              <w:jc w:val="center"/>
              <w:rPr>
                <w:rFonts w:cs="宋体"/>
                <w:kern w:val="0"/>
                <w:szCs w:val="21"/>
                <w:lang w:bidi="ar"/>
              </w:rPr>
            </w:pPr>
            <w:r>
              <w:rPr>
                <w:rFonts w:cs="宋体"/>
                <w:kern w:val="0"/>
                <w:szCs w:val="21"/>
                <w:lang w:bidi="ar"/>
              </w:rPr>
              <w:t>弹簧</w:t>
            </w:r>
          </w:p>
        </w:tc>
        <w:tc>
          <w:tcPr>
            <w:tcW w:w="2524" w:type="pct"/>
            <w:tcBorders>
              <w:top w:val="single" w:color="auto" w:sz="4" w:space="0"/>
              <w:left w:val="single" w:color="auto" w:sz="4" w:space="0"/>
              <w:bottom w:val="single" w:color="auto" w:sz="4" w:space="0"/>
              <w:right w:val="single" w:color="auto" w:sz="4" w:space="0"/>
            </w:tcBorders>
          </w:tcPr>
          <w:p w14:paraId="09F6A0B3">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4D37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4D57E47B">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p>
        </w:tc>
        <w:tc>
          <w:tcPr>
            <w:tcW w:w="1956" w:type="pct"/>
            <w:tcBorders>
              <w:top w:val="single" w:color="auto" w:sz="4" w:space="0"/>
              <w:left w:val="single" w:color="auto" w:sz="4" w:space="0"/>
              <w:bottom w:val="single" w:color="auto" w:sz="4" w:space="0"/>
              <w:right w:val="single" w:color="auto" w:sz="4" w:space="0"/>
            </w:tcBorders>
            <w:vAlign w:val="center"/>
          </w:tcPr>
          <w:p w14:paraId="3FE5315A">
            <w:pPr>
              <w:adjustRightInd w:val="0"/>
              <w:snapToGrid w:val="0"/>
              <w:jc w:val="center"/>
              <w:rPr>
                <w:rFonts w:cs="宋体"/>
                <w:kern w:val="0"/>
                <w:szCs w:val="21"/>
                <w:lang w:bidi="ar"/>
              </w:rPr>
            </w:pPr>
            <w:r>
              <w:rPr>
                <w:rFonts w:cs="宋体"/>
                <w:kern w:val="0"/>
                <w:szCs w:val="21"/>
                <w:lang w:bidi="ar"/>
              </w:rPr>
              <w:t>仿制防护玩具（头盔、帽子、护目镜）</w:t>
            </w:r>
          </w:p>
        </w:tc>
        <w:tc>
          <w:tcPr>
            <w:tcW w:w="2524" w:type="pct"/>
            <w:tcBorders>
              <w:top w:val="single" w:color="auto" w:sz="4" w:space="0"/>
              <w:left w:val="single" w:color="auto" w:sz="4" w:space="0"/>
              <w:bottom w:val="single" w:color="auto" w:sz="4" w:space="0"/>
              <w:right w:val="single" w:color="auto" w:sz="4" w:space="0"/>
            </w:tcBorders>
          </w:tcPr>
          <w:p w14:paraId="56A32E66">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6D72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3BE4F3E6">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6</w:t>
            </w:r>
          </w:p>
        </w:tc>
        <w:tc>
          <w:tcPr>
            <w:tcW w:w="1956" w:type="pct"/>
            <w:tcBorders>
              <w:top w:val="single" w:color="auto" w:sz="4" w:space="0"/>
              <w:left w:val="single" w:color="auto" w:sz="4" w:space="0"/>
              <w:bottom w:val="single" w:color="auto" w:sz="4" w:space="0"/>
              <w:right w:val="single" w:color="auto" w:sz="4" w:space="0"/>
            </w:tcBorders>
            <w:vAlign w:val="center"/>
          </w:tcPr>
          <w:p w14:paraId="596D9D7D">
            <w:pPr>
              <w:adjustRightInd w:val="0"/>
              <w:snapToGrid w:val="0"/>
              <w:jc w:val="center"/>
              <w:rPr>
                <w:rFonts w:cs="宋体"/>
                <w:kern w:val="0"/>
                <w:szCs w:val="21"/>
                <w:lang w:bidi="ar"/>
              </w:rPr>
            </w:pPr>
            <w:r>
              <w:rPr>
                <w:rFonts w:cs="宋体"/>
                <w:kern w:val="0"/>
                <w:szCs w:val="21"/>
                <w:lang w:bidi="ar"/>
              </w:rPr>
              <w:t>弹射玩具</w:t>
            </w:r>
          </w:p>
        </w:tc>
        <w:tc>
          <w:tcPr>
            <w:tcW w:w="2524" w:type="pct"/>
            <w:tcBorders>
              <w:top w:val="single" w:color="auto" w:sz="4" w:space="0"/>
              <w:left w:val="single" w:color="auto" w:sz="4" w:space="0"/>
              <w:bottom w:val="single" w:color="auto" w:sz="4" w:space="0"/>
              <w:right w:val="single" w:color="auto" w:sz="4" w:space="0"/>
            </w:tcBorders>
          </w:tcPr>
          <w:p w14:paraId="5D3FA391">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0DEC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34AE6C70">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7</w:t>
            </w:r>
          </w:p>
        </w:tc>
        <w:tc>
          <w:tcPr>
            <w:tcW w:w="1956" w:type="pct"/>
            <w:tcBorders>
              <w:top w:val="single" w:color="auto" w:sz="4" w:space="0"/>
              <w:left w:val="single" w:color="auto" w:sz="4" w:space="0"/>
              <w:bottom w:val="single" w:color="auto" w:sz="4" w:space="0"/>
              <w:right w:val="single" w:color="auto" w:sz="4" w:space="0"/>
            </w:tcBorders>
            <w:vAlign w:val="center"/>
          </w:tcPr>
          <w:p w14:paraId="2282C31B">
            <w:pPr>
              <w:adjustRightInd w:val="0"/>
              <w:snapToGrid w:val="0"/>
              <w:jc w:val="center"/>
              <w:rPr>
                <w:rFonts w:cs="宋体"/>
                <w:kern w:val="0"/>
                <w:szCs w:val="21"/>
                <w:lang w:bidi="ar"/>
              </w:rPr>
            </w:pPr>
            <w:r>
              <w:rPr>
                <w:rFonts w:cs="宋体"/>
                <w:kern w:val="0"/>
                <w:szCs w:val="21"/>
                <w:lang w:bidi="ar"/>
              </w:rPr>
              <w:t>水上玩具</w:t>
            </w:r>
          </w:p>
        </w:tc>
        <w:tc>
          <w:tcPr>
            <w:tcW w:w="2524" w:type="pct"/>
            <w:tcBorders>
              <w:top w:val="single" w:color="auto" w:sz="4" w:space="0"/>
              <w:left w:val="single" w:color="auto" w:sz="4" w:space="0"/>
              <w:bottom w:val="single" w:color="auto" w:sz="4" w:space="0"/>
              <w:right w:val="single" w:color="auto" w:sz="4" w:space="0"/>
            </w:tcBorders>
          </w:tcPr>
          <w:p w14:paraId="0D83A20D">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4803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6637FC6A">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8</w:t>
            </w:r>
          </w:p>
        </w:tc>
        <w:tc>
          <w:tcPr>
            <w:tcW w:w="1956" w:type="pct"/>
            <w:tcBorders>
              <w:top w:val="single" w:color="auto" w:sz="4" w:space="0"/>
              <w:left w:val="single" w:color="auto" w:sz="4" w:space="0"/>
              <w:bottom w:val="single" w:color="auto" w:sz="4" w:space="0"/>
              <w:right w:val="single" w:color="auto" w:sz="4" w:space="0"/>
            </w:tcBorders>
            <w:vAlign w:val="center"/>
          </w:tcPr>
          <w:p w14:paraId="0CDB6918">
            <w:pPr>
              <w:adjustRightInd w:val="0"/>
              <w:snapToGrid w:val="0"/>
              <w:jc w:val="center"/>
              <w:rPr>
                <w:rFonts w:cs="宋体"/>
                <w:kern w:val="0"/>
                <w:szCs w:val="21"/>
                <w:lang w:bidi="ar"/>
              </w:rPr>
            </w:pPr>
            <w:r>
              <w:rPr>
                <w:rFonts w:cs="宋体"/>
                <w:kern w:val="0"/>
                <w:szCs w:val="21"/>
                <w:lang w:bidi="ar"/>
              </w:rPr>
              <w:t>热源玩具</w:t>
            </w:r>
          </w:p>
        </w:tc>
        <w:tc>
          <w:tcPr>
            <w:tcW w:w="2524" w:type="pct"/>
            <w:tcBorders>
              <w:top w:val="single" w:color="auto" w:sz="4" w:space="0"/>
              <w:left w:val="single" w:color="auto" w:sz="4" w:space="0"/>
              <w:bottom w:val="single" w:color="auto" w:sz="4" w:space="0"/>
              <w:right w:val="single" w:color="auto" w:sz="4" w:space="0"/>
            </w:tcBorders>
          </w:tcPr>
          <w:p w14:paraId="585B777D">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325C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665EABAA">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9</w:t>
            </w:r>
          </w:p>
        </w:tc>
        <w:tc>
          <w:tcPr>
            <w:tcW w:w="1956" w:type="pct"/>
            <w:tcBorders>
              <w:top w:val="single" w:color="auto" w:sz="4" w:space="0"/>
              <w:left w:val="single" w:color="auto" w:sz="4" w:space="0"/>
              <w:bottom w:val="single" w:color="auto" w:sz="4" w:space="0"/>
              <w:right w:val="single" w:color="auto" w:sz="4" w:space="0"/>
            </w:tcBorders>
            <w:vAlign w:val="center"/>
          </w:tcPr>
          <w:p w14:paraId="58EC96DC">
            <w:pPr>
              <w:adjustRightInd w:val="0"/>
              <w:snapToGrid w:val="0"/>
              <w:jc w:val="center"/>
              <w:rPr>
                <w:rFonts w:cs="宋体"/>
                <w:kern w:val="0"/>
                <w:szCs w:val="21"/>
                <w:lang w:bidi="ar"/>
              </w:rPr>
            </w:pPr>
            <w:r>
              <w:rPr>
                <w:rFonts w:cs="宋体"/>
                <w:kern w:val="0"/>
                <w:szCs w:val="21"/>
                <w:lang w:bidi="ar"/>
              </w:rPr>
              <w:t>液体填充玩具</w:t>
            </w:r>
          </w:p>
        </w:tc>
        <w:tc>
          <w:tcPr>
            <w:tcW w:w="2524" w:type="pct"/>
            <w:tcBorders>
              <w:top w:val="single" w:color="auto" w:sz="4" w:space="0"/>
              <w:left w:val="single" w:color="auto" w:sz="4" w:space="0"/>
              <w:bottom w:val="single" w:color="auto" w:sz="4" w:space="0"/>
              <w:right w:val="single" w:color="auto" w:sz="4" w:space="0"/>
            </w:tcBorders>
          </w:tcPr>
          <w:p w14:paraId="07646AAA">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0475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366C7FB4">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w:t>
            </w:r>
          </w:p>
        </w:tc>
        <w:tc>
          <w:tcPr>
            <w:tcW w:w="1956" w:type="pct"/>
            <w:tcBorders>
              <w:top w:val="single" w:color="auto" w:sz="4" w:space="0"/>
              <w:left w:val="single" w:color="auto" w:sz="4" w:space="0"/>
              <w:bottom w:val="single" w:color="auto" w:sz="4" w:space="0"/>
              <w:right w:val="single" w:color="auto" w:sz="4" w:space="0"/>
            </w:tcBorders>
            <w:vAlign w:val="center"/>
          </w:tcPr>
          <w:p w14:paraId="7B6BFADF">
            <w:pPr>
              <w:adjustRightInd w:val="0"/>
              <w:snapToGrid w:val="0"/>
              <w:jc w:val="center"/>
              <w:rPr>
                <w:rFonts w:cs="宋体"/>
                <w:kern w:val="0"/>
                <w:szCs w:val="21"/>
                <w:lang w:bidi="ar"/>
              </w:rPr>
            </w:pPr>
            <w:r>
              <w:rPr>
                <w:rFonts w:hint="eastAsia" w:cs="宋体"/>
                <w:kern w:val="0"/>
                <w:szCs w:val="21"/>
                <w:lang w:bidi="ar"/>
              </w:rPr>
              <w:t>口动玩具</w:t>
            </w:r>
          </w:p>
        </w:tc>
        <w:tc>
          <w:tcPr>
            <w:tcW w:w="2524" w:type="pct"/>
            <w:tcBorders>
              <w:top w:val="single" w:color="auto" w:sz="4" w:space="0"/>
              <w:left w:val="single" w:color="auto" w:sz="4" w:space="0"/>
              <w:bottom w:val="single" w:color="auto" w:sz="4" w:space="0"/>
              <w:right w:val="single" w:color="auto" w:sz="4" w:space="0"/>
            </w:tcBorders>
          </w:tcPr>
          <w:p w14:paraId="78843F16">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0DBF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13D62702">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w:t>
            </w:r>
          </w:p>
        </w:tc>
        <w:tc>
          <w:tcPr>
            <w:tcW w:w="1956" w:type="pct"/>
            <w:tcBorders>
              <w:top w:val="single" w:color="auto" w:sz="4" w:space="0"/>
              <w:left w:val="single" w:color="auto" w:sz="4" w:space="0"/>
              <w:bottom w:val="single" w:color="auto" w:sz="4" w:space="0"/>
              <w:right w:val="single" w:color="auto" w:sz="4" w:space="0"/>
            </w:tcBorders>
            <w:vAlign w:val="center"/>
          </w:tcPr>
          <w:p w14:paraId="19A33A7E">
            <w:pPr>
              <w:adjustRightInd w:val="0"/>
              <w:snapToGrid w:val="0"/>
              <w:jc w:val="center"/>
              <w:rPr>
                <w:rFonts w:cs="宋体"/>
                <w:kern w:val="0"/>
                <w:szCs w:val="21"/>
                <w:lang w:bidi="ar"/>
              </w:rPr>
            </w:pPr>
            <w:r>
              <w:rPr>
                <w:rFonts w:cs="宋体"/>
                <w:kern w:val="0"/>
                <w:szCs w:val="21"/>
                <w:lang w:bidi="ar"/>
              </w:rPr>
              <w:t>玩具滚轴溜冰鞋</w:t>
            </w:r>
          </w:p>
        </w:tc>
        <w:tc>
          <w:tcPr>
            <w:tcW w:w="2524" w:type="pct"/>
            <w:tcBorders>
              <w:top w:val="single" w:color="auto" w:sz="4" w:space="0"/>
              <w:left w:val="single" w:color="auto" w:sz="4" w:space="0"/>
              <w:bottom w:val="single" w:color="auto" w:sz="4" w:space="0"/>
              <w:right w:val="single" w:color="auto" w:sz="4" w:space="0"/>
            </w:tcBorders>
          </w:tcPr>
          <w:p w14:paraId="2607A12F">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0718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0326D1C5">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2</w:t>
            </w:r>
          </w:p>
        </w:tc>
        <w:tc>
          <w:tcPr>
            <w:tcW w:w="1956" w:type="pct"/>
            <w:tcBorders>
              <w:top w:val="single" w:color="auto" w:sz="4" w:space="0"/>
              <w:left w:val="single" w:color="auto" w:sz="4" w:space="0"/>
              <w:bottom w:val="single" w:color="auto" w:sz="4" w:space="0"/>
              <w:right w:val="single" w:color="auto" w:sz="4" w:space="0"/>
            </w:tcBorders>
            <w:vAlign w:val="center"/>
          </w:tcPr>
          <w:p w14:paraId="034A2CCA">
            <w:pPr>
              <w:adjustRightInd w:val="0"/>
              <w:snapToGrid w:val="0"/>
              <w:jc w:val="center"/>
              <w:rPr>
                <w:rFonts w:cs="宋体"/>
                <w:kern w:val="0"/>
                <w:szCs w:val="21"/>
                <w:lang w:bidi="ar"/>
              </w:rPr>
            </w:pPr>
            <w:r>
              <w:rPr>
                <w:rFonts w:cs="宋体"/>
                <w:kern w:val="0"/>
                <w:szCs w:val="21"/>
                <w:lang w:bidi="ar"/>
              </w:rPr>
              <w:t>单排滚轴溜冰鞋及玩具滑板</w:t>
            </w:r>
          </w:p>
        </w:tc>
        <w:tc>
          <w:tcPr>
            <w:tcW w:w="2524" w:type="pct"/>
            <w:tcBorders>
              <w:top w:val="single" w:color="auto" w:sz="4" w:space="0"/>
              <w:left w:val="single" w:color="auto" w:sz="4" w:space="0"/>
              <w:bottom w:val="single" w:color="auto" w:sz="4" w:space="0"/>
              <w:right w:val="single" w:color="auto" w:sz="4" w:space="0"/>
            </w:tcBorders>
          </w:tcPr>
          <w:p w14:paraId="4FA4FA08">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4181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15026182">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3</w:t>
            </w:r>
          </w:p>
        </w:tc>
        <w:tc>
          <w:tcPr>
            <w:tcW w:w="1956" w:type="pct"/>
            <w:tcBorders>
              <w:top w:val="single" w:color="auto" w:sz="4" w:space="0"/>
              <w:left w:val="single" w:color="auto" w:sz="4" w:space="0"/>
              <w:bottom w:val="single" w:color="auto" w:sz="4" w:space="0"/>
              <w:right w:val="single" w:color="auto" w:sz="4" w:space="0"/>
            </w:tcBorders>
            <w:vAlign w:val="center"/>
          </w:tcPr>
          <w:p w14:paraId="17636E1A">
            <w:pPr>
              <w:adjustRightInd w:val="0"/>
              <w:snapToGrid w:val="0"/>
              <w:jc w:val="center"/>
              <w:rPr>
                <w:rFonts w:cs="宋体"/>
                <w:color w:val="auto"/>
                <w:kern w:val="0"/>
                <w:szCs w:val="21"/>
                <w:lang w:bidi="ar"/>
              </w:rPr>
            </w:pPr>
            <w:r>
              <w:rPr>
                <w:rFonts w:cs="宋体"/>
                <w:color w:val="auto"/>
                <w:kern w:val="0"/>
                <w:szCs w:val="21"/>
                <w:lang w:bidi="ar"/>
              </w:rPr>
              <w:t>玩具火药帽</w:t>
            </w:r>
          </w:p>
        </w:tc>
        <w:tc>
          <w:tcPr>
            <w:tcW w:w="2524" w:type="pct"/>
            <w:tcBorders>
              <w:top w:val="single" w:color="auto" w:sz="4" w:space="0"/>
              <w:left w:val="single" w:color="auto" w:sz="4" w:space="0"/>
              <w:bottom w:val="single" w:color="auto" w:sz="4" w:space="0"/>
              <w:right w:val="single" w:color="auto" w:sz="4" w:space="0"/>
            </w:tcBorders>
          </w:tcPr>
          <w:p w14:paraId="5C83A5EC">
            <w:pPr>
              <w:adjustRightInd w:val="0"/>
              <w:snapToGrid w:val="0"/>
              <w:jc w:val="left"/>
              <w:rPr>
                <w:rFonts w:asciiTheme="minorEastAsia" w:hAnsiTheme="minorEastAsia" w:eastAsiaTheme="minorEastAsia"/>
                <w:szCs w:val="21"/>
              </w:rPr>
            </w:pPr>
            <w:r>
              <w:rPr>
                <w:rFonts w:ascii="宋体" w:hAnsi="宋体" w:cs="宋体"/>
                <w:kern w:val="0"/>
                <w:szCs w:val="21"/>
                <w:lang w:bidi="ar"/>
              </w:rPr>
              <w:t>GB 6675.2-2014</w:t>
            </w:r>
          </w:p>
        </w:tc>
      </w:tr>
      <w:tr w14:paraId="689C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27C52160">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4</w:t>
            </w:r>
          </w:p>
        </w:tc>
        <w:tc>
          <w:tcPr>
            <w:tcW w:w="1956" w:type="pct"/>
            <w:tcBorders>
              <w:top w:val="single" w:color="auto" w:sz="4" w:space="0"/>
              <w:left w:val="single" w:color="auto" w:sz="4" w:space="0"/>
              <w:bottom w:val="single" w:color="auto" w:sz="4" w:space="0"/>
              <w:right w:val="single" w:color="auto" w:sz="4" w:space="0"/>
            </w:tcBorders>
            <w:vAlign w:val="center"/>
          </w:tcPr>
          <w:p w14:paraId="509E1DC4">
            <w:pPr>
              <w:adjustRightInd w:val="0"/>
              <w:snapToGrid w:val="0"/>
              <w:jc w:val="center"/>
              <w:rPr>
                <w:rFonts w:cs="宋体"/>
                <w:color w:val="auto"/>
                <w:kern w:val="0"/>
                <w:szCs w:val="21"/>
                <w:lang w:bidi="ar"/>
              </w:rPr>
            </w:pPr>
            <w:r>
              <w:rPr>
                <w:rFonts w:cs="宋体"/>
                <w:color w:val="auto"/>
                <w:kern w:val="0"/>
                <w:szCs w:val="21"/>
                <w:lang w:bidi="ar"/>
              </w:rPr>
              <w:t>类似仿真武器玩具</w:t>
            </w:r>
          </w:p>
        </w:tc>
        <w:tc>
          <w:tcPr>
            <w:tcW w:w="2524" w:type="pct"/>
            <w:tcBorders>
              <w:top w:val="single" w:color="auto" w:sz="4" w:space="0"/>
              <w:left w:val="single" w:color="auto" w:sz="4" w:space="0"/>
              <w:bottom w:val="single" w:color="auto" w:sz="4" w:space="0"/>
              <w:right w:val="single" w:color="auto" w:sz="4" w:space="0"/>
            </w:tcBorders>
          </w:tcPr>
          <w:p w14:paraId="5CE8C364">
            <w:pPr>
              <w:adjustRightInd w:val="0"/>
              <w:snapToGrid w:val="0"/>
              <w:jc w:val="left"/>
              <w:rPr>
                <w:rFonts w:asciiTheme="minorEastAsia" w:hAnsiTheme="minorEastAsia" w:eastAsiaTheme="minorEastAsia"/>
                <w:szCs w:val="21"/>
              </w:rPr>
            </w:pPr>
            <w:r>
              <w:rPr>
                <w:rFonts w:ascii="宋体" w:hAnsi="宋体" w:cs="宋体"/>
                <w:kern w:val="0"/>
                <w:szCs w:val="21"/>
                <w:lang w:bidi="ar"/>
              </w:rPr>
              <w:t>GB 6675.1-2014</w:t>
            </w:r>
          </w:p>
        </w:tc>
      </w:tr>
      <w:tr w14:paraId="0B68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8" w:type="pct"/>
            <w:tcBorders>
              <w:top w:val="single" w:color="auto" w:sz="4" w:space="0"/>
              <w:left w:val="single" w:color="auto" w:sz="4" w:space="0"/>
              <w:bottom w:val="single" w:color="auto" w:sz="4" w:space="0"/>
              <w:right w:val="single" w:color="auto" w:sz="4" w:space="0"/>
            </w:tcBorders>
            <w:vAlign w:val="center"/>
          </w:tcPr>
          <w:p w14:paraId="7F77F6D4">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5</w:t>
            </w:r>
          </w:p>
        </w:tc>
        <w:tc>
          <w:tcPr>
            <w:tcW w:w="1956" w:type="pct"/>
            <w:tcBorders>
              <w:top w:val="single" w:color="auto" w:sz="4" w:space="0"/>
              <w:left w:val="single" w:color="auto" w:sz="4" w:space="0"/>
              <w:bottom w:val="single" w:color="auto" w:sz="4" w:space="0"/>
              <w:right w:val="single" w:color="auto" w:sz="4" w:space="0"/>
            </w:tcBorders>
            <w:vAlign w:val="center"/>
          </w:tcPr>
          <w:p w14:paraId="384524B8">
            <w:pPr>
              <w:adjustRightInd w:val="0"/>
              <w:snapToGrid w:val="0"/>
              <w:jc w:val="center"/>
              <w:rPr>
                <w:rFonts w:cs="宋体"/>
                <w:kern w:val="0"/>
                <w:szCs w:val="21"/>
                <w:lang w:bidi="ar"/>
              </w:rPr>
            </w:pPr>
            <w:r>
              <w:rPr>
                <w:rFonts w:cs="宋体"/>
                <w:kern w:val="0"/>
                <w:szCs w:val="21"/>
                <w:lang w:bidi="ar"/>
              </w:rPr>
              <w:t>易燃性能</w:t>
            </w:r>
          </w:p>
        </w:tc>
        <w:tc>
          <w:tcPr>
            <w:tcW w:w="2524" w:type="pct"/>
            <w:tcBorders>
              <w:top w:val="single" w:color="auto" w:sz="4" w:space="0"/>
              <w:left w:val="single" w:color="auto" w:sz="4" w:space="0"/>
              <w:bottom w:val="single" w:color="auto" w:sz="4" w:space="0"/>
              <w:right w:val="single" w:color="auto" w:sz="4" w:space="0"/>
            </w:tcBorders>
            <w:vAlign w:val="center"/>
          </w:tcPr>
          <w:p w14:paraId="665652AC">
            <w:pPr>
              <w:widowControl/>
              <w:snapToGrid w:val="0"/>
              <w:jc w:val="left"/>
              <w:textAlignment w:val="center"/>
              <w:rPr>
                <w:rFonts w:ascii="宋体" w:hAnsi="宋体" w:cs="宋体"/>
                <w:kern w:val="0"/>
                <w:szCs w:val="21"/>
                <w:lang w:bidi="ar"/>
              </w:rPr>
            </w:pPr>
            <w:r>
              <w:rPr>
                <w:rFonts w:ascii="宋体" w:hAnsi="宋体" w:cs="宋体"/>
                <w:kern w:val="0"/>
                <w:szCs w:val="21"/>
                <w:lang w:bidi="ar"/>
              </w:rPr>
              <w:t>GB 6675.3-2014</w:t>
            </w:r>
          </w:p>
          <w:p w14:paraId="4F9E6A81">
            <w:pPr>
              <w:adjustRightInd w:val="0"/>
              <w:snapToGrid w:val="0"/>
              <w:jc w:val="left"/>
              <w:rPr>
                <w:rFonts w:asciiTheme="minorEastAsia" w:hAnsiTheme="minorEastAsia" w:eastAsiaTheme="minorEastAsia"/>
                <w:szCs w:val="21"/>
              </w:rPr>
            </w:pPr>
          </w:p>
        </w:tc>
      </w:tr>
      <w:tr w14:paraId="601E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799B2DB7">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6</w:t>
            </w:r>
          </w:p>
        </w:tc>
        <w:tc>
          <w:tcPr>
            <w:tcW w:w="1956" w:type="pct"/>
            <w:tcBorders>
              <w:top w:val="single" w:color="auto" w:sz="4" w:space="0"/>
              <w:left w:val="single" w:color="auto" w:sz="4" w:space="0"/>
              <w:bottom w:val="single" w:color="auto" w:sz="4" w:space="0"/>
              <w:right w:val="single" w:color="auto" w:sz="4" w:space="0"/>
            </w:tcBorders>
            <w:vAlign w:val="center"/>
          </w:tcPr>
          <w:p w14:paraId="5135BCD7">
            <w:pPr>
              <w:adjustRightInd w:val="0"/>
              <w:snapToGrid w:val="0"/>
              <w:jc w:val="center"/>
              <w:rPr>
                <w:rFonts w:cs="宋体"/>
                <w:kern w:val="0"/>
                <w:szCs w:val="21"/>
                <w:lang w:bidi="ar"/>
              </w:rPr>
            </w:pPr>
            <w:r>
              <w:rPr>
                <w:rFonts w:cs="宋体"/>
                <w:kern w:val="0"/>
                <w:szCs w:val="21"/>
                <w:lang w:bidi="ar"/>
              </w:rPr>
              <w:t>可迁移元素（锑Sb、砷As、钡Ba、隔Cd、铬Cr、铅Pb、汞Hg、硒Se）</w:t>
            </w:r>
          </w:p>
        </w:tc>
        <w:tc>
          <w:tcPr>
            <w:tcW w:w="2524" w:type="pct"/>
            <w:tcBorders>
              <w:top w:val="single" w:color="auto" w:sz="4" w:space="0"/>
              <w:left w:val="single" w:color="auto" w:sz="4" w:space="0"/>
              <w:bottom w:val="single" w:color="auto" w:sz="4" w:space="0"/>
              <w:right w:val="single" w:color="auto" w:sz="4" w:space="0"/>
            </w:tcBorders>
            <w:vAlign w:val="center"/>
          </w:tcPr>
          <w:p w14:paraId="310CA524">
            <w:pPr>
              <w:widowControl/>
              <w:snapToGrid w:val="0"/>
              <w:jc w:val="left"/>
              <w:textAlignment w:val="center"/>
              <w:rPr>
                <w:rFonts w:ascii="宋体" w:hAnsi="宋体" w:cs="宋体"/>
                <w:kern w:val="0"/>
                <w:szCs w:val="21"/>
                <w:lang w:bidi="ar"/>
              </w:rPr>
            </w:pPr>
            <w:r>
              <w:rPr>
                <w:rFonts w:ascii="宋体" w:hAnsi="宋体" w:cs="宋体"/>
                <w:kern w:val="0"/>
                <w:szCs w:val="21"/>
                <w:lang w:bidi="ar"/>
              </w:rPr>
              <w:t>GB 6675.4-2014</w:t>
            </w:r>
          </w:p>
          <w:p w14:paraId="159A6B96">
            <w:pPr>
              <w:adjustRightInd w:val="0"/>
              <w:snapToGrid w:val="0"/>
              <w:jc w:val="left"/>
              <w:rPr>
                <w:rFonts w:asciiTheme="minorEastAsia" w:hAnsiTheme="minorEastAsia" w:eastAsiaTheme="minorEastAsia"/>
                <w:szCs w:val="21"/>
              </w:rPr>
            </w:pPr>
          </w:p>
        </w:tc>
      </w:tr>
      <w:tr w14:paraId="5A0B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4A202F8F">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7</w:t>
            </w:r>
          </w:p>
        </w:tc>
        <w:tc>
          <w:tcPr>
            <w:tcW w:w="1956" w:type="pct"/>
            <w:tcBorders>
              <w:top w:val="single" w:color="auto" w:sz="4" w:space="0"/>
              <w:left w:val="single" w:color="auto" w:sz="4" w:space="0"/>
              <w:bottom w:val="single" w:color="auto" w:sz="4" w:space="0"/>
              <w:right w:val="single" w:color="auto" w:sz="4" w:space="0"/>
            </w:tcBorders>
            <w:vAlign w:val="center"/>
          </w:tcPr>
          <w:p w14:paraId="4FCD6E32">
            <w:pPr>
              <w:adjustRightInd w:val="0"/>
              <w:snapToGrid w:val="0"/>
              <w:jc w:val="center"/>
              <w:rPr>
                <w:rFonts w:cs="宋体"/>
                <w:kern w:val="0"/>
                <w:szCs w:val="21"/>
                <w:lang w:bidi="ar"/>
              </w:rPr>
            </w:pPr>
            <w:r>
              <w:rPr>
                <w:rFonts w:cs="宋体"/>
                <w:kern w:val="0"/>
                <w:szCs w:val="21"/>
                <w:lang w:bidi="ar"/>
              </w:rPr>
              <w:t>增塑剂</w:t>
            </w:r>
          </w:p>
        </w:tc>
        <w:tc>
          <w:tcPr>
            <w:tcW w:w="2524" w:type="pct"/>
            <w:tcBorders>
              <w:top w:val="single" w:color="auto" w:sz="4" w:space="0"/>
              <w:left w:val="single" w:color="auto" w:sz="4" w:space="0"/>
              <w:bottom w:val="single" w:color="auto" w:sz="4" w:space="0"/>
              <w:right w:val="single" w:color="auto" w:sz="4" w:space="0"/>
            </w:tcBorders>
            <w:vAlign w:val="center"/>
          </w:tcPr>
          <w:p w14:paraId="50EEDC95">
            <w:pPr>
              <w:widowControl/>
              <w:snapToGrid w:val="0"/>
              <w:jc w:val="left"/>
              <w:textAlignment w:val="center"/>
              <w:rPr>
                <w:rFonts w:ascii="宋体" w:hAnsi="宋体" w:cs="宋体"/>
                <w:kern w:val="0"/>
                <w:szCs w:val="21"/>
                <w:lang w:bidi="ar"/>
              </w:rPr>
            </w:pPr>
            <w:r>
              <w:rPr>
                <w:rFonts w:hint="eastAsia" w:ascii="宋体" w:hAnsi="宋体" w:cs="宋体"/>
                <w:kern w:val="0"/>
                <w:szCs w:val="21"/>
                <w:lang w:bidi="ar"/>
              </w:rPr>
              <w:t>GB/T 22048-2015</w:t>
            </w:r>
          </w:p>
          <w:p w14:paraId="17094790">
            <w:pPr>
              <w:adjustRightInd w:val="0"/>
              <w:snapToGrid w:val="0"/>
              <w:jc w:val="left"/>
              <w:rPr>
                <w:rFonts w:asciiTheme="minorEastAsia" w:hAnsiTheme="minorEastAsia" w:eastAsiaTheme="minorEastAsia"/>
                <w:szCs w:val="21"/>
              </w:rPr>
            </w:pPr>
          </w:p>
        </w:tc>
      </w:tr>
      <w:tr w14:paraId="298C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tcBorders>
              <w:top w:val="single" w:color="auto" w:sz="4" w:space="0"/>
              <w:left w:val="single" w:color="auto" w:sz="4" w:space="0"/>
              <w:bottom w:val="single" w:color="auto" w:sz="4" w:space="0"/>
              <w:right w:val="single" w:color="auto" w:sz="4" w:space="0"/>
            </w:tcBorders>
            <w:vAlign w:val="center"/>
          </w:tcPr>
          <w:p w14:paraId="7CF39B3B">
            <w:pPr>
              <w:adjustRightInd w:val="0"/>
              <w:snapToGrid w:val="0"/>
              <w:jc w:val="center"/>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8</w:t>
            </w:r>
          </w:p>
        </w:tc>
        <w:tc>
          <w:tcPr>
            <w:tcW w:w="1956" w:type="pct"/>
            <w:tcBorders>
              <w:top w:val="single" w:color="auto" w:sz="4" w:space="0"/>
              <w:left w:val="single" w:color="auto" w:sz="4" w:space="0"/>
              <w:bottom w:val="single" w:color="auto" w:sz="4" w:space="0"/>
              <w:right w:val="single" w:color="auto" w:sz="4" w:space="0"/>
            </w:tcBorders>
            <w:vAlign w:val="center"/>
          </w:tcPr>
          <w:p w14:paraId="28971A59">
            <w:pPr>
              <w:adjustRightInd w:val="0"/>
              <w:snapToGrid w:val="0"/>
              <w:jc w:val="center"/>
              <w:rPr>
                <w:rFonts w:cs="宋体"/>
                <w:kern w:val="0"/>
                <w:szCs w:val="21"/>
                <w:lang w:bidi="ar"/>
              </w:rPr>
            </w:pPr>
            <w:r>
              <w:rPr>
                <w:rFonts w:cs="宋体"/>
                <w:kern w:val="0"/>
                <w:szCs w:val="21"/>
                <w:lang w:bidi="ar"/>
              </w:rPr>
              <w:t>警示标识</w:t>
            </w:r>
          </w:p>
        </w:tc>
        <w:tc>
          <w:tcPr>
            <w:tcW w:w="2524" w:type="pct"/>
            <w:tcBorders>
              <w:top w:val="single" w:color="auto" w:sz="4" w:space="0"/>
              <w:left w:val="single" w:color="auto" w:sz="4" w:space="0"/>
              <w:bottom w:val="single" w:color="auto" w:sz="4" w:space="0"/>
              <w:right w:val="single" w:color="auto" w:sz="4" w:space="0"/>
            </w:tcBorders>
            <w:vAlign w:val="center"/>
          </w:tcPr>
          <w:p w14:paraId="5D647EB2">
            <w:pPr>
              <w:widowControl/>
              <w:snapToGrid w:val="0"/>
              <w:jc w:val="left"/>
              <w:textAlignment w:val="center"/>
              <w:rPr>
                <w:rFonts w:ascii="宋体" w:hAnsi="宋体" w:cs="宋体"/>
                <w:kern w:val="0"/>
                <w:szCs w:val="21"/>
                <w:lang w:bidi="ar"/>
              </w:rPr>
            </w:pPr>
            <w:r>
              <w:rPr>
                <w:rFonts w:ascii="宋体" w:hAnsi="宋体" w:cs="宋体"/>
                <w:kern w:val="0"/>
                <w:szCs w:val="21"/>
                <w:lang w:bidi="ar"/>
              </w:rPr>
              <w:t>GB 5296.5-2006</w:t>
            </w:r>
          </w:p>
          <w:p w14:paraId="47DAA22C">
            <w:pPr>
              <w:adjustRightInd w:val="0"/>
              <w:snapToGrid w:val="0"/>
              <w:jc w:val="left"/>
              <w:rPr>
                <w:rFonts w:asciiTheme="minorEastAsia" w:hAnsiTheme="minorEastAsia" w:eastAsiaTheme="minorEastAsia"/>
                <w:szCs w:val="21"/>
              </w:rPr>
            </w:pPr>
          </w:p>
        </w:tc>
      </w:tr>
    </w:tbl>
    <w:p w14:paraId="4899DCF1">
      <w:pPr>
        <w:adjustRightInd w:val="0"/>
        <w:snapToGrid w:val="0"/>
        <w:spacing w:line="440" w:lineRule="exact"/>
        <w:jc w:val="center"/>
        <w:rPr>
          <w:rFonts w:ascii="宋体" w:hAnsi="宋体"/>
          <w:szCs w:val="21"/>
        </w:rPr>
      </w:pPr>
    </w:p>
    <w:p w14:paraId="2D3DEF68">
      <w:pPr>
        <w:adjustRightInd w:val="0"/>
        <w:snapToGrid w:val="0"/>
        <w:spacing w:line="440" w:lineRule="exact"/>
        <w:rPr>
          <w:rFonts w:ascii="宋体" w:hAnsi="宋体"/>
          <w:szCs w:val="21"/>
        </w:rPr>
      </w:pPr>
    </w:p>
    <w:p w14:paraId="64E6BA8F">
      <w:pPr>
        <w:snapToGrid w:val="0"/>
        <w:spacing w:line="440" w:lineRule="exact"/>
        <w:ind w:firstLine="359" w:firstLineChars="171"/>
        <w:rPr>
          <w:rFonts w:ascii="宋体" w:hAnsi="宋体"/>
          <w:color w:val="000000"/>
          <w:szCs w:val="21"/>
        </w:rPr>
      </w:pPr>
      <w:r>
        <w:rPr>
          <w:rFonts w:ascii="宋体" w:hAnsi="宋体"/>
          <w:color w:val="000000"/>
          <w:szCs w:val="21"/>
        </w:rPr>
        <w:t>执行企业标准、团体标准、地方标准的产品，检验项目参照上述内容执行。</w:t>
      </w:r>
    </w:p>
    <w:p w14:paraId="5A03DA00">
      <w:pPr>
        <w:snapToGrid w:val="0"/>
        <w:spacing w:line="440" w:lineRule="exact"/>
        <w:ind w:firstLine="359" w:firstLineChars="171"/>
        <w:rPr>
          <w:rFonts w:asciiTheme="minorEastAsia" w:hAnsiTheme="minorEastAsia" w:eastAsiaTheme="minorEastAsia"/>
          <w:color w:val="000000"/>
          <w:szCs w:val="21"/>
        </w:rPr>
      </w:pPr>
      <w:r>
        <w:rPr>
          <w:rFonts w:asciiTheme="minorEastAsia" w:hAnsiTheme="minorEastAsia" w:eastAsiaTheme="minorEastAsia"/>
          <w:color w:val="000000"/>
          <w:szCs w:val="21"/>
        </w:rPr>
        <w:t>凡是注日期的文件，其随后所有的修改单（不包括勘误的内容）或修订版不适用于本细则。凡是不注日期的文件，其最新版本适用于本细则。</w:t>
      </w:r>
    </w:p>
    <w:p w14:paraId="45B5357E">
      <w:pPr>
        <w:snapToGrid w:val="0"/>
        <w:spacing w:line="440" w:lineRule="exact"/>
        <w:ind w:firstLine="359" w:firstLineChars="171"/>
        <w:rPr>
          <w:rFonts w:ascii="宋体" w:hAnsi="宋体"/>
          <w:color w:val="000000"/>
          <w:szCs w:val="21"/>
        </w:rPr>
      </w:pPr>
    </w:p>
    <w:p w14:paraId="2ADA4332">
      <w:pPr>
        <w:snapToGrid w:val="0"/>
        <w:spacing w:line="440" w:lineRule="exact"/>
        <w:ind w:firstLine="359" w:firstLineChars="171"/>
        <w:rPr>
          <w:szCs w:val="21"/>
        </w:rPr>
      </w:pPr>
    </w:p>
    <w:p w14:paraId="6B371306">
      <w:pPr>
        <w:spacing w:line="440" w:lineRule="exact"/>
        <w:rPr>
          <w:rFonts w:ascii="宋体" w:hAnsi="宋体" w:cs="宋体"/>
          <w:b/>
          <w:bCs/>
          <w:szCs w:val="21"/>
        </w:rPr>
      </w:pPr>
      <w:r>
        <w:rPr>
          <w:rFonts w:hint="eastAsia" w:ascii="宋体" w:hAnsi="宋体" w:cs="宋体"/>
          <w:b/>
          <w:bCs/>
          <w:szCs w:val="21"/>
        </w:rPr>
        <w:t>3 判定规则</w:t>
      </w:r>
    </w:p>
    <w:p w14:paraId="6FFC9825">
      <w:pPr>
        <w:snapToGrid w:val="0"/>
        <w:spacing w:line="440" w:lineRule="exact"/>
        <w:rPr>
          <w:szCs w:val="21"/>
        </w:rPr>
      </w:pPr>
      <w:r>
        <w:rPr>
          <w:szCs w:val="21"/>
        </w:rPr>
        <w:t>3.1依据标准</w:t>
      </w:r>
    </w:p>
    <w:p w14:paraId="244BA1DB">
      <w:pPr>
        <w:adjustRightInd w:val="0"/>
        <w:snapToGrid w:val="0"/>
        <w:spacing w:line="440" w:lineRule="exact"/>
        <w:ind w:firstLine="420" w:firstLineChars="200"/>
        <w:rPr>
          <w:szCs w:val="21"/>
        </w:rPr>
      </w:pPr>
      <w:r>
        <w:rPr>
          <w:szCs w:val="21"/>
        </w:rPr>
        <w:t>GB 6675.1</w:t>
      </w:r>
      <w:r>
        <w:t>—</w:t>
      </w:r>
      <w:r>
        <w:rPr>
          <w:szCs w:val="21"/>
        </w:rPr>
        <w:t>2014 玩具安全</w:t>
      </w:r>
      <w:r>
        <w:rPr>
          <w:rFonts w:hint="eastAsia"/>
          <w:szCs w:val="21"/>
        </w:rPr>
        <w:t xml:space="preserve"> </w:t>
      </w:r>
      <w:r>
        <w:rPr>
          <w:szCs w:val="21"/>
        </w:rPr>
        <w:t xml:space="preserve"> 第1部分：基本规范</w:t>
      </w:r>
    </w:p>
    <w:p w14:paraId="55086A9A">
      <w:pPr>
        <w:adjustRightInd w:val="0"/>
        <w:snapToGrid w:val="0"/>
        <w:spacing w:line="440" w:lineRule="exact"/>
        <w:ind w:firstLine="420" w:firstLineChars="200"/>
        <w:rPr>
          <w:szCs w:val="21"/>
        </w:rPr>
      </w:pPr>
      <w:r>
        <w:rPr>
          <w:szCs w:val="21"/>
        </w:rPr>
        <w:t>GB 6675.2</w:t>
      </w:r>
      <w:r>
        <w:t>—</w:t>
      </w:r>
      <w:r>
        <w:rPr>
          <w:szCs w:val="21"/>
        </w:rPr>
        <w:t>2014 玩具安全  第2部分：机械与物理性能</w:t>
      </w:r>
    </w:p>
    <w:p w14:paraId="6B367A85">
      <w:pPr>
        <w:adjustRightInd w:val="0"/>
        <w:snapToGrid w:val="0"/>
        <w:spacing w:line="440" w:lineRule="exact"/>
        <w:ind w:firstLine="420" w:firstLineChars="200"/>
        <w:rPr>
          <w:szCs w:val="21"/>
        </w:rPr>
      </w:pPr>
      <w:r>
        <w:rPr>
          <w:szCs w:val="21"/>
        </w:rPr>
        <w:t>GB 6675.3</w:t>
      </w:r>
      <w:r>
        <w:t>—</w:t>
      </w:r>
      <w:r>
        <w:rPr>
          <w:szCs w:val="21"/>
        </w:rPr>
        <w:t>2014 玩具安全  第3部分：易燃性能</w:t>
      </w:r>
    </w:p>
    <w:p w14:paraId="47855631">
      <w:pPr>
        <w:adjustRightInd w:val="0"/>
        <w:snapToGrid w:val="0"/>
        <w:spacing w:line="440" w:lineRule="exact"/>
        <w:ind w:firstLine="420" w:firstLineChars="200"/>
        <w:rPr>
          <w:szCs w:val="21"/>
        </w:rPr>
      </w:pPr>
      <w:r>
        <w:rPr>
          <w:szCs w:val="21"/>
        </w:rPr>
        <w:t>GB 6675.4</w:t>
      </w:r>
      <w:r>
        <w:t>—</w:t>
      </w:r>
      <w:r>
        <w:rPr>
          <w:szCs w:val="21"/>
        </w:rPr>
        <w:t>2014 玩具安全  第4部分：特定元素的迁移</w:t>
      </w:r>
    </w:p>
    <w:p w14:paraId="1FA88F55">
      <w:pPr>
        <w:snapToGrid w:val="0"/>
        <w:spacing w:line="440" w:lineRule="exact"/>
        <w:ind w:firstLine="359" w:firstLineChars="171"/>
        <w:rPr>
          <w:szCs w:val="21"/>
        </w:rPr>
      </w:pPr>
      <w:r>
        <w:rPr>
          <w:szCs w:val="21"/>
        </w:rPr>
        <w:t>现行有效的企业标准、团体标准、地方标准及产品明示质量要求</w:t>
      </w:r>
    </w:p>
    <w:p w14:paraId="6C140A1C">
      <w:pPr>
        <w:adjustRightInd w:val="0"/>
        <w:snapToGrid w:val="0"/>
        <w:spacing w:line="440" w:lineRule="exact"/>
        <w:jc w:val="left"/>
        <w:rPr>
          <w:rFonts w:ascii="宋体" w:hAnsi="宋体"/>
          <w:color w:val="000000"/>
          <w:szCs w:val="21"/>
        </w:rPr>
      </w:pPr>
      <w:r>
        <w:rPr>
          <w:rFonts w:hint="eastAsia" w:ascii="宋体" w:hAnsi="宋体"/>
          <w:color w:val="000000"/>
          <w:szCs w:val="21"/>
        </w:rPr>
        <w:t>3.2判定原则</w:t>
      </w:r>
    </w:p>
    <w:p w14:paraId="700FD278">
      <w:pPr>
        <w:adjustRightInd w:val="0"/>
        <w:snapToGrid w:val="0"/>
        <w:spacing w:line="440" w:lineRule="exact"/>
        <w:ind w:firstLine="420" w:firstLineChars="200"/>
        <w:rPr>
          <w:color w:val="000000"/>
          <w:szCs w:val="21"/>
        </w:rPr>
      </w:pPr>
      <w:r>
        <w:rPr>
          <w:rFonts w:hint="eastAsia"/>
          <w:color w:val="000000"/>
          <w:szCs w:val="21"/>
        </w:rPr>
        <w:t>若被检产品明示的质量要求高于本细则中检验项目依据的标准要求时，应按被检产品明示的质量要求判定。</w:t>
      </w:r>
    </w:p>
    <w:p w14:paraId="665CF3BB">
      <w:pPr>
        <w:adjustRightInd w:val="0"/>
        <w:snapToGrid w:val="0"/>
        <w:spacing w:line="440" w:lineRule="exact"/>
        <w:ind w:firstLine="420" w:firstLineChars="200"/>
        <w:rPr>
          <w:color w:val="000000"/>
          <w:szCs w:val="21"/>
        </w:rPr>
      </w:pPr>
      <w:r>
        <w:rPr>
          <w:rFonts w:hint="eastAsia"/>
          <w:color w:val="000000"/>
          <w:szCs w:val="21"/>
        </w:rPr>
        <w:t>若被检产品明示的质量要求低于本细则中检验项目依据的强制性标准要求时，应按照强制性标准要求判定。</w:t>
      </w:r>
    </w:p>
    <w:p w14:paraId="042E89B5">
      <w:pPr>
        <w:adjustRightInd w:val="0"/>
        <w:snapToGrid w:val="0"/>
        <w:spacing w:line="440" w:lineRule="exact"/>
        <w:ind w:firstLine="420" w:firstLineChars="20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6F2C371D">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若被检产品明示的质量要求缺少本细则中检验项目依据的强制性标准要求时，应按照强制性标准要求判定。</w:t>
      </w:r>
    </w:p>
    <w:p w14:paraId="58F09108">
      <w:pPr>
        <w:adjustRightInd w:val="0"/>
        <w:snapToGrid w:val="0"/>
        <w:spacing w:line="440" w:lineRule="exact"/>
        <w:ind w:firstLine="420" w:firstLineChars="20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6076949B">
      <w:pPr>
        <w:adjustRightInd w:val="0"/>
        <w:snapToGrid w:val="0"/>
        <w:spacing w:line="440" w:lineRule="exact"/>
        <w:rPr>
          <w:color w:val="000000"/>
          <w:szCs w:val="21"/>
        </w:rPr>
      </w:pPr>
      <w:r>
        <w:rPr>
          <w:rFonts w:hint="eastAsia"/>
          <w:color w:val="000000"/>
          <w:szCs w:val="21"/>
        </w:rPr>
        <w:t>3.3单项判定</w:t>
      </w:r>
    </w:p>
    <w:p w14:paraId="231D17DC">
      <w:pPr>
        <w:adjustRightInd w:val="0"/>
        <w:snapToGrid w:val="0"/>
        <w:spacing w:line="440" w:lineRule="exact"/>
        <w:ind w:firstLine="420" w:firstLineChars="200"/>
        <w:rPr>
          <w:color w:val="000000"/>
          <w:szCs w:val="21"/>
        </w:rPr>
      </w:pPr>
      <w:r>
        <w:rPr>
          <w:rFonts w:hint="eastAsia"/>
          <w:color w:val="000000"/>
          <w:szCs w:val="21"/>
        </w:rPr>
        <w:t>当检验样品符合执行标准中该项目要求的，判该项目为“符合执行标准要求”。否则，判该项目为“不符合执行标准要求”。</w:t>
      </w:r>
    </w:p>
    <w:p w14:paraId="1AF6A084">
      <w:pPr>
        <w:adjustRightInd w:val="0"/>
        <w:snapToGrid w:val="0"/>
        <w:spacing w:line="440" w:lineRule="exact"/>
        <w:jc w:val="left"/>
        <w:rPr>
          <w:rFonts w:ascii="宋体" w:hAnsi="宋体"/>
          <w:color w:val="000000"/>
          <w:szCs w:val="21"/>
        </w:rPr>
      </w:pPr>
      <w:r>
        <w:rPr>
          <w:rFonts w:hint="eastAsia" w:ascii="宋体" w:hAnsi="宋体"/>
          <w:color w:val="000000"/>
          <w:szCs w:val="21"/>
        </w:rPr>
        <w:t>3.4综合质量判定</w:t>
      </w:r>
    </w:p>
    <w:p w14:paraId="25DD0F68">
      <w:pPr>
        <w:snapToGrid w:val="0"/>
        <w:spacing w:line="440" w:lineRule="exact"/>
        <w:ind w:firstLine="420" w:firstLineChars="200"/>
        <w:rPr>
          <w:color w:val="000000"/>
          <w:szCs w:val="21"/>
        </w:rPr>
      </w:pPr>
      <w:r>
        <w:rPr>
          <w:color w:val="000000"/>
          <w:szCs w:val="21"/>
        </w:rPr>
        <w:t>经检验，检验项目中任一项或一项以上不合格，判定被抽查产品为</w:t>
      </w:r>
      <w:r>
        <w:rPr>
          <w:rFonts w:hint="eastAsia"/>
          <w:color w:val="000000"/>
          <w:szCs w:val="21"/>
        </w:rPr>
        <w:t>“</w:t>
      </w:r>
      <w:r>
        <w:rPr>
          <w:color w:val="000000"/>
          <w:szCs w:val="21"/>
        </w:rPr>
        <w:t>不合格</w:t>
      </w:r>
      <w:r>
        <w:rPr>
          <w:rFonts w:hint="eastAsia"/>
          <w:color w:val="000000"/>
          <w:szCs w:val="21"/>
        </w:rPr>
        <w:t>”；</w:t>
      </w:r>
    </w:p>
    <w:p w14:paraId="3C7F334C">
      <w:pPr>
        <w:snapToGrid w:val="0"/>
        <w:spacing w:line="440" w:lineRule="exact"/>
        <w:ind w:firstLine="420" w:firstLineChars="200"/>
        <w:rPr>
          <w:rFonts w:hAnsi="宋体"/>
          <w:color w:val="000000"/>
        </w:rPr>
      </w:pPr>
      <w:r>
        <w:rPr>
          <w:color w:val="000000"/>
          <w:szCs w:val="21"/>
        </w:rPr>
        <w:t>检验项目全部</w:t>
      </w:r>
      <w:r>
        <w:rPr>
          <w:rFonts w:hint="eastAsia"/>
          <w:color w:val="000000"/>
          <w:szCs w:val="21"/>
        </w:rPr>
        <w:t>符合明示质量要求</w:t>
      </w:r>
      <w:r>
        <w:rPr>
          <w:color w:val="000000"/>
          <w:szCs w:val="21"/>
        </w:rPr>
        <w:t>，</w:t>
      </w:r>
      <w:r>
        <w:rPr>
          <w:rFonts w:hint="eastAsia"/>
          <w:color w:val="000000"/>
          <w:szCs w:val="21"/>
        </w:rPr>
        <w:t>但不符合本细则检验项目依据的推荐性标准，</w:t>
      </w:r>
      <w:r>
        <w:rPr>
          <w:color w:val="000000"/>
          <w:szCs w:val="21"/>
        </w:rPr>
        <w:t>判定被抽查产品</w:t>
      </w:r>
      <w:r>
        <w:rPr>
          <w:rFonts w:hint="eastAsia"/>
          <w:color w:val="000000"/>
          <w:szCs w:val="21"/>
        </w:rPr>
        <w:t>“</w:t>
      </w:r>
      <w:r>
        <w:rPr>
          <w:rFonts w:hint="eastAsia" w:hAnsi="宋体"/>
          <w:color w:val="000000"/>
        </w:rPr>
        <w:t>所检项目符合企业标准，未达到国家、行业、地方标准规定”；</w:t>
      </w:r>
    </w:p>
    <w:p w14:paraId="7F6D4586">
      <w:pPr>
        <w:snapToGrid w:val="0"/>
        <w:spacing w:line="440" w:lineRule="exact"/>
        <w:ind w:firstLine="420" w:firstLineChars="200"/>
        <w:rPr>
          <w:color w:val="000000"/>
          <w:szCs w:val="21"/>
        </w:rPr>
      </w:pPr>
      <w:r>
        <w:rPr>
          <w:color w:val="000000"/>
          <w:szCs w:val="21"/>
        </w:rPr>
        <w:t>检验项目全部</w:t>
      </w:r>
      <w:r>
        <w:rPr>
          <w:rFonts w:hint="eastAsia"/>
          <w:color w:val="000000"/>
          <w:szCs w:val="21"/>
        </w:rPr>
        <w:t>符合明示质量要求</w:t>
      </w:r>
      <w:r>
        <w:rPr>
          <w:color w:val="000000"/>
          <w:szCs w:val="21"/>
        </w:rPr>
        <w:t>，</w:t>
      </w:r>
      <w:r>
        <w:rPr>
          <w:rFonts w:hint="eastAsia"/>
          <w:color w:val="000000"/>
          <w:szCs w:val="21"/>
        </w:rPr>
        <w:t>且符合本细则检验项目依据的推荐性标准，</w:t>
      </w:r>
      <w:r>
        <w:rPr>
          <w:rFonts w:hint="eastAsia" w:hAnsi="宋体"/>
          <w:color w:val="000000"/>
        </w:rPr>
        <w:t>判定被抽查产品为</w:t>
      </w:r>
      <w:r>
        <w:rPr>
          <w:rFonts w:hint="eastAsia"/>
          <w:color w:val="000000"/>
          <w:szCs w:val="21"/>
        </w:rPr>
        <w:t>“所检项目符合本次监督抽查要求”。</w:t>
      </w:r>
    </w:p>
    <w:p w14:paraId="439D6D3B">
      <w:pPr>
        <w:snapToGrid w:val="0"/>
        <w:spacing w:line="440" w:lineRule="exact"/>
        <w:rPr>
          <w:rFonts w:ascii="宋体" w:hAnsi="宋体"/>
          <w:b/>
          <w:color w:val="000000"/>
          <w:szCs w:val="21"/>
        </w:rPr>
      </w:pPr>
      <w:r>
        <w:rPr>
          <w:rFonts w:hint="eastAsia" w:ascii="宋体" w:hAnsi="宋体"/>
          <w:b/>
          <w:color w:val="000000"/>
          <w:szCs w:val="21"/>
        </w:rPr>
        <w:t>四、异议处理原则</w:t>
      </w:r>
    </w:p>
    <w:p w14:paraId="341D9D60">
      <w:pPr>
        <w:snapToGrid w:val="0"/>
        <w:spacing w:line="440" w:lineRule="exact"/>
        <w:ind w:firstLine="417" w:firstLineChars="199"/>
        <w:rPr>
          <w:rFonts w:ascii="宋体" w:hAnsi="宋体"/>
          <w:color w:val="000000"/>
          <w:szCs w:val="21"/>
        </w:rPr>
      </w:pPr>
      <w:r>
        <w:rPr>
          <w:rFonts w:hint="eastAsia" w:ascii="宋体" w:hAnsi="宋体"/>
          <w:color w:val="000000"/>
          <w:szCs w:val="21"/>
        </w:rPr>
        <w:t>复检时，应启动备样进行复检。</w:t>
      </w:r>
    </w:p>
    <w:p w14:paraId="77D4DD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28"/>
    <w:rsid w:val="00104500"/>
    <w:rsid w:val="0018093B"/>
    <w:rsid w:val="0027183E"/>
    <w:rsid w:val="00451C28"/>
    <w:rsid w:val="00782071"/>
    <w:rsid w:val="00E74E88"/>
    <w:rsid w:val="04AA6D3B"/>
    <w:rsid w:val="224D11D6"/>
    <w:rsid w:val="4DB139A5"/>
    <w:rsid w:val="5485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spacing w:val="-4"/>
      <w:kern w:val="0"/>
      <w:sz w:val="18"/>
      <w:szCs w:val="20"/>
    </w:rPr>
  </w:style>
  <w:style w:type="paragraph" w:styleId="3">
    <w:name w:val="Body Text First Indent 2"/>
    <w:basedOn w:val="2"/>
    <w:next w:val="4"/>
    <w:unhideWhenUsed/>
    <w:qFormat/>
    <w:uiPriority w:val="99"/>
    <w:pPr>
      <w:ind w:firstLine="420" w:firstLineChars="200"/>
    </w:pPr>
  </w:style>
  <w:style w:type="paragraph" w:styleId="4">
    <w:name w:val="Body Text Indent 2"/>
    <w:basedOn w:val="1"/>
    <w:qFormat/>
    <w:uiPriority w:val="0"/>
    <w:pPr>
      <w:adjustRightInd w:val="0"/>
      <w:spacing w:after="120" w:line="480" w:lineRule="auto"/>
      <w:ind w:left="420" w:leftChars="200"/>
      <w:textAlignment w:val="baseline"/>
    </w:pPr>
    <w:rPr>
      <w:kern w:val="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1187</Words>
  <Characters>1579</Characters>
  <Lines>4</Lines>
  <Paragraphs>3</Paragraphs>
  <TotalTime>26</TotalTime>
  <ScaleCrop>false</ScaleCrop>
  <LinksUpToDate>false</LinksUpToDate>
  <CharactersWithSpaces>1627</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2025-04-10T13:23:00Z</dcterms:created>
  <dc:creator>Administrator</dc:creator>
  <lastModifiedBy>开心鸟</lastModifiedBy>
  <dcterms:modified xsi:type="dcterms:W3CDTF">2025-04-14T02:20:02Z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eyJoZGlkIjoiMGYxM2JlMTI2M2MxOGQwNmRlODYwYTFjODU0YzU1MDgiLCJ1c2VySWQiOiIyNzYyMTMzMTUifQ==</vt:lpwstr>
  </property>
  <property fmtid="{D5CDD505-2E9C-101B-9397-08002B2CF9AE}" pid="4" name="ICV">
    <vt:lpwstr>D5A334FA14B445558C97FDC47FB2CC1A_12</vt:lpwstr>
  </property>
</Properties>
</file>