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1E654">
      <w:pPr>
        <w:spacing w:line="560" w:lineRule="exact"/>
        <w:rPr>
          <w:rFonts w:ascii="黑体" w:hAnsi="黑体" w:eastAsia="黑体" w:cs="黑体"/>
          <w:spacing w:val="15"/>
          <w:sz w:val="32"/>
          <w:szCs w:val="32"/>
        </w:rPr>
      </w:pPr>
    </w:p>
    <w:p w14:paraId="146BE675">
      <w:pPr>
        <w:spacing w:line="560" w:lineRule="exact"/>
        <w:jc w:val="center"/>
        <w:rPr>
          <w:rFonts w:ascii="方正小标宋简体" w:hAnsi="方正小标宋简体" w:eastAsia="方正小标宋简体" w:cs="方正小标宋简体"/>
          <w:spacing w:val="15"/>
          <w:sz w:val="44"/>
          <w:szCs w:val="44"/>
        </w:rPr>
      </w:pPr>
    </w:p>
    <w:p w14:paraId="176FCD5C">
      <w:pPr>
        <w:spacing w:line="560" w:lineRule="exact"/>
        <w:jc w:val="center"/>
        <w:rPr>
          <w:rFonts w:ascii="方正小标宋简体" w:hAnsi="方正小标宋简体" w:eastAsia="方正小标宋简体" w:cs="方正小标宋简体"/>
          <w:bCs/>
          <w:spacing w:val="15"/>
          <w:sz w:val="44"/>
          <w:szCs w:val="44"/>
        </w:rPr>
      </w:pPr>
    </w:p>
    <w:p w14:paraId="01D3D895">
      <w:pPr>
        <w:spacing w:line="560" w:lineRule="exact"/>
        <w:jc w:val="center"/>
        <w:rPr>
          <w:rFonts w:ascii="方正小标宋简体" w:hAnsi="方正小标宋简体" w:eastAsia="方正小标宋简体" w:cs="方正小标宋简体"/>
          <w:bCs/>
          <w:spacing w:val="15"/>
          <w:sz w:val="44"/>
          <w:szCs w:val="44"/>
        </w:rPr>
      </w:pPr>
    </w:p>
    <w:p w14:paraId="49BF405B">
      <w:pPr>
        <w:spacing w:line="560" w:lineRule="exact"/>
        <w:jc w:val="center"/>
        <w:rPr>
          <w:rFonts w:ascii="方正小标宋简体" w:hAnsi="方正小标宋简体" w:eastAsia="方正小标宋简体" w:cs="方正小标宋简体"/>
          <w:bCs/>
          <w:spacing w:val="15"/>
          <w:sz w:val="44"/>
          <w:szCs w:val="44"/>
        </w:rPr>
      </w:pPr>
    </w:p>
    <w:p w14:paraId="52D43557">
      <w:pPr>
        <w:spacing w:line="560" w:lineRule="exact"/>
        <w:jc w:val="center"/>
        <w:rPr>
          <w:rFonts w:ascii="方正小标宋简体" w:hAnsi="方正小标宋简体" w:eastAsia="方正小标宋简体" w:cs="方正小标宋简体"/>
          <w:bCs/>
          <w:spacing w:val="15"/>
          <w:sz w:val="44"/>
          <w:szCs w:val="44"/>
        </w:rPr>
      </w:pPr>
    </w:p>
    <w:p w14:paraId="461E60F8">
      <w:pPr>
        <w:spacing w:line="560" w:lineRule="exact"/>
        <w:jc w:val="center"/>
        <w:rPr>
          <w:rFonts w:ascii="方正小标宋简体" w:hAnsi="方正小标宋简体" w:eastAsia="方正小标宋简体" w:cs="方正小标宋简体"/>
          <w:bCs/>
          <w:spacing w:val="15"/>
          <w:sz w:val="44"/>
          <w:szCs w:val="44"/>
        </w:rPr>
      </w:pPr>
    </w:p>
    <w:p w14:paraId="6067BFF5">
      <w:pPr>
        <w:spacing w:line="560" w:lineRule="exact"/>
        <w:jc w:val="center"/>
        <w:rPr>
          <w:rFonts w:ascii="方正小标宋简体" w:hAnsi="方正小标宋简体" w:eastAsia="方正小标宋简体" w:cs="方正小标宋简体"/>
          <w:bCs/>
          <w:spacing w:val="15"/>
          <w:sz w:val="44"/>
          <w:szCs w:val="44"/>
        </w:rPr>
      </w:pPr>
    </w:p>
    <w:p w14:paraId="69B957D4">
      <w:pPr>
        <w:spacing w:line="560" w:lineRule="exact"/>
        <w:jc w:val="center"/>
        <w:rPr>
          <w:rFonts w:ascii="方正小标宋简体" w:hAnsi="方正小标宋简体" w:eastAsia="方正小标宋简体" w:cs="方正小标宋简体"/>
          <w:bCs/>
          <w:spacing w:val="15"/>
          <w:sz w:val="44"/>
          <w:szCs w:val="44"/>
        </w:rPr>
      </w:pPr>
    </w:p>
    <w:p w14:paraId="1AFC3914">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德清县卫生健康发展中心</w:t>
      </w:r>
      <w:r>
        <w:rPr>
          <w:rFonts w:hint="eastAsia" w:ascii="方正小标宋简体" w:hAnsi="方正小标宋简体" w:eastAsia="方正小标宋简体" w:cs="方正小标宋简体"/>
          <w:bCs/>
          <w:spacing w:val="15"/>
          <w:sz w:val="44"/>
          <w:szCs w:val="44"/>
        </w:rPr>
        <w:t>2025年单位预算</w:t>
      </w:r>
    </w:p>
    <w:p w14:paraId="112E4D10">
      <w:pPr>
        <w:spacing w:line="560" w:lineRule="exact"/>
        <w:ind w:firstLine="590" w:firstLineChars="196"/>
        <w:rPr>
          <w:rStyle w:val="9"/>
          <w:color w:val="000000"/>
          <w:sz w:val="30"/>
          <w:szCs w:val="30"/>
        </w:rPr>
      </w:pPr>
    </w:p>
    <w:p w14:paraId="3B496F6C">
      <w:pPr>
        <w:spacing w:line="520" w:lineRule="exact"/>
        <w:ind w:firstLine="627" w:firstLineChars="196"/>
        <w:jc w:val="center"/>
        <w:rPr>
          <w:rStyle w:val="9"/>
          <w:rFonts w:ascii="黑体" w:eastAsia="黑体"/>
          <w:b w:val="0"/>
          <w:color w:val="000000"/>
          <w:sz w:val="32"/>
          <w:szCs w:val="32"/>
        </w:rPr>
      </w:pPr>
    </w:p>
    <w:p w14:paraId="3449AD5C">
      <w:pPr>
        <w:spacing w:line="520" w:lineRule="exact"/>
        <w:ind w:firstLine="627" w:firstLineChars="196"/>
        <w:jc w:val="center"/>
        <w:rPr>
          <w:rStyle w:val="9"/>
          <w:rFonts w:ascii="黑体" w:eastAsia="黑体"/>
          <w:b w:val="0"/>
          <w:color w:val="000000"/>
          <w:sz w:val="32"/>
          <w:szCs w:val="32"/>
        </w:rPr>
      </w:pPr>
    </w:p>
    <w:p w14:paraId="408F219B">
      <w:pPr>
        <w:spacing w:line="520" w:lineRule="exact"/>
        <w:ind w:firstLine="627" w:firstLineChars="196"/>
        <w:jc w:val="center"/>
        <w:rPr>
          <w:rStyle w:val="9"/>
          <w:rFonts w:ascii="黑体" w:eastAsia="黑体"/>
          <w:b w:val="0"/>
          <w:color w:val="000000"/>
          <w:sz w:val="32"/>
          <w:szCs w:val="32"/>
        </w:rPr>
      </w:pPr>
    </w:p>
    <w:p w14:paraId="355F4562">
      <w:pPr>
        <w:spacing w:line="520" w:lineRule="exact"/>
        <w:ind w:firstLine="627" w:firstLineChars="196"/>
        <w:jc w:val="center"/>
        <w:rPr>
          <w:rStyle w:val="9"/>
          <w:rFonts w:ascii="黑体" w:eastAsia="黑体"/>
          <w:b w:val="0"/>
          <w:color w:val="000000"/>
          <w:sz w:val="32"/>
          <w:szCs w:val="32"/>
        </w:rPr>
      </w:pPr>
    </w:p>
    <w:p w14:paraId="049E6919">
      <w:pPr>
        <w:spacing w:line="520" w:lineRule="exact"/>
        <w:ind w:firstLine="627" w:firstLineChars="196"/>
        <w:jc w:val="center"/>
        <w:rPr>
          <w:rStyle w:val="9"/>
          <w:rFonts w:ascii="黑体" w:eastAsia="黑体"/>
          <w:b w:val="0"/>
          <w:color w:val="000000"/>
          <w:sz w:val="32"/>
          <w:szCs w:val="32"/>
        </w:rPr>
      </w:pPr>
    </w:p>
    <w:p w14:paraId="4DB381F6">
      <w:pPr>
        <w:spacing w:line="520" w:lineRule="exact"/>
        <w:ind w:firstLine="627" w:firstLineChars="196"/>
        <w:jc w:val="center"/>
        <w:rPr>
          <w:rStyle w:val="9"/>
          <w:rFonts w:ascii="黑体" w:eastAsia="黑体"/>
          <w:b w:val="0"/>
          <w:color w:val="000000"/>
          <w:sz w:val="32"/>
          <w:szCs w:val="32"/>
        </w:rPr>
      </w:pPr>
    </w:p>
    <w:p w14:paraId="52A0FC26">
      <w:pPr>
        <w:spacing w:line="520" w:lineRule="exact"/>
        <w:ind w:firstLine="627" w:firstLineChars="196"/>
        <w:jc w:val="center"/>
        <w:rPr>
          <w:rStyle w:val="9"/>
          <w:rFonts w:ascii="黑体" w:eastAsia="黑体"/>
          <w:b w:val="0"/>
          <w:color w:val="000000"/>
          <w:sz w:val="32"/>
          <w:szCs w:val="32"/>
        </w:rPr>
      </w:pPr>
    </w:p>
    <w:p w14:paraId="49BF393B">
      <w:pPr>
        <w:spacing w:line="520" w:lineRule="exact"/>
        <w:ind w:firstLine="627" w:firstLineChars="196"/>
        <w:jc w:val="center"/>
        <w:rPr>
          <w:rStyle w:val="9"/>
          <w:rFonts w:ascii="黑体" w:eastAsia="黑体"/>
          <w:b w:val="0"/>
          <w:color w:val="000000"/>
          <w:sz w:val="32"/>
          <w:szCs w:val="32"/>
        </w:rPr>
      </w:pPr>
    </w:p>
    <w:p w14:paraId="138E5436">
      <w:pPr>
        <w:spacing w:line="520" w:lineRule="exact"/>
        <w:ind w:firstLine="627" w:firstLineChars="196"/>
        <w:jc w:val="center"/>
        <w:rPr>
          <w:rStyle w:val="9"/>
          <w:rFonts w:ascii="黑体" w:eastAsia="黑体"/>
          <w:b w:val="0"/>
          <w:color w:val="000000"/>
          <w:sz w:val="32"/>
          <w:szCs w:val="32"/>
        </w:rPr>
      </w:pPr>
    </w:p>
    <w:p w14:paraId="00EAFCE0">
      <w:pPr>
        <w:spacing w:line="520" w:lineRule="exact"/>
        <w:ind w:firstLine="627" w:firstLineChars="196"/>
        <w:jc w:val="center"/>
        <w:rPr>
          <w:rStyle w:val="9"/>
          <w:rFonts w:ascii="黑体" w:eastAsia="黑体"/>
          <w:b w:val="0"/>
          <w:color w:val="000000"/>
          <w:sz w:val="32"/>
          <w:szCs w:val="32"/>
        </w:rPr>
      </w:pPr>
    </w:p>
    <w:p w14:paraId="6991DDEC">
      <w:pPr>
        <w:spacing w:line="520" w:lineRule="exact"/>
        <w:ind w:firstLine="627" w:firstLineChars="196"/>
        <w:jc w:val="center"/>
        <w:rPr>
          <w:rStyle w:val="9"/>
          <w:rFonts w:ascii="黑体" w:eastAsia="黑体"/>
          <w:b w:val="0"/>
          <w:color w:val="000000"/>
          <w:sz w:val="32"/>
          <w:szCs w:val="32"/>
        </w:rPr>
      </w:pPr>
    </w:p>
    <w:p w14:paraId="413247DC">
      <w:pPr>
        <w:spacing w:line="520" w:lineRule="exact"/>
        <w:ind w:firstLine="627" w:firstLineChars="196"/>
        <w:jc w:val="center"/>
        <w:rPr>
          <w:rStyle w:val="9"/>
          <w:rFonts w:ascii="黑体" w:eastAsia="黑体"/>
          <w:b w:val="0"/>
          <w:color w:val="000000"/>
          <w:sz w:val="32"/>
          <w:szCs w:val="32"/>
        </w:rPr>
      </w:pPr>
    </w:p>
    <w:p w14:paraId="204AC83F">
      <w:pPr>
        <w:spacing w:line="520" w:lineRule="exact"/>
        <w:ind w:firstLine="627" w:firstLineChars="196"/>
        <w:jc w:val="center"/>
        <w:rPr>
          <w:rStyle w:val="9"/>
          <w:rFonts w:ascii="黑体" w:eastAsia="黑体"/>
          <w:b w:val="0"/>
          <w:color w:val="000000"/>
          <w:sz w:val="32"/>
          <w:szCs w:val="32"/>
        </w:rPr>
      </w:pPr>
    </w:p>
    <w:p w14:paraId="73E3ED8F">
      <w:pPr>
        <w:spacing w:line="520" w:lineRule="exact"/>
        <w:rPr>
          <w:rStyle w:val="9"/>
          <w:rFonts w:ascii="黑体" w:eastAsia="黑体"/>
          <w:b w:val="0"/>
          <w:color w:val="000000"/>
          <w:sz w:val="32"/>
          <w:szCs w:val="32"/>
        </w:rPr>
      </w:pPr>
    </w:p>
    <w:p w14:paraId="1426F718">
      <w:pPr>
        <w:spacing w:line="520" w:lineRule="exact"/>
        <w:ind w:firstLine="627" w:firstLineChars="196"/>
        <w:jc w:val="center"/>
        <w:rPr>
          <w:rStyle w:val="9"/>
          <w:rFonts w:ascii="黑体" w:eastAsia="黑体"/>
          <w:b w:val="0"/>
          <w:color w:val="000000"/>
          <w:sz w:val="32"/>
          <w:szCs w:val="32"/>
        </w:rPr>
      </w:pPr>
      <w:r>
        <w:rPr>
          <w:rStyle w:val="9"/>
          <w:rFonts w:hint="eastAsia" w:ascii="黑体" w:eastAsia="黑体"/>
          <w:b w:val="0"/>
          <w:color w:val="000000"/>
          <w:sz w:val="32"/>
          <w:szCs w:val="32"/>
        </w:rPr>
        <w:t>目录</w:t>
      </w:r>
    </w:p>
    <w:p w14:paraId="00784A2B">
      <w:pPr>
        <w:spacing w:line="520" w:lineRule="exact"/>
        <w:rPr>
          <w:rFonts w:eastAsia="黑体"/>
          <w:sz w:val="32"/>
        </w:rPr>
      </w:pPr>
      <w:r>
        <w:rPr>
          <w:rFonts w:hint="eastAsia" w:ascii="黑体" w:eastAsia="黑体"/>
          <w:color w:val="000000"/>
          <w:sz w:val="32"/>
          <w:highlight w:val="white"/>
        </w:rPr>
        <w:t>一、单位</w:t>
      </w:r>
      <w:r>
        <w:rPr>
          <w:rStyle w:val="9"/>
          <w:rFonts w:hint="eastAsia" w:ascii="黑体" w:eastAsia="黑体"/>
          <w:b w:val="0"/>
          <w:color w:val="000000"/>
          <w:sz w:val="32"/>
          <w:szCs w:val="32"/>
        </w:rPr>
        <w:t>概况</w:t>
      </w:r>
    </w:p>
    <w:p w14:paraId="7C278B4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1426CBF4">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5A3FD9A3">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二、2025年德清县卫生健康发展中心单位预算安排情况说明</w:t>
      </w:r>
    </w:p>
    <w:p w14:paraId="51D6DA07">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（一）关于德清县卫生健康发展中心2025年收支预算情况的总体说明</w:t>
      </w:r>
    </w:p>
    <w:p w14:paraId="5FAC87AB">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（二）关于德清县卫生健康发展中心2025年收入预算情况说明</w:t>
      </w:r>
    </w:p>
    <w:p w14:paraId="07941795">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（三）关于德清县卫生健康发展中心2025年支出预算情况说明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（四）关于德清县卫生健康发展中心2025年财政拨款收支预算情况的总体说明</w:t>
      </w:r>
    </w:p>
    <w:p w14:paraId="55EF1EB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（五）关于德清县卫生健康发展中心2025年一般公共预算拨款情况说明</w:t>
      </w:r>
    </w:p>
    <w:p w14:paraId="33B64ED5">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（六）关于德清县卫生健康发展中心2025年一般公共预算基本支出情况说明</w:t>
      </w:r>
    </w:p>
    <w:p w14:paraId="3C05830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（七）关于德清县卫生健康发展中心2025年政府性基金预算支出情况说明</w:t>
      </w:r>
    </w:p>
    <w:p w14:paraId="576C616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（八）关于德清县卫生健康发展中心2025年国有资本经营预算支出情况说明</w:t>
      </w:r>
    </w:p>
    <w:p w14:paraId="6BB091BE">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（九）关于德清县卫生健康发展中心2025年一般公共预算“三公”经费预算情况说明</w:t>
      </w:r>
    </w:p>
    <w:p w14:paraId="2E089188">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6CC473B4">
      <w:pPr>
        <w:pStyle w:val="14"/>
        <w:spacing w:line="520" w:lineRule="exact"/>
        <w:rPr>
          <w:rStyle w:val="9"/>
          <w:rFonts w:ascii="黑体" w:hAnsi="Calibri" w:eastAsia="黑体"/>
          <w:b w:val="0"/>
          <w:color w:val="000000"/>
          <w:kern w:val="2"/>
          <w:sz w:val="32"/>
          <w:szCs w:val="32"/>
        </w:rPr>
      </w:pPr>
      <w:r>
        <w:rPr>
          <w:rStyle w:val="9"/>
          <w:rFonts w:hint="eastAsia" w:ascii="黑体" w:hAnsi="Calibri" w:eastAsia="黑体"/>
          <w:b w:val="0"/>
          <w:color w:val="000000"/>
          <w:kern w:val="2"/>
          <w:sz w:val="32"/>
          <w:szCs w:val="32"/>
        </w:rPr>
        <w:t>三、名词解释</w:t>
      </w:r>
    </w:p>
    <w:p w14:paraId="3018645E">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四、2025年德清县卫生健康发展中心单位预算表</w:t>
      </w:r>
    </w:p>
    <w:p w14:paraId="66321FC5">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（一）2025年单位收支预算总表</w:t>
      </w:r>
    </w:p>
    <w:p w14:paraId="63AEAEB2">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（二）2025年单位收入预算总表</w:t>
      </w:r>
    </w:p>
    <w:p w14:paraId="3CB8D5D4">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（三）2025年单位支出预算总表</w:t>
      </w:r>
    </w:p>
    <w:p w14:paraId="1AAB69E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（四）2025年单位财政拨款收支预算总表</w:t>
      </w:r>
    </w:p>
    <w:p w14:paraId="0B47B43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（五）2025年单位一般公共预算支出表</w:t>
      </w:r>
    </w:p>
    <w:p w14:paraId="1FCA5A1B">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（六）2025年单位一般公共预算基本支出表</w:t>
      </w:r>
    </w:p>
    <w:p w14:paraId="74F2D4EB">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（七）2025年单位一般公共预算“三公”经费支出表</w:t>
      </w:r>
    </w:p>
    <w:p w14:paraId="494D9932">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（八）2025年单位政府性基金预算支出表</w:t>
      </w:r>
    </w:p>
    <w:p w14:paraId="515A4405">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（九）2025年单位国有资本经营预算支出表</w:t>
      </w:r>
    </w:p>
    <w:p w14:paraId="2D04F78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（十）2025年单位项目支出预算表</w:t>
      </w:r>
    </w:p>
    <w:p w14:paraId="09645489">
      <w:pPr>
        <w:pStyle w:val="2"/>
        <w:rPr>
          <w:rStyle w:val="9"/>
          <w:rFonts w:ascii="黑体" w:eastAsia="黑体"/>
          <w:b w:val="0"/>
          <w:sz w:val="32"/>
          <w:szCs w:val="32"/>
        </w:rPr>
      </w:pPr>
    </w:p>
    <w:p w14:paraId="0EE45BC1">
      <w:pPr>
        <w:pStyle w:val="2"/>
        <w:rPr>
          <w:rStyle w:val="9"/>
          <w:rFonts w:ascii="黑体" w:eastAsia="黑体"/>
          <w:b w:val="0"/>
          <w:sz w:val="32"/>
          <w:szCs w:val="32"/>
        </w:rPr>
      </w:pPr>
    </w:p>
    <w:p w14:paraId="1F06916D">
      <w:pPr>
        <w:pStyle w:val="2"/>
        <w:rPr>
          <w:rStyle w:val="9"/>
          <w:rFonts w:ascii="黑体" w:eastAsia="黑体"/>
          <w:b w:val="0"/>
          <w:sz w:val="32"/>
          <w:szCs w:val="32"/>
        </w:rPr>
      </w:pPr>
    </w:p>
    <w:p w14:paraId="25998D74">
      <w:pPr>
        <w:pStyle w:val="2"/>
        <w:rPr>
          <w:rStyle w:val="9"/>
          <w:rFonts w:ascii="黑体" w:eastAsia="黑体"/>
          <w:b w:val="0"/>
          <w:sz w:val="32"/>
          <w:szCs w:val="32"/>
        </w:rPr>
      </w:pPr>
    </w:p>
    <w:p w14:paraId="353809F2">
      <w:pPr>
        <w:pStyle w:val="2"/>
        <w:rPr>
          <w:rStyle w:val="9"/>
          <w:rFonts w:ascii="黑体" w:eastAsia="黑体"/>
          <w:b w:val="0"/>
          <w:sz w:val="32"/>
          <w:szCs w:val="32"/>
        </w:rPr>
      </w:pPr>
    </w:p>
    <w:p w14:paraId="059CBB5A">
      <w:pPr>
        <w:pStyle w:val="2"/>
        <w:rPr>
          <w:rStyle w:val="9"/>
          <w:rFonts w:ascii="黑体" w:eastAsia="黑体"/>
          <w:b w:val="0"/>
          <w:sz w:val="32"/>
          <w:szCs w:val="32"/>
        </w:rPr>
      </w:pPr>
    </w:p>
    <w:p w14:paraId="22C45746">
      <w:pPr>
        <w:pStyle w:val="2"/>
        <w:rPr>
          <w:rStyle w:val="9"/>
          <w:rFonts w:ascii="黑体" w:eastAsia="黑体"/>
          <w:b w:val="0"/>
          <w:sz w:val="32"/>
          <w:szCs w:val="32"/>
        </w:rPr>
      </w:pPr>
    </w:p>
    <w:p w14:paraId="51A6024D">
      <w:pPr>
        <w:pStyle w:val="2"/>
        <w:tabs>
          <w:tab w:val="left" w:pos="2608"/>
        </w:tabs>
        <w:rPr>
          <w:rStyle w:val="9"/>
          <w:rFonts w:ascii="黑体" w:eastAsia="黑体"/>
          <w:b w:val="0"/>
          <w:sz w:val="32"/>
          <w:szCs w:val="32"/>
        </w:rPr>
      </w:pPr>
    </w:p>
    <w:p w14:paraId="4062315F">
      <w:pPr>
        <w:spacing w:line="520" w:lineRule="exact"/>
        <w:ind w:firstLine="627" w:firstLineChars="196"/>
        <w:rPr>
          <w:rStyle w:val="9"/>
          <w:rFonts w:ascii="黑体" w:eastAsia="黑体"/>
          <w:b w:val="0"/>
          <w:color w:val="000000"/>
          <w:sz w:val="32"/>
          <w:szCs w:val="32"/>
        </w:rPr>
      </w:pPr>
      <w:r>
        <w:rPr>
          <w:rStyle w:val="9"/>
          <w:rFonts w:hint="eastAsia" w:ascii="黑体" w:eastAsia="黑体"/>
          <w:b w:val="0"/>
          <w:color w:val="000000"/>
          <w:sz w:val="32"/>
          <w:szCs w:val="32"/>
        </w:rPr>
        <w:t>一、单位概况</w:t>
      </w:r>
    </w:p>
    <w:p w14:paraId="6E10FF4A">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6839A62E">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1. 承担健康浙江、健康浙江行动的计划、实施与考核等辅助工作，承担健康德清的研究、咨询、技术指导工作。</w:t>
      </w:r>
    </w:p>
    <w:p w14:paraId="1CEA95CC">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2.承担全县爱国卫生运动考核评价辅助工作，组织开展爱国卫生宣传教育活动。</w:t>
      </w:r>
    </w:p>
    <w:p w14:paraId="2F99AE10">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3.承担全县卫生健康科学普及工作。</w:t>
      </w:r>
    </w:p>
    <w:p w14:paraId="02B1C6ED">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4.承担全县卫生健康重大信息化建设项目的技术支撑工作。</w:t>
      </w:r>
    </w:p>
    <w:p w14:paraId="55AE8991">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5.承担全县流动人口计划生育统计、生殖健康宣传教育、计划生育手术费用结算受理等工作。</w:t>
      </w:r>
    </w:p>
    <w:p w14:paraId="779F4003">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6.负责全县保健对象和高层次人才的医疗保健工作。</w:t>
      </w:r>
    </w:p>
    <w:p w14:paraId="65224C89">
      <w:pPr>
        <w:spacing w:line="520" w:lineRule="exact"/>
        <w:ind w:firstLine="627" w:firstLineChars="196"/>
        <w:rPr>
          <w:highlight w:val="yellow"/>
        </w:rPr>
      </w:pPr>
      <w:r>
        <w:rPr>
          <w:rFonts w:hint="eastAsia" w:ascii="仿宋_GB2312" w:eastAsia="仿宋_GB2312"/>
          <w:bCs/>
          <w:sz w:val="32"/>
          <w:szCs w:val="32"/>
        </w:rPr>
        <w:t>7.完成上级交办的其他任务。</w:t>
      </w:r>
    </w:p>
    <w:p w14:paraId="486DFF23">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338278FF">
      <w:pPr>
        <w:spacing w:line="520" w:lineRule="exact"/>
        <w:ind w:firstLine="627" w:firstLineChars="196"/>
        <w:rPr>
          <w:rFonts w:eastAsia="仿宋_GB2312"/>
        </w:rPr>
      </w:pPr>
      <w:r>
        <w:rPr>
          <w:rFonts w:hint="eastAsia" w:ascii="仿宋_GB2312" w:eastAsia="仿宋_GB2312"/>
          <w:bCs/>
          <w:sz w:val="32"/>
          <w:szCs w:val="32"/>
        </w:rPr>
        <w:t>从预算单位构成看，德清县卫生健康发展中心预算包括：</w:t>
      </w:r>
      <w:r>
        <w:rPr>
          <w:rFonts w:ascii="仿宋_GB2312" w:eastAsia="仿宋_GB2312"/>
          <w:bCs/>
          <w:sz w:val="32"/>
          <w:szCs w:val="32"/>
        </w:rPr>
        <w:fldChar w:fldCharType="begin"/>
      </w:r>
      <w:r>
        <w:rPr>
          <w:rFonts w:hint="eastAsia" w:ascii="仿宋_GB2312" w:eastAsia="仿宋_GB2312"/>
          <w:bCs/>
          <w:sz w:val="32"/>
          <w:szCs w:val="32"/>
        </w:rPr>
        <w:instrText xml:space="preserve">MERGEFIELD ${page855778723.ds388518707_V_RPT_BAS_AGENCY_INFO_NAME}</w:instrText>
      </w:r>
      <w:r>
        <w:rPr>
          <w:rFonts w:ascii="仿宋_GB2312" w:eastAsia="仿宋_GB2312"/>
          <w:bCs/>
          <w:sz w:val="32"/>
          <w:szCs w:val="32"/>
        </w:rPr>
        <w:fldChar w:fldCharType="separate"/>
      </w:r>
      <w:r>
        <w:rPr>
          <w:rFonts w:hint="eastAsia" w:ascii="仿宋_GB2312" w:eastAsia="仿宋_GB2312"/>
          <w:bCs/>
          <w:sz w:val="32"/>
          <w:szCs w:val="32"/>
        </w:rPr>
        <w:t>德清县卫生健康发展中心</w:t>
      </w:r>
      <w:r>
        <w:fldChar w:fldCharType="end"/>
      </w:r>
      <w:r>
        <w:rPr>
          <w:rFonts w:hint="eastAsia" w:ascii="仿宋_GB2312" w:eastAsia="仿宋_GB2312"/>
          <w:bCs/>
          <w:sz w:val="32"/>
          <w:szCs w:val="32"/>
        </w:rPr>
        <w:t>单位预算。</w:t>
      </w:r>
    </w:p>
    <w:p w14:paraId="7A47278C">
      <w:pPr>
        <w:spacing w:line="520" w:lineRule="exact"/>
        <w:ind w:firstLine="627" w:firstLineChars="196"/>
        <w:rPr>
          <w:rFonts w:ascii="楷体_GB2312" w:hAnsi="楷体_GB2312" w:eastAsia="楷体_GB2312" w:cs="楷体_GB2312"/>
          <w:color w:val="000000"/>
          <w:sz w:val="32"/>
          <w:szCs w:val="32"/>
        </w:rPr>
      </w:pPr>
      <w:r>
        <w:rPr>
          <w:rStyle w:val="9"/>
          <w:rFonts w:hint="eastAsia" w:ascii="黑体" w:eastAsia="黑体"/>
          <w:b w:val="0"/>
          <w:color w:val="000000"/>
          <w:sz w:val="32"/>
          <w:szCs w:val="32"/>
        </w:rPr>
        <w:t>二、2025年德清县卫生健康发展中心单位预算安排情况说明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（一）关于德清县卫生健康发展中心</w:t>
      </w:r>
      <w:r>
        <w:rPr>
          <w:rStyle w:val="9"/>
          <w:rFonts w:hint="eastAsia" w:ascii="楷体_GB2312" w:hAnsi="楷体_GB2312" w:eastAsia="楷体_GB2312" w:cs="楷体_GB2312"/>
          <w:b w:val="0"/>
          <w:bCs w:val="0"/>
          <w:color w:val="000000"/>
          <w:sz w:val="32"/>
          <w:szCs w:val="32"/>
        </w:rPr>
        <w:t>2025年收支预算情况的总体说明</w:t>
      </w:r>
    </w:p>
    <w:p w14:paraId="714F81F8">
      <w:pPr>
        <w:spacing w:line="520" w:lineRule="exact"/>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按照</w:t>
      </w:r>
      <w:r>
        <w:rPr>
          <w:rFonts w:hint="eastAsia" w:ascii="仿宋_GB2312" w:eastAsia="仿宋_GB2312"/>
          <w:bCs/>
          <w:sz w:val="32"/>
          <w:szCs w:val="32"/>
        </w:rPr>
        <w:t>综合预算的原则，德清县卫生健康发展中心</w:t>
      </w:r>
      <w:r>
        <w:rPr>
          <w:rFonts w:hint="eastAsia" w:ascii="仿宋_GB2312" w:eastAsia="仿宋_GB2312"/>
          <w:color w:val="000000"/>
          <w:sz w:val="32"/>
          <w:szCs w:val="32"/>
        </w:rPr>
        <w:t>所有收入和支出均纳入部门预算管理。收入包括：一般公共预算拨款收入；支出包括：社会保障和就业支出、卫生健康支出。德清县卫生健康发展中心2025年收支总预算242.10万元。</w:t>
      </w:r>
    </w:p>
    <w:p w14:paraId="7CAB1C99">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（二）关于德清县卫生健康发展中心2025年收入预算情况说明</w:t>
      </w:r>
    </w:p>
    <w:p w14:paraId="059D9899">
      <w:pPr>
        <w:spacing w:line="520" w:lineRule="exact"/>
        <w:ind w:firstLine="642"/>
        <w:rPr>
          <w:rFonts w:ascii="仿宋_GB2312" w:eastAsia="仿宋_GB2312"/>
          <w:color w:val="000000"/>
          <w:sz w:val="32"/>
          <w:szCs w:val="32"/>
          <w:highlight w:val="yellow"/>
        </w:rPr>
      </w:pPr>
      <w:r>
        <w:rPr>
          <w:rFonts w:hint="eastAsia" w:ascii="仿宋_GB2312" w:hAnsi="仿宋_GB2312" w:eastAsia="仿宋_GB2312" w:cs="仿宋_GB2312"/>
          <w:color w:val="000000"/>
          <w:sz w:val="32"/>
          <w:szCs w:val="32"/>
        </w:rPr>
        <w:t>德清县卫生健康发展中心2025年收入预算242.10万元</w:t>
      </w:r>
      <w:r>
        <w:rPr>
          <w:rFonts w:hint="eastAsia" w:ascii="仿宋_GB2312" w:eastAsia="仿宋_GB2312"/>
          <w:color w:val="000000"/>
          <w:sz w:val="32"/>
          <w:szCs w:val="32"/>
        </w:rPr>
        <w:t>，207.64比</w:t>
      </w:r>
      <w:r>
        <w:rPr>
          <w:rFonts w:hint="eastAsia" w:ascii="仿宋_GB2312" w:hAnsi="仿宋_GB2312" w:eastAsia="仿宋_GB2312" w:cs="仿宋_GB2312"/>
          <w:color w:val="000000"/>
          <w:sz w:val="32"/>
          <w:szCs w:val="32"/>
        </w:rPr>
        <w:t>上年执行数增加34.46万元，增长16.6%，主要是202</w:t>
      </w:r>
      <w:r>
        <w:rPr>
          <w:rFonts w:hint="eastAsia" w:ascii="仿宋_GB2312" w:eastAsia="仿宋_GB2312"/>
          <w:color w:val="000000"/>
          <w:sz w:val="32"/>
          <w:szCs w:val="32"/>
        </w:rPr>
        <w:t>4年人员中途变动，2025年按全年预算</w:t>
      </w:r>
      <w:r>
        <w:rPr>
          <w:rFonts w:hint="eastAsia" w:ascii="仿宋_GB2312" w:hAnsi="仿宋_GB2312" w:eastAsia="仿宋_GB2312" w:cs="仿宋_GB2312"/>
          <w:color w:val="000000"/>
          <w:sz w:val="32"/>
          <w:szCs w:val="32"/>
        </w:rPr>
        <w:t>及本单位人员在局合署办公2024年部分公用经费调整至局本级。</w:t>
      </w:r>
    </w:p>
    <w:p w14:paraId="15789DB3">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其中：一般公共预算拨款收入</w:t>
      </w:r>
      <w:r>
        <w:rPr>
          <w:rFonts w:ascii="仿宋_GB2312" w:eastAsia="仿宋_GB2312"/>
          <w:color w:val="000000"/>
          <w:sz w:val="32"/>
          <w:szCs w:val="32"/>
        </w:rPr>
        <w:t>242.10</w:t>
      </w:r>
      <w:r>
        <w:rPr>
          <w:rFonts w:hint="eastAsia" w:ascii="仿宋_GB2312" w:eastAsia="仿宋_GB2312"/>
          <w:color w:val="000000"/>
          <w:sz w:val="32"/>
          <w:szCs w:val="32"/>
        </w:rPr>
        <w:t>万元，占100.0%。</w:t>
      </w:r>
      <w:r>
        <w:rPr>
          <w:rFonts w:hint="eastAsia" w:ascii="仿宋_GB2312" w:eastAsia="仿宋_GB2312"/>
          <w:color w:val="000000"/>
          <w:sz w:val="32"/>
          <w:szCs w:val="32"/>
        </w:rPr>
        <w:br w:type="textWrapping"/>
      </w:r>
      <w:r>
        <w:rPr>
          <w:rFonts w:hint="eastAsia" w:ascii="楷体_GB2312" w:hAnsi="楷体_GB2312" w:eastAsia="楷体_GB2312" w:cs="楷体_GB2312"/>
          <w:bCs/>
          <w:color w:val="000000"/>
          <w:sz w:val="32"/>
          <w:szCs w:val="32"/>
        </w:rPr>
        <w:t>　　（三）关于德清县卫生健康发展中心2025年支出预算情况说明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rPr>
        <w:t>　德清县卫生健康发展中心2025年支出预算242.10万元，比上年执行数增加34.46万元，增长16.6%，主要是</w:t>
      </w:r>
      <w:r>
        <w:rPr>
          <w:rFonts w:hint="eastAsia" w:ascii="仿宋_GB2312" w:eastAsia="仿宋_GB2312"/>
          <w:color w:val="000000"/>
          <w:sz w:val="32"/>
          <w:szCs w:val="32"/>
        </w:rPr>
        <w:t>2024年人员中途变动，2025年按全年预算</w:t>
      </w:r>
      <w:r>
        <w:rPr>
          <w:rFonts w:hint="eastAsia" w:ascii="仿宋_GB2312" w:hAnsi="仿宋_GB2312" w:eastAsia="仿宋_GB2312" w:cs="仿宋_GB2312"/>
          <w:color w:val="000000"/>
          <w:sz w:val="32"/>
          <w:szCs w:val="32"/>
        </w:rPr>
        <w:t>及本单位人员在局合署办公2024年部分公用经费调整至局本级。</w:t>
      </w:r>
    </w:p>
    <w:p w14:paraId="654F7BAD">
      <w:pPr>
        <w:spacing w:line="520" w:lineRule="exact"/>
        <w:ind w:firstLine="630"/>
        <w:rPr>
          <w:rFonts w:ascii="仿宋_GB2312" w:eastAsia="仿宋_GB2312"/>
          <w:color w:val="000000"/>
          <w:sz w:val="32"/>
          <w:szCs w:val="32"/>
        </w:rPr>
      </w:pPr>
      <w:r>
        <w:rPr>
          <w:rFonts w:hint="eastAsia" w:ascii="仿宋_GB2312" w:eastAsia="仿宋_GB2312"/>
          <w:color w:val="000000"/>
          <w:sz w:val="32"/>
          <w:szCs w:val="32"/>
        </w:rPr>
        <w:t>1.按支出功能分类，包括社会保障和就业支出20.79万元、卫生健康支出221.31万元。</w:t>
      </w:r>
    </w:p>
    <w:p w14:paraId="122A273A">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2.按支出用途分类，包括人员支出234.71万元，占96.9%；日常公用支出7.39万元，占3.1%。</w:t>
      </w:r>
    </w:p>
    <w:p w14:paraId="1E42CFF7">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年终结转结余0.00万元。</w:t>
      </w:r>
    </w:p>
    <w:p w14:paraId="0CB4A8CF">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（四）关于德清县卫生健康发展中心2025年财政拨款收支预算情况的总体说明</w:t>
      </w:r>
    </w:p>
    <w:p w14:paraId="6BC92256">
      <w:pPr>
        <w:spacing w:line="520" w:lineRule="exact"/>
        <w:ind w:firstLine="640"/>
        <w:rPr>
          <w:rFonts w:ascii="仿宋_GB2312" w:eastAsia="仿宋_GB2312"/>
          <w:color w:val="000000"/>
          <w:sz w:val="32"/>
          <w:szCs w:val="32"/>
        </w:rPr>
      </w:pPr>
      <w:r>
        <w:rPr>
          <w:rFonts w:hint="eastAsia" w:ascii="仿宋_GB2312" w:eastAsia="仿宋_GB2312"/>
          <w:color w:val="000000"/>
          <w:sz w:val="32"/>
          <w:szCs w:val="32"/>
        </w:rPr>
        <w:t>德清县卫生健康发展中心2025年财政拨款收支总预算242.10万元。收入包括：一般公共预算242.10万元；社会保障和就业支出20.79万元、卫生健康支出221.31万元。</w:t>
      </w:r>
    </w:p>
    <w:p w14:paraId="654308B2">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关于德清县卫生健康发展中心2025年一般公共预算拨款情况说明</w:t>
      </w:r>
    </w:p>
    <w:p w14:paraId="5F81E5C3">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14:paraId="3E3E65C4">
      <w:pPr>
        <w:spacing w:line="520" w:lineRule="exact"/>
        <w:ind w:firstLine="642"/>
        <w:rPr>
          <w:rFonts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rPr>
        <w:t>德清县卫生健康发展中心2025年一般公共预算拨款242.10万元，比上年执行数增加34.46万元，增长16.6%，主要是</w:t>
      </w:r>
      <w:r>
        <w:rPr>
          <w:rFonts w:hint="eastAsia" w:ascii="仿宋_GB2312" w:eastAsia="仿宋_GB2312"/>
          <w:color w:val="000000"/>
          <w:sz w:val="32"/>
          <w:szCs w:val="32"/>
        </w:rPr>
        <w:t>2024年人员中途变动，2025年按全年预算</w:t>
      </w:r>
      <w:r>
        <w:rPr>
          <w:rFonts w:hint="eastAsia" w:ascii="仿宋_GB2312" w:hAnsi="仿宋_GB2312" w:eastAsia="仿宋_GB2312" w:cs="仿宋_GB2312"/>
          <w:color w:val="000000"/>
          <w:sz w:val="32"/>
          <w:szCs w:val="32"/>
        </w:rPr>
        <w:t>及本单位人员在局合署办公2024年部分公用经费调整至局本级。</w:t>
      </w:r>
    </w:p>
    <w:p w14:paraId="00017F0D">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14:paraId="258F7BE2">
      <w:pPr>
        <w:spacing w:line="52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社会保障和就业支出20.79万元，占8.6%；卫生健康支出221.31万元，占91.4%。</w:t>
      </w:r>
    </w:p>
    <w:p w14:paraId="52696A14">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3.一般公共预算拨款具体使用情况。</w:t>
      </w:r>
    </w:p>
    <w:p w14:paraId="05B69D2A">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（1）社会保障和就业支出（类）行政事业单位养老支出（款）事业单位离退休（项）4.17万元，主要用于局属事业单位开支的离退休经费。</w:t>
      </w:r>
    </w:p>
    <w:p w14:paraId="4C58B58B">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（2）社会保障和就业支出（类）行政事业单位养老支出（款）机关事业单位基本养老保险缴费支出（项）11.04万元，主要用于事业单位实施养老保险制度由单位缴纳的基本养老保险费支出。</w:t>
      </w:r>
    </w:p>
    <w:p w14:paraId="5E621F51">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（3）社会保障和就业支出（类）行政事业单位养老支出（款）机关事业单位职业年金缴费支出（项）5.58万元，主要用于事业单位实施养老保险制度由单位实际缴纳的职业年金支出。</w:t>
      </w:r>
    </w:p>
    <w:p w14:paraId="73DFA4D7">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（4）卫生健康支出（类）行政事业单位医疗（款）事业单位医疗（项）5.78万元，主要用于财政部门安排的</w:t>
      </w:r>
      <w:r>
        <w:rPr>
          <w:rFonts w:hint="eastAsia" w:ascii="仿宋_GB2312" w:eastAsia="仿宋_GB2312"/>
          <w:color w:val="000000"/>
          <w:sz w:val="32"/>
          <w:szCs w:val="32"/>
        </w:rPr>
        <w:t>局属</w:t>
      </w:r>
      <w:r>
        <w:rPr>
          <w:rFonts w:hint="eastAsia" w:ascii="仿宋_GB2312" w:hAnsi="仿宋_GB2312" w:eastAsia="仿宋_GB2312" w:cs="仿宋_GB2312"/>
          <w:color w:val="000000"/>
          <w:sz w:val="32"/>
          <w:szCs w:val="32"/>
        </w:rPr>
        <w:t>事业单位基本医疗保险缴费经费。</w:t>
      </w:r>
    </w:p>
    <w:p w14:paraId="1E7BCBBA">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（5）卫生健康支出（类）行政事业单位医疗（款）公务员医疗补助（项）7.24万元，主要用于财政部门安排的</w:t>
      </w:r>
      <w:r>
        <w:rPr>
          <w:rFonts w:hint="eastAsia" w:ascii="仿宋_GB2312" w:eastAsia="仿宋_GB2312"/>
          <w:color w:val="000000"/>
          <w:sz w:val="32"/>
          <w:szCs w:val="32"/>
        </w:rPr>
        <w:t>局属事业单位</w:t>
      </w:r>
      <w:r>
        <w:rPr>
          <w:rFonts w:hint="eastAsia" w:ascii="仿宋_GB2312" w:hAnsi="仿宋_GB2312" w:eastAsia="仿宋_GB2312" w:cs="仿宋_GB2312"/>
          <w:color w:val="000000"/>
          <w:sz w:val="32"/>
          <w:szCs w:val="32"/>
        </w:rPr>
        <w:t>公务员医疗补助经费。</w:t>
      </w:r>
    </w:p>
    <w:p w14:paraId="36AD4D6E">
      <w:pPr>
        <w:spacing w:line="520" w:lineRule="exact"/>
        <w:ind w:firstLine="640"/>
      </w:pPr>
      <w:r>
        <w:rPr>
          <w:rFonts w:hint="eastAsia" w:ascii="仿宋_GB2312" w:hAnsi="仿宋_GB2312" w:eastAsia="仿宋_GB2312" w:cs="仿宋_GB2312"/>
          <w:color w:val="000000"/>
          <w:sz w:val="32"/>
          <w:szCs w:val="32"/>
        </w:rPr>
        <w:t>（6）卫生健康支出（类）其他卫生健康支出（款）其他卫生健康支出（项）208.29万元，主要用于</w:t>
      </w:r>
      <w:r>
        <w:rPr>
          <w:rFonts w:hint="eastAsia" w:ascii="仿宋_GB2312" w:hAnsi="仿宋_GB2312" w:eastAsia="仿宋_GB2312" w:cs="仿宋_GB2312"/>
          <w:sz w:val="32"/>
          <w:szCs w:val="32"/>
        </w:rPr>
        <w:t>卫生健康部门所属卫生健康发展中心除上述项目以外的支出。</w:t>
      </w:r>
    </w:p>
    <w:p w14:paraId="443ABC2B">
      <w:pPr>
        <w:spacing w:line="520"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    （六）关于德清县卫生健康发展中心2025年一般公共预算基本支出情况说明</w:t>
      </w:r>
    </w:p>
    <w:p w14:paraId="0342F522">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德清县卫生健康发展中心2025年一般公共预算基本支出242.10万元，其中：</w:t>
      </w:r>
    </w:p>
    <w:p w14:paraId="01BAC689">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人员支出234.71万元，主要包括：基本工资、奖金、伙食补助费、绩效工资、机关事业单位基本养老保险缴费、职业年金缴费、职工基本医疗保险缴费、公务员医疗补助缴费、其他社会保障缴费、住房公积金、其他工资福利支出、退休费、其他对个人和家庭的补助；</w:t>
      </w:r>
    </w:p>
    <w:p w14:paraId="51BEE98F">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日常公用支出7.39万元，主要包括：办公费、印刷费、邮电费、工会经费、其他交通费用、其他商品和服务支出。</w:t>
      </w:r>
    </w:p>
    <w:p w14:paraId="0D357C04">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（七）关于德清县卫生健康发展中心2025年政府性基金预算支出情况说明</w:t>
      </w:r>
    </w:p>
    <w:p w14:paraId="4D605AFD">
      <w:pPr>
        <w:spacing w:line="520" w:lineRule="exact"/>
        <w:ind w:firstLine="627" w:firstLineChars="196"/>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德清县卫生健康发展中心2025年没有使用政府性基金预算拨款安排的支出，与上年持平。</w:t>
      </w:r>
    </w:p>
    <w:p w14:paraId="28435AB0">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（八）关于</w:t>
      </w:r>
      <w:r>
        <w:rPr>
          <w:rFonts w:ascii="楷体_GB2312" w:hAnsi="楷体_GB2312" w:eastAsia="楷体_GB2312" w:cs="楷体_GB2312"/>
          <w:bCs/>
          <w:color w:val="000000"/>
          <w:sz w:val="32"/>
          <w:szCs w:val="32"/>
        </w:rPr>
        <w:t>德清县卫生健康发展中心</w:t>
      </w:r>
      <w:r>
        <w:rPr>
          <w:rFonts w:hint="eastAsia" w:ascii="楷体_GB2312" w:hAnsi="楷体_GB2312" w:eastAsia="楷体_GB2312" w:cs="楷体_GB2312"/>
          <w:bCs/>
          <w:color w:val="000000"/>
          <w:sz w:val="32"/>
          <w:szCs w:val="32"/>
        </w:rPr>
        <w:t>2025年国有资本经营预算支出情况说明</w:t>
      </w:r>
    </w:p>
    <w:p w14:paraId="274B1840">
      <w:pPr>
        <w:spacing w:line="520" w:lineRule="exact"/>
        <w:ind w:firstLine="627" w:firstLineChars="196"/>
        <w:rPr>
          <w:b/>
          <w:sz w:val="20"/>
        </w:rPr>
      </w:pPr>
      <w:r>
        <w:rPr>
          <w:rFonts w:hint="eastAsia" w:ascii="仿宋_GB2312" w:hAnsi="仿宋_GB2312" w:eastAsia="仿宋_GB2312" w:cs="仿宋_GB2312"/>
          <w:color w:val="000000"/>
          <w:sz w:val="32"/>
          <w:szCs w:val="32"/>
        </w:rPr>
        <w:t>德清县卫生健康发展中心2025年没有使用国有资本经营预算拨款安排的支出，与上年持平。</w:t>
      </w:r>
    </w:p>
    <w:p w14:paraId="6B3F9325">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（九）关于德清县卫生健康发展中心2025年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14:paraId="26BF528B">
      <w:pPr>
        <w:spacing w:line="520" w:lineRule="exact"/>
        <w:ind w:firstLine="640" w:firstLineChars="200"/>
        <w:rPr>
          <w:rFonts w:ascii="仿宋_GB2312" w:hAnsi="仿宋_GB2312" w:eastAsia="仿宋_GB2312"/>
          <w:sz w:val="32"/>
          <w:highlight w:val="yellow"/>
        </w:rPr>
      </w:pPr>
      <w:r>
        <w:rPr>
          <w:rFonts w:hint="eastAsia" w:ascii="仿宋_GB2312" w:hAnsi="仿宋_GB2312" w:eastAsia="仿宋_GB2312"/>
          <w:sz w:val="32"/>
        </w:rPr>
        <w:t>德清县卫生健康发展中心2025年“三公”经费预算数为0.00万元，</w:t>
      </w:r>
      <w:r>
        <w:rPr>
          <w:rFonts w:hint="eastAsia" w:ascii="仿宋_GB2312" w:hAnsi="仿宋_GB2312" w:eastAsia="仿宋_GB2312" w:cs="仿宋_GB2312"/>
          <w:sz w:val="32"/>
          <w:szCs w:val="32"/>
        </w:rPr>
        <w:t>与上年预算数持平，</w:t>
      </w:r>
      <w:r>
        <w:rPr>
          <w:rFonts w:hint="eastAsia" w:ascii="仿宋_GB2312" w:hAnsi="仿宋_GB2312" w:eastAsia="仿宋_GB2312"/>
          <w:sz w:val="32"/>
        </w:rPr>
        <w:t>具体如下：</w:t>
      </w:r>
    </w:p>
    <w:p w14:paraId="4D3B0B34">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1.因公出国（境）费用：</w:t>
      </w:r>
      <w:r>
        <w:rPr>
          <w:rFonts w:hint="eastAsia" w:ascii="仿宋_GB2312" w:hAnsi="仿宋_GB2312" w:eastAsia="仿宋_GB2312" w:cs="仿宋_GB2312"/>
          <w:sz w:val="32"/>
          <w:szCs w:val="32"/>
        </w:rPr>
        <w:t>根据因公出国计划和实际工作需要，2025年安排因公出国（境）费用预算0.00万元，与上年预算数持平。主要用于预算单位人员的</w:t>
      </w:r>
      <w:r>
        <w:rPr>
          <w:rFonts w:hint="eastAsia" w:ascii="仿宋_GB2312" w:eastAsia="仿宋_GB2312"/>
          <w:bCs/>
          <w:sz w:val="32"/>
          <w:szCs w:val="32"/>
        </w:rPr>
        <w:t>卫生健康发展</w:t>
      </w:r>
      <w:r>
        <w:rPr>
          <w:rFonts w:hint="eastAsia" w:ascii="仿宋_GB2312" w:hAnsi="仿宋_GB2312" w:eastAsia="仿宋_GB2312" w:cs="仿宋_GB2312"/>
          <w:kern w:val="0"/>
          <w:sz w:val="32"/>
          <w:szCs w:val="32"/>
        </w:rPr>
        <w:t>事务</w:t>
      </w:r>
      <w:r>
        <w:rPr>
          <w:rFonts w:hint="eastAsia" w:ascii="仿宋_GB2312" w:hAnsi="仿宋_GB2312" w:eastAsia="仿宋_GB2312" w:cs="仿宋_GB2312"/>
          <w:sz w:val="32"/>
          <w:szCs w:val="32"/>
        </w:rPr>
        <w:t>等公务出国（境）的国际旅费、国外城市间交通费、住宿费、伙食费、培训费、公杂费等支出。</w:t>
      </w:r>
      <w:r>
        <w:rPr>
          <w:rFonts w:ascii="仿宋_GB2312" w:hAnsi="仿宋_GB2312" w:eastAsia="仿宋_GB2312" w:cs="仿宋_GB2312"/>
          <w:kern w:val="0"/>
          <w:sz w:val="32"/>
          <w:szCs w:val="32"/>
        </w:rPr>
        <w:t>持平的主要原因是</w:t>
      </w:r>
      <w:r>
        <w:rPr>
          <w:rFonts w:hint="eastAsia" w:ascii="仿宋" w:hAnsi="仿宋" w:eastAsia="仿宋"/>
          <w:color w:val="000000"/>
          <w:sz w:val="32"/>
          <w:szCs w:val="32"/>
          <w:lang w:val="zh-CN"/>
        </w:rPr>
        <w:t>由相关部门从严审批控制</w:t>
      </w:r>
      <w:r>
        <w:rPr>
          <w:rFonts w:hint="eastAsia" w:ascii="仿宋" w:hAnsi="仿宋" w:eastAsia="仿宋"/>
          <w:color w:val="000000"/>
          <w:sz w:val="32"/>
          <w:szCs w:val="32"/>
        </w:rPr>
        <w:t>，年初未列部门预算</w:t>
      </w:r>
      <w:r>
        <w:rPr>
          <w:rFonts w:hint="eastAsia" w:ascii="仿宋_GB2312" w:hAnsi="仿宋_GB2312" w:eastAsia="仿宋_GB2312" w:cs="仿宋_GB2312"/>
          <w:sz w:val="32"/>
          <w:szCs w:val="32"/>
        </w:rPr>
        <w:t>。</w:t>
      </w:r>
    </w:p>
    <w:p w14:paraId="0EA68CCE">
      <w:pPr>
        <w:spacing w:line="52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2.公务接待费：2025年安排公务接待费预算0.00万元，与上年预算数持平。主要用于接待</w:t>
      </w:r>
      <w:r>
        <w:rPr>
          <w:rFonts w:hint="eastAsia" w:ascii="仿宋_GB2312" w:eastAsia="仿宋_GB2312"/>
          <w:kern w:val="0"/>
          <w:sz w:val="32"/>
          <w:szCs w:val="32"/>
        </w:rPr>
        <w:t>各地区来德调研、上级各业务部门对业务工作开展进行指导检查的工作用餐</w:t>
      </w:r>
      <w:r>
        <w:rPr>
          <w:rFonts w:hint="eastAsia" w:ascii="仿宋_GB2312" w:hAnsi="仿宋_GB2312" w:eastAsia="仿宋_GB2312" w:cs="仿宋_GB2312"/>
          <w:sz w:val="32"/>
          <w:szCs w:val="32"/>
        </w:rPr>
        <w:t>等支出。持平的主要原因是预算未安排公务接待费。</w:t>
      </w:r>
    </w:p>
    <w:p w14:paraId="0BAAD3B7">
      <w:pPr>
        <w:pStyle w:val="14"/>
        <w:spacing w:line="520" w:lineRule="exact"/>
        <w:ind w:firstLine="640" w:firstLineChars="200"/>
        <w:rPr>
          <w:rFonts w:ascii="仿宋_GB2312" w:eastAsia="仿宋_GB2312"/>
          <w:b/>
          <w:bCs/>
          <w:sz w:val="32"/>
          <w:szCs w:val="32"/>
        </w:rPr>
      </w:pPr>
      <w:r>
        <w:rPr>
          <w:rFonts w:hint="eastAsia" w:ascii="仿宋_GB2312" w:eastAsia="仿宋_GB2312"/>
          <w:sz w:val="32"/>
          <w:szCs w:val="32"/>
        </w:rPr>
        <w:t>3.公务用车购置及运行维护费：2025年安排公务用车购置及运行维护费预算0.00万元，与上年预算数持平。其中，公务用车购置支出0.00万元（含购置税等附加费用），主要用于经批准购置的</w:t>
      </w:r>
      <w:r>
        <w:rPr>
          <w:rFonts w:hint="eastAsia" w:ascii="仿宋_GB2312" w:eastAsia="仿宋_GB2312"/>
          <w:color w:val="000000"/>
          <w:sz w:val="32"/>
          <w:szCs w:val="32"/>
        </w:rPr>
        <w:t>0</w:t>
      </w:r>
      <w:r>
        <w:rPr>
          <w:rFonts w:hint="eastAsia" w:ascii="仿宋_GB2312" w:eastAsia="仿宋_GB2312"/>
          <w:sz w:val="32"/>
          <w:szCs w:val="32"/>
        </w:rPr>
        <w:t>辆公务用车，与上年预算数持平，主要原因是</w:t>
      </w:r>
      <w:r>
        <w:rPr>
          <w:rFonts w:ascii="仿宋_GB2312" w:hAnsi="仿宋_GB2312" w:eastAsia="仿宋_GB2312" w:cs="仿宋_GB2312"/>
          <w:sz w:val="32"/>
          <w:szCs w:val="32"/>
        </w:rPr>
        <w:t>预算未安排购置车辆</w:t>
      </w:r>
      <w:r>
        <w:rPr>
          <w:rFonts w:hint="eastAsia" w:ascii="仿宋_GB2312" w:eastAsia="仿宋_GB2312"/>
          <w:sz w:val="32"/>
          <w:szCs w:val="32"/>
        </w:rPr>
        <w:t>；公务用车运行维护费支出0.00万元，主要用于公务用车燃料费、新能源汽车充电费、维修费、过桥过路费、保险费、安全奖励费用等支出。与上年预算数持平，主要原因是预算未安排公务用车运行维护费。</w:t>
      </w:r>
    </w:p>
    <w:p w14:paraId="67A72184">
      <w:pPr>
        <w:spacing w:line="520" w:lineRule="exact"/>
        <w:ind w:firstLine="627" w:firstLineChars="196"/>
        <w:rPr>
          <w:rFonts w:ascii="仿宋_GB2312" w:eastAsia="仿宋_GB2312"/>
          <w:sz w:val="32"/>
          <w:szCs w:val="32"/>
        </w:rPr>
      </w:pPr>
      <w:r>
        <w:rPr>
          <w:rFonts w:hint="eastAsia" w:ascii="楷体_GB2312" w:hAnsi="楷体_GB2312" w:eastAsia="楷体_GB2312" w:cs="楷体_GB2312"/>
          <w:bCs/>
          <w:sz w:val="32"/>
          <w:szCs w:val="32"/>
        </w:rPr>
        <w:t>（十）其他重要事项的情况说明</w:t>
      </w:r>
    </w:p>
    <w:p w14:paraId="2AA0B2C5">
      <w:pPr>
        <w:pStyle w:val="14"/>
        <w:spacing w:line="520" w:lineRule="exact"/>
        <w:ind w:firstLine="630" w:firstLineChars="196"/>
        <w:rPr>
          <w:rFonts w:ascii="仿宋_GB2312" w:eastAsia="仿宋_GB2312"/>
          <w:b/>
          <w:bCs/>
          <w:sz w:val="32"/>
          <w:szCs w:val="32"/>
        </w:rPr>
      </w:pPr>
      <w:r>
        <w:rPr>
          <w:rFonts w:hint="eastAsia" w:ascii="仿宋_GB2312" w:eastAsia="仿宋_GB2312"/>
          <w:b/>
          <w:bCs/>
          <w:sz w:val="32"/>
          <w:szCs w:val="32"/>
        </w:rPr>
        <w:t>1.政府采购情况。</w:t>
      </w:r>
    </w:p>
    <w:p w14:paraId="525B915E">
      <w:pPr>
        <w:pStyle w:val="14"/>
        <w:spacing w:line="520" w:lineRule="exact"/>
        <w:ind w:firstLine="640" w:firstLineChars="200"/>
        <w:rPr>
          <w:rFonts w:ascii="仿宋_GB2312" w:eastAsia="仿宋_GB2312"/>
          <w:sz w:val="32"/>
          <w:szCs w:val="32"/>
        </w:rPr>
      </w:pPr>
      <w:r>
        <w:rPr>
          <w:rFonts w:hint="eastAsia" w:ascii="仿宋_GB2312" w:eastAsia="仿宋_GB2312"/>
          <w:sz w:val="32"/>
          <w:szCs w:val="32"/>
        </w:rPr>
        <w:t>2025年德清县卫生健康发展中心</w:t>
      </w:r>
      <w:r>
        <w:rPr>
          <w:rFonts w:hint="eastAsia" w:ascii="仿宋_GB2312" w:eastAsia="仿宋_GB2312"/>
          <w:color w:val="000000"/>
          <w:sz w:val="32"/>
          <w:szCs w:val="32"/>
        </w:rPr>
        <w:t>各单位政府采购预算总额</w:t>
      </w:r>
      <w:r>
        <w:rPr>
          <w:rFonts w:ascii="仿宋_GB2312" w:eastAsia="仿宋_GB2312"/>
          <w:color w:val="000000"/>
          <w:sz w:val="32"/>
          <w:szCs w:val="32"/>
        </w:rPr>
        <w:t>0.09</w:t>
      </w:r>
      <w:r>
        <w:rPr>
          <w:rFonts w:hint="eastAsia" w:ascii="仿宋_GB2312" w:eastAsia="仿宋_GB2312"/>
          <w:color w:val="000000"/>
          <w:sz w:val="32"/>
          <w:szCs w:val="32"/>
        </w:rPr>
        <w:t>万元，其中：政府采购货物预算0.00万元、政府采购工程预算0.00万元、政府采购服务预算</w:t>
      </w:r>
      <w:r>
        <w:rPr>
          <w:rFonts w:ascii="仿宋_GB2312" w:eastAsia="仿宋_GB2312"/>
          <w:color w:val="000000"/>
          <w:sz w:val="32"/>
          <w:szCs w:val="32"/>
        </w:rPr>
        <w:t>0.09</w:t>
      </w:r>
      <w:r>
        <w:rPr>
          <w:rFonts w:hint="eastAsia" w:ascii="仿宋_GB2312" w:eastAsia="仿宋_GB2312"/>
          <w:color w:val="000000"/>
          <w:sz w:val="32"/>
          <w:szCs w:val="32"/>
        </w:rPr>
        <w:t>万元。</w:t>
      </w:r>
    </w:p>
    <w:p w14:paraId="7B9D8D73">
      <w:pPr>
        <w:pStyle w:val="14"/>
        <w:spacing w:line="520" w:lineRule="exact"/>
        <w:ind w:firstLine="642"/>
        <w:rPr>
          <w:rFonts w:ascii="仿宋_GB2312" w:eastAsia="仿宋_GB2312"/>
          <w:sz w:val="32"/>
          <w:szCs w:val="32"/>
        </w:rPr>
      </w:pPr>
      <w:r>
        <w:rPr>
          <w:rFonts w:hint="eastAsia" w:ascii="仿宋_GB2312" w:eastAsia="仿宋_GB2312"/>
          <w:b/>
          <w:bCs/>
          <w:sz w:val="32"/>
          <w:szCs w:val="32"/>
        </w:rPr>
        <w:t>2.国有资产占有使用情况。</w:t>
      </w:r>
    </w:p>
    <w:p w14:paraId="4F36D37A">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截至2024年12月31日，所属各预算单位共有车辆</w:t>
      </w:r>
      <w:r>
        <w:rPr>
          <w:rFonts w:hint="eastAsia" w:ascii="仿宋_GB2312" w:hAnsi="仿宋_GB2312" w:eastAsia="仿宋_GB2312" w:cs="仿宋_GB2312"/>
          <w:sz w:val="32"/>
          <w:szCs w:val="32"/>
        </w:rPr>
        <w:t xml:space="preserve">0辆，其中，应急保障用车0辆、老干部服务用车0辆、执法执勤用车0辆、特种专业技术用车0辆、行政执法专用车0辆、其他用车0辆。单位价值100万元以上设备0台（套）。 </w:t>
      </w:r>
    </w:p>
    <w:p w14:paraId="3765DD0E">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2025年</w:t>
      </w:r>
      <w:r>
        <w:rPr>
          <w:rFonts w:ascii="仿宋_GB2312" w:hAnsi="仿宋_GB2312" w:eastAsia="仿宋_GB2312" w:cs="仿宋_GB2312"/>
          <w:sz w:val="32"/>
          <w:szCs w:val="32"/>
        </w:rPr>
        <w:t>部门预算未安排购置车辆、单位价值100万元以上设备</w:t>
      </w:r>
      <w:r>
        <w:rPr>
          <w:rFonts w:hint="eastAsia" w:ascii="仿宋_GB2312" w:hAnsi="仿宋_GB2312" w:eastAsia="仿宋_GB2312" w:cs="仿宋_GB2312"/>
          <w:sz w:val="32"/>
          <w:szCs w:val="32"/>
        </w:rPr>
        <w:t>。</w:t>
      </w:r>
    </w:p>
    <w:p w14:paraId="6DE17A08">
      <w:pPr>
        <w:pStyle w:val="14"/>
        <w:spacing w:line="520" w:lineRule="exact"/>
        <w:rPr>
          <w:rFonts w:ascii="仿宋_GB2312" w:eastAsia="仿宋_GB2312"/>
          <w:b/>
          <w:bCs/>
          <w:sz w:val="32"/>
          <w:szCs w:val="32"/>
        </w:rPr>
      </w:pPr>
      <w:r>
        <w:rPr>
          <w:rFonts w:hint="eastAsia" w:ascii="仿宋_GB2312" w:eastAsia="仿宋_GB2312"/>
          <w:b/>
          <w:bCs/>
          <w:sz w:val="32"/>
          <w:szCs w:val="32"/>
        </w:rPr>
        <w:t xml:space="preserve">    3.预算绩效情况说明。</w:t>
      </w:r>
    </w:p>
    <w:p w14:paraId="26A3C8C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2025年</w:t>
      </w:r>
      <w:r>
        <w:rPr>
          <w:rFonts w:ascii="仿宋_GB2312" w:hAnsi="仿宋_GB2312" w:eastAsia="仿宋_GB2312" w:cs="仿宋_GB2312"/>
          <w:sz w:val="32"/>
          <w:szCs w:val="32"/>
        </w:rPr>
        <w:t>德清县卫生健康发展中心其他运转类项目和特定目标类项目均实行绩效目标管理，共计0个一级项目，涉及当年资金0.00万元。同时，将按照相关制度规定开展绩效自评。一级项目绩效目标表，详见</w:t>
      </w:r>
      <w:bookmarkStart w:id="0" w:name="_GoBack"/>
      <w:bookmarkEnd w:id="0"/>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部门</w:t>
      </w:r>
      <w:r>
        <w:rPr>
          <w:rFonts w:ascii="仿宋_GB2312" w:hAnsi="仿宋_GB2312" w:eastAsia="仿宋_GB2312" w:cs="仿宋_GB2312"/>
          <w:sz w:val="32"/>
          <w:szCs w:val="32"/>
        </w:rPr>
        <w:t>项目支出绩效表”</w:t>
      </w:r>
      <w:r>
        <w:rPr>
          <w:rFonts w:hint="eastAsia" w:ascii="仿宋_GB2312" w:hAnsi="仿宋_GB2312" w:eastAsia="仿宋_GB2312" w:cs="仿宋_GB2312"/>
          <w:sz w:val="32"/>
          <w:szCs w:val="32"/>
        </w:rPr>
        <w:t>。</w:t>
      </w:r>
    </w:p>
    <w:p w14:paraId="1ED550E5">
      <w:pPr>
        <w:pStyle w:val="14"/>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14:paraId="228D1E11">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14:paraId="0B66B26C">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2.基本支出：是预算单位为保障其正常运转，完成日常工作任务所发生的支出，包括人员支出和日常公用支出。</w:t>
      </w:r>
    </w:p>
    <w:p w14:paraId="5F3D01AA">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3.社会保障和就业支出（类）行政事业单位养老支出（款）事业单位离退休（项）：指反映事业单位开支的离退休经费。</w:t>
      </w:r>
    </w:p>
    <w:p w14:paraId="6C4BE3E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4.社会保障和就业支出（类）行政事业单位养老支出（款）机关事业单位基本养老保险缴费支出（项）：指反映机关事业单位实施养老保险制度由单位缴纳的基本养老保险费支出。</w:t>
      </w:r>
    </w:p>
    <w:p w14:paraId="00245AA2">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5.社会保障和就业支出（类）行政事业单位养老支出（款）机关事业单位职业年金缴费支出（项）：指反映机关事业单位实施养老保险制度由单位实际缴纳的职业年金支出。</w:t>
      </w:r>
    </w:p>
    <w:p w14:paraId="13427F6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卫生健康支出（类）行政事业单位医疗（款）事业单位医疗（项）：指反映财政部门安排的事业单位基本医疗保险缴费经费，未参加医疗保险的事业单位的公费医疗经费、按国家规定享受离休人员待遇的医疗经费。</w:t>
      </w:r>
    </w:p>
    <w:p w14:paraId="7FF43423">
      <w:pPr>
        <w:spacing w:line="520" w:lineRule="exact"/>
        <w:ind w:firstLine="640"/>
      </w:pPr>
      <w:r>
        <w:rPr>
          <w:rFonts w:hint="eastAsia" w:ascii="仿宋_GB2312" w:hAnsi="仿宋_GB2312" w:eastAsia="仿宋_GB2312" w:cs="仿宋_GB2312"/>
          <w:sz w:val="32"/>
          <w:szCs w:val="32"/>
        </w:rPr>
        <w:t>7.卫生健康支出（类）行政事业单位医疗（款）公务员医疗补助（项）：指反映财政部门安排的公务员医疗补助经费。</w:t>
      </w:r>
    </w:p>
    <w:p w14:paraId="08C9D566">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8.卫生健康支出（类）其他卫生健康支出（款）其他卫生健康支出（项）：指反映除上述项目以外其他用于卫生健康方面的支出。</w:t>
      </w:r>
    </w:p>
    <w:p w14:paraId="3B7C7246">
      <w:pPr>
        <w:spacing w:line="520" w:lineRule="exact"/>
      </w:pPr>
    </w:p>
    <w:p w14:paraId="38840CD4">
      <w:pPr>
        <w:pStyle w:val="2"/>
        <w:rPr>
          <w:rFonts w:hint="default"/>
        </w:rPr>
        <w:sectPr>
          <w:headerReference r:id="rId3" w:type="default"/>
          <w:pgSz w:w="11906" w:h="16838"/>
          <w:pgMar w:top="1440" w:right="1800" w:bottom="1440" w:left="1800" w:header="851" w:footer="992" w:gutter="0"/>
          <w:pgNumType w:start="6"/>
          <w:cols w:space="425" w:num="1"/>
          <w:docGrid w:type="lines" w:linePitch="312" w:charSpace="0"/>
        </w:sectPr>
      </w:pPr>
    </w:p>
    <w:p w14:paraId="312FE91F">
      <w:pPr>
        <w:pStyle w:val="2"/>
        <w:rPr>
          <w:rFonts w:hint="eastAsia" w:eastAsia="仿宋_GB2312"/>
          <w:lang w:eastAsia="zh-CN"/>
        </w:rPr>
      </w:pPr>
      <w:r>
        <w:rPr>
          <w:rFonts w:hint="eastAsia" w:eastAsia="仿宋_GB2312"/>
          <w:lang w:eastAsia="zh-CN"/>
        </w:rPr>
        <w:object>
          <v:shape id="_x0000_i1025" o:spt="75" type="#_x0000_t75" style="height:413.35pt;width:726.15pt;" o:ole="t" filled="f" o:preferrelative="t" stroked="f" coordsize="21600,21600">
            <v:path/>
            <v:fill on="f" focussize="0,0"/>
            <v:stroke on="f"/>
            <v:imagedata r:id="rId5" o:title=""/>
            <o:lock v:ext="edit" aspectratio="t"/>
            <w10:wrap type="none"/>
            <w10:anchorlock/>
          </v:shape>
          <o:OLEObject Type="Link" ProgID="Excel.Sheet.8" ShapeID="_x0000_i1025" UpdateMode="Always" DrawAspect="Content" ObjectID="_1468075725" r:id="rId6">
            <o:LinkType>EnhancedMetaFile</o:LinkType>
            <o:LockedField>false</o:LockedField>
          </o:OLEObject>
        </w:object>
      </w:r>
    </w:p>
    <w:p w14:paraId="58CB284C">
      <w:pPr>
        <w:rPr>
          <w:rFonts w:hint="eastAsia" w:eastAsia="宋体"/>
          <w:lang w:eastAsia="zh-CN"/>
        </w:rPr>
        <w:sectPr>
          <w:pgSz w:w="16838" w:h="11906" w:orient="landscape"/>
          <w:pgMar w:top="1803" w:right="1134" w:bottom="1803" w:left="1134" w:header="851" w:footer="992" w:gutter="0"/>
          <w:pgNumType w:start="6"/>
          <w:cols w:space="0" w:num="1"/>
          <w:docGrid w:type="lines" w:linePitch="319" w:charSpace="0"/>
        </w:sectPr>
      </w:pPr>
      <w:r>
        <w:rPr>
          <w:rFonts w:hint="eastAsia" w:eastAsia="宋体"/>
          <w:lang w:eastAsia="zh-CN"/>
        </w:rPr>
        <w:object>
          <v:shape id="_x0000_i1026" o:spt="75" type="#_x0000_t75" style="height:205.65pt;width:729.7pt;" o:ole="t" filled="f" o:preferrelative="t" stroked="f" coordsize="21600,21600">
            <v:path/>
            <v:fill on="f" focussize="0,0"/>
            <v:stroke on="f"/>
            <v:imagedata r:id="rId7" o:title=""/>
            <o:lock v:ext="edit" aspectratio="t"/>
            <w10:wrap type="none"/>
            <w10:anchorlock/>
          </v:shape>
          <o:OLEObject Type="Link" ProgID="Excel.Sheet.8" ShapeID="_x0000_i1026" UpdateMode="Always" DrawAspect="Content" ObjectID="_1468075726" r:id="rId8">
            <o:LinkType>EnhancedMetaFile</o:LinkType>
            <o:LockedField>false</o:LockedField>
          </o:OLEObject>
        </w:object>
      </w:r>
    </w:p>
    <w:p w14:paraId="32E08AE1">
      <w:pPr>
        <w:pStyle w:val="2"/>
        <w:rPr>
          <w:rFonts w:hint="eastAsia"/>
          <w:lang w:eastAsia="zh-CN"/>
        </w:rPr>
        <w:sectPr>
          <w:pgSz w:w="16838" w:h="11906" w:orient="landscape"/>
          <w:pgMar w:top="1803" w:right="1134" w:bottom="1803" w:left="1134" w:header="851" w:footer="992" w:gutter="0"/>
          <w:pgNumType w:start="6"/>
          <w:cols w:space="0" w:num="1"/>
          <w:docGrid w:type="lines" w:linePitch="319" w:charSpace="0"/>
        </w:sectPr>
      </w:pPr>
      <w:r>
        <w:rPr>
          <w:rFonts w:hint="eastAsia"/>
          <w:lang w:eastAsia="zh-CN"/>
        </w:rPr>
        <w:object>
          <v:shape id="_x0000_i1027" o:spt="75" type="#_x0000_t75" style="height:366pt;width:728.35pt;" o:ole="t" filled="f" o:preferrelative="t" stroked="f" coordsize="21600,21600">
            <v:path/>
            <v:fill on="f" focussize="0,0"/>
            <v:stroke on="f"/>
            <v:imagedata r:id="rId9" o:title=""/>
            <o:lock v:ext="edit" aspectratio="t"/>
            <w10:wrap type="none"/>
            <w10:anchorlock/>
          </v:shape>
          <o:OLEObject Type="Link" ProgID="Excel.Sheet.8" ShapeID="_x0000_i1027" UpdateMode="Always" DrawAspect="Content" ObjectID="_1468075727" r:id="rId10">
            <o:LinkType>EnhancedMetaFile</o:LinkType>
            <o:LockedField>false</o:LockedField>
          </o:OLEObject>
        </w:object>
      </w:r>
    </w:p>
    <w:p w14:paraId="2CF18396">
      <w:pPr>
        <w:pStyle w:val="2"/>
        <w:rPr>
          <w:rFonts w:hint="eastAsia"/>
          <w:lang w:eastAsia="zh-CN"/>
        </w:rPr>
        <w:sectPr>
          <w:pgSz w:w="16838" w:h="11906" w:orient="landscape"/>
          <w:pgMar w:top="1803" w:right="1134" w:bottom="1803" w:left="1134" w:header="851" w:footer="992" w:gutter="0"/>
          <w:pgNumType w:start="6"/>
          <w:cols w:space="0" w:num="1"/>
          <w:docGrid w:type="lines" w:linePitch="319" w:charSpace="0"/>
        </w:sectPr>
      </w:pPr>
      <w:r>
        <w:rPr>
          <w:rFonts w:hint="eastAsia"/>
          <w:lang w:eastAsia="zh-CN"/>
        </w:rPr>
        <w:object>
          <v:shape id="_x0000_i1028" o:spt="75" type="#_x0000_t75" style="height:425.25pt;width:725.9pt;" o:ole="t" filled="f" o:preferrelative="t" stroked="f" coordsize="21600,21600">
            <v:path/>
            <v:fill on="f" focussize="0,0"/>
            <v:stroke on="f"/>
            <v:imagedata r:id="rId11" o:title=""/>
            <o:lock v:ext="edit" aspectratio="t"/>
            <w10:wrap type="none"/>
            <w10:anchorlock/>
          </v:shape>
          <o:OLEObject Type="Link" ProgID="Excel.Sheet.8" ShapeID="_x0000_i1028" UpdateMode="Always" DrawAspect="Content" ObjectID="_1468075728" r:id="rId12">
            <o:LinkType>EnhancedMetaFile</o:LinkType>
            <o:LockedField>false</o:LockedField>
          </o:OLEObject>
        </w:object>
      </w:r>
    </w:p>
    <w:p w14:paraId="79850426">
      <w:pPr>
        <w:pStyle w:val="2"/>
        <w:rPr>
          <w:rFonts w:hint="eastAsia"/>
          <w:lang w:eastAsia="zh-CN"/>
        </w:rPr>
        <w:sectPr>
          <w:pgSz w:w="16838" w:h="11906" w:orient="landscape"/>
          <w:pgMar w:top="1803" w:right="1134" w:bottom="1803" w:left="1134" w:header="851" w:footer="992" w:gutter="0"/>
          <w:pgNumType w:start="6"/>
          <w:cols w:space="0" w:num="1"/>
          <w:docGrid w:type="lines" w:linePitch="319" w:charSpace="0"/>
        </w:sectPr>
      </w:pPr>
      <w:r>
        <w:rPr>
          <w:rFonts w:hint="eastAsia"/>
          <w:lang w:eastAsia="zh-CN"/>
        </w:rPr>
        <w:object>
          <v:shape id="_x0000_i1029" o:spt="75" type="#_x0000_t75" style="height:385.95pt;width:708pt;" o:ole="t" filled="f" o:preferrelative="t" stroked="f" coordsize="21600,21600">
            <v:path/>
            <v:fill on="f" focussize="0,0"/>
            <v:stroke on="f"/>
            <v:imagedata r:id="rId13" o:title=""/>
            <o:lock v:ext="edit" aspectratio="t"/>
            <w10:wrap type="none"/>
            <w10:anchorlock/>
          </v:shape>
          <o:OLEObject Type="Link" ProgID="Excel.Sheet.8" ShapeID="_x0000_i1029" UpdateMode="Always" DrawAspect="Content" ObjectID="_1468075729" r:id="rId14">
            <o:LinkType>EnhancedMetaFile</o:LinkType>
            <o:LockedField>false</o:LockedField>
          </o:OLEObject>
        </w:object>
      </w:r>
    </w:p>
    <w:p w14:paraId="71E8E19B">
      <w:pPr>
        <w:pStyle w:val="2"/>
        <w:rPr>
          <w:rFonts w:hint="eastAsia"/>
          <w:lang w:eastAsia="zh-CN"/>
        </w:rPr>
        <w:sectPr>
          <w:pgSz w:w="16838" w:h="11906" w:orient="landscape"/>
          <w:pgMar w:top="1803" w:right="1134" w:bottom="1803" w:left="1134" w:header="851" w:footer="992" w:gutter="0"/>
          <w:pgNumType w:start="6"/>
          <w:cols w:space="0" w:num="1"/>
          <w:docGrid w:type="lines" w:linePitch="319" w:charSpace="0"/>
        </w:sectPr>
      </w:pPr>
      <w:r>
        <w:rPr>
          <w:rFonts w:hint="eastAsia"/>
          <w:lang w:eastAsia="zh-CN"/>
        </w:rPr>
        <w:object>
          <v:shape id="_x0000_i1030" o:spt="75" type="#_x0000_t75" style="height:471.4pt;width:726.7pt;" o:ole="t" filled="f" o:preferrelative="t" stroked="f" coordsize="21600,21600">
            <v:path/>
            <v:fill on="f" focussize="0,0"/>
            <v:stroke on="f"/>
            <v:imagedata r:id="rId15" o:title=""/>
            <o:lock v:ext="edit" aspectratio="t"/>
            <w10:wrap type="none"/>
            <w10:anchorlock/>
          </v:shape>
          <o:OLEObject Type="Link" ProgID="Excel.Sheet.8" ShapeID="_x0000_i1030" UpdateMode="Always" DrawAspect="Content" ObjectID="_1468075730" r:id="rId16">
            <o:LinkType>EnhancedMetaFile</o:LinkType>
            <o:LockedField>false</o:LockedField>
          </o:OLEObject>
        </w:object>
      </w:r>
    </w:p>
    <w:p w14:paraId="41D7E51F">
      <w:pPr>
        <w:pStyle w:val="2"/>
        <w:rPr>
          <w:rFonts w:hint="eastAsia"/>
          <w:lang w:eastAsia="zh-CN"/>
        </w:rPr>
      </w:pPr>
      <w:r>
        <w:rPr>
          <w:rFonts w:hint="eastAsia"/>
          <w:lang w:eastAsia="zh-CN"/>
        </w:rPr>
        <w:object>
          <v:shape id="_x0000_i1031" o:spt="75" type="#_x0000_t75" style="height:229.95pt;width:726.6pt;" o:ole="t" filled="f" o:preferrelative="t" stroked="f" coordsize="21600,21600">
            <v:path/>
            <v:fill on="f" focussize="0,0"/>
            <v:stroke on="f"/>
            <v:imagedata r:id="rId17" o:title=""/>
            <o:lock v:ext="edit" aspectratio="t"/>
            <w10:wrap type="none"/>
            <w10:anchorlock/>
          </v:shape>
          <o:OLEObject Type="Link" ProgID="Excel.Sheet.8" ShapeID="_x0000_i1031" UpdateMode="Always" DrawAspect="Content" ObjectID="_1468075731" r:id="rId18">
            <o:LinkType>EnhancedMetaFile</o:LinkType>
            <o:LockedField>false</o:LockedField>
          </o:OLEObject>
        </w:object>
      </w:r>
    </w:p>
    <w:p w14:paraId="374E1CDA">
      <w:pPr>
        <w:pStyle w:val="2"/>
        <w:rPr>
          <w:rFonts w:hint="eastAsia"/>
          <w:lang w:val="en-US" w:eastAsia="zh-CN"/>
        </w:rPr>
        <w:sectPr>
          <w:pgSz w:w="16838" w:h="11906" w:orient="landscape"/>
          <w:pgMar w:top="1803" w:right="1134" w:bottom="1803" w:left="1134" w:header="851" w:footer="992" w:gutter="0"/>
          <w:pgNumType w:start="6"/>
          <w:cols w:space="0" w:num="1"/>
          <w:docGrid w:type="lines" w:linePitch="319" w:charSpace="0"/>
        </w:sectPr>
      </w:pPr>
      <w:r>
        <w:rPr>
          <w:rFonts w:hint="eastAsia"/>
          <w:lang w:val="en-US" w:eastAsia="zh-CN"/>
        </w:rPr>
        <w:t>德清县卫生健康发展中心当年没有一般公共预算“三公”经费拨款安排的支出，故本表无数据。</w:t>
      </w:r>
    </w:p>
    <w:p w14:paraId="166C9AEE">
      <w:pPr>
        <w:pStyle w:val="2"/>
        <w:rPr>
          <w:rFonts w:hint="default"/>
          <w:lang w:val="en-US" w:eastAsia="zh-CN"/>
        </w:rPr>
      </w:pPr>
      <w:r>
        <w:rPr>
          <w:rFonts w:hint="default"/>
          <w:lang w:val="en-US" w:eastAsia="zh-CN"/>
        </w:rPr>
        <w:object>
          <v:shape id="_x0000_i1032" o:spt="75" type="#_x0000_t75" style="height:153pt;width:728.35pt;" o:ole="t" filled="f" o:preferrelative="t" stroked="f" coordsize="21600,21600">
            <v:path/>
            <v:fill on="f" focussize="0,0"/>
            <v:stroke on="f"/>
            <v:imagedata r:id="rId19" o:title=""/>
            <o:lock v:ext="edit" aspectratio="t"/>
            <w10:wrap type="none"/>
            <w10:anchorlock/>
          </v:shape>
          <o:OLEObject Type="Link" ProgID="Excel.Sheet.8" ShapeID="_x0000_i1032" UpdateMode="Always" DrawAspect="Content" ObjectID="_1468075732" r:id="rId20">
            <o:LinkType>EnhancedMetaFile</o:LinkType>
            <o:LockedField>false</o:LockedField>
          </o:OLEObject>
        </w:object>
      </w:r>
    </w:p>
    <w:p w14:paraId="3DCB579F">
      <w:pPr>
        <w:pStyle w:val="2"/>
        <w:rPr>
          <w:rFonts w:hint="eastAsia"/>
          <w:lang w:val="en-US" w:eastAsia="zh-CN"/>
        </w:rPr>
        <w:sectPr>
          <w:pgSz w:w="16838" w:h="11906" w:orient="landscape"/>
          <w:pgMar w:top="1803" w:right="1134" w:bottom="1803" w:left="1134" w:header="851" w:footer="992" w:gutter="0"/>
          <w:pgNumType w:start="6"/>
          <w:cols w:space="0" w:num="1"/>
          <w:docGrid w:type="lines" w:linePitch="319" w:charSpace="0"/>
        </w:sectPr>
      </w:pPr>
      <w:r>
        <w:rPr>
          <w:rFonts w:hint="eastAsia"/>
          <w:lang w:val="en-US" w:eastAsia="zh-CN"/>
        </w:rPr>
        <w:t>德清县卫生健康发展中心当年没有政府性基金拨款安排的支出，故本表无数据。</w:t>
      </w:r>
    </w:p>
    <w:p w14:paraId="5806372A">
      <w:pPr>
        <w:pStyle w:val="2"/>
        <w:rPr>
          <w:rFonts w:hint="default"/>
          <w:lang w:val="en-US" w:eastAsia="zh-CN"/>
        </w:rPr>
      </w:pPr>
      <w:r>
        <w:rPr>
          <w:rFonts w:hint="default"/>
          <w:lang w:val="en-US" w:eastAsia="zh-CN"/>
        </w:rPr>
        <w:object>
          <v:shape id="_x0000_i1033" o:spt="75" type="#_x0000_t75" style="height:128.6pt;width:728.25pt;" o:ole="t" filled="f" o:preferrelative="t" stroked="f" coordsize="21600,21600">
            <v:path/>
            <v:fill on="f" focussize="0,0"/>
            <v:stroke on="f"/>
            <v:imagedata r:id="rId21" o:title=""/>
            <o:lock v:ext="edit" aspectratio="t"/>
            <w10:wrap type="none"/>
            <w10:anchorlock/>
          </v:shape>
          <o:OLEObject Type="Link" ProgID="Excel.Sheet.8" ShapeID="_x0000_i1033" UpdateMode="Always" DrawAspect="Content" ObjectID="_1468075733" r:id="rId22">
            <o:LinkType>EnhancedMetaFile</o:LinkType>
            <o:LockedField>false</o:LockedField>
          </o:OLEObject>
        </w:object>
      </w:r>
    </w:p>
    <w:p w14:paraId="00AD9E34">
      <w:pPr>
        <w:pStyle w:val="2"/>
        <w:rPr>
          <w:rFonts w:hint="eastAsia"/>
          <w:lang w:val="en-US" w:eastAsia="zh-CN"/>
        </w:rPr>
        <w:sectPr>
          <w:pgSz w:w="16838" w:h="11906" w:orient="landscape"/>
          <w:pgMar w:top="1803" w:right="1134" w:bottom="1803" w:left="1134" w:header="851" w:footer="992" w:gutter="0"/>
          <w:pgNumType w:start="6"/>
          <w:cols w:space="0" w:num="1"/>
          <w:docGrid w:type="lines" w:linePitch="319" w:charSpace="0"/>
        </w:sectPr>
      </w:pPr>
      <w:r>
        <w:rPr>
          <w:rFonts w:hint="eastAsia"/>
          <w:lang w:val="en-US" w:eastAsia="zh-CN"/>
        </w:rPr>
        <w:t>德清县卫生健康发展中心当年没有国有资本经营预算拨款安排的支出，故本表无数据。</w:t>
      </w:r>
    </w:p>
    <w:p w14:paraId="39B4AF9B">
      <w:pPr>
        <w:pStyle w:val="2"/>
        <w:rPr>
          <w:rFonts w:hint="default"/>
          <w:lang w:val="en-US" w:eastAsia="zh-CN"/>
        </w:rPr>
      </w:pPr>
      <w:r>
        <w:rPr>
          <w:rFonts w:hint="default"/>
          <w:lang w:val="en-US" w:eastAsia="zh-CN"/>
        </w:rPr>
        <w:object>
          <v:shape id="_x0000_i1034" o:spt="75" type="#_x0000_t75" style="height:159.65pt;width:729.6pt;" o:ole="t" filled="f" o:preferrelative="t" stroked="f" coordsize="21600,21600">
            <v:path/>
            <v:fill on="f" focussize="0,0"/>
            <v:stroke on="f"/>
            <v:imagedata r:id="rId23" o:title=""/>
            <o:lock v:ext="edit" aspectratio="t"/>
            <w10:wrap type="none"/>
            <w10:anchorlock/>
          </v:shape>
          <o:OLEObject Type="Link" ProgID="Excel.Sheet.8" ShapeID="_x0000_i1034" UpdateMode="Always" DrawAspect="Content" ObjectID="_1468075734" r:id="rId24">
            <o:LinkType>EnhancedMetaFile</o:LinkType>
            <o:LockedField>false</o:LockedField>
          </o:OLEObject>
        </w:object>
      </w:r>
      <w:r>
        <w:rPr>
          <w:rFonts w:hint="eastAsia"/>
          <w:lang w:val="en-US" w:eastAsia="zh-CN"/>
        </w:rPr>
        <w:t>德清县卫生健康发展中心当年没有项目支出预算拨款安排的支出，故本表无数据。</w:t>
      </w:r>
    </w:p>
    <w:sectPr>
      <w:pgSz w:w="16838" w:h="11906" w:orient="landscape"/>
      <w:pgMar w:top="1803" w:right="1134" w:bottom="1803" w:left="1134" w:header="851" w:footer="992" w:gutter="0"/>
      <w:pgNumType w:start="6"/>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14FA38-C67F-4C88-85C6-9A2516EC6A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49E2FA6-58CF-4D9D-926D-172E93992EA4}"/>
  </w:font>
  <w:font w:name="仿宋_GB2312">
    <w:altName w:val="仿宋"/>
    <w:panose1 w:val="00000000000000000000"/>
    <w:charset w:val="86"/>
    <w:family w:val="modern"/>
    <w:pitch w:val="default"/>
    <w:sig w:usb0="00000000" w:usb1="00000000" w:usb2="00000000" w:usb3="00000000" w:csb0="00000000" w:csb1="00000000"/>
    <w:embedRegular r:id="rId3" w:fontKey="{6DF93A5D-2808-4B53-AE89-3903E5B91328}"/>
  </w:font>
  <w:font w:name="仿宋">
    <w:panose1 w:val="02010609060101010101"/>
    <w:charset w:val="86"/>
    <w:family w:val="modern"/>
    <w:pitch w:val="default"/>
    <w:sig w:usb0="800002BF" w:usb1="38CF7CFA" w:usb2="00000016" w:usb3="00000000" w:csb0="00040001" w:csb1="00000000"/>
    <w:embedRegular r:id="rId4" w:fontKey="{A8DDCE97-5706-4FBA-A49F-F5B1E449CFBE}"/>
  </w:font>
  <w:font w:name="方正小标宋简体">
    <w:panose1 w:val="02000000000000000000"/>
    <w:charset w:val="86"/>
    <w:family w:val="script"/>
    <w:pitch w:val="default"/>
    <w:sig w:usb0="00000001" w:usb1="08000000" w:usb2="00000000" w:usb3="00000000" w:csb0="00040000" w:csb1="00000000"/>
    <w:embedRegular r:id="rId5" w:fontKey="{07BE55E2-00C5-4335-8B97-AE2CCB2AC4C3}"/>
  </w:font>
  <w:font w:name="楷体_GB2312">
    <w:altName w:val="楷体"/>
    <w:panose1 w:val="00000000000000000000"/>
    <w:charset w:val="86"/>
    <w:family w:val="modern"/>
    <w:pitch w:val="default"/>
    <w:sig w:usb0="00000000" w:usb1="00000000" w:usb2="00000000" w:usb3="00000000" w:csb0="00000000" w:csb1="00000000"/>
    <w:embedRegular r:id="rId6" w:fontKey="{66FE9826-C184-4370-A8A4-6668EEA013EA}"/>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7E119">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5A99C"/>
    <w:multiLevelType w:val="singleLevel"/>
    <w:tmpl w:val="5895A99C"/>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453C"/>
    <w:rsid w:val="00037FBA"/>
    <w:rsid w:val="00084C3B"/>
    <w:rsid w:val="000F6704"/>
    <w:rsid w:val="0014553D"/>
    <w:rsid w:val="00151805"/>
    <w:rsid w:val="0018453C"/>
    <w:rsid w:val="001C6D6F"/>
    <w:rsid w:val="001D7273"/>
    <w:rsid w:val="001F186B"/>
    <w:rsid w:val="0025199F"/>
    <w:rsid w:val="00262BFB"/>
    <w:rsid w:val="00294C4A"/>
    <w:rsid w:val="002E190E"/>
    <w:rsid w:val="002F6971"/>
    <w:rsid w:val="00312421"/>
    <w:rsid w:val="0034320B"/>
    <w:rsid w:val="0035041B"/>
    <w:rsid w:val="00352D79"/>
    <w:rsid w:val="003533AA"/>
    <w:rsid w:val="00372A55"/>
    <w:rsid w:val="00380B21"/>
    <w:rsid w:val="003A54FF"/>
    <w:rsid w:val="003A6F0F"/>
    <w:rsid w:val="003E68CE"/>
    <w:rsid w:val="004C1A7E"/>
    <w:rsid w:val="004E07B6"/>
    <w:rsid w:val="004F65D0"/>
    <w:rsid w:val="004F6D96"/>
    <w:rsid w:val="00542A45"/>
    <w:rsid w:val="0054517F"/>
    <w:rsid w:val="0055355B"/>
    <w:rsid w:val="00576237"/>
    <w:rsid w:val="0059023D"/>
    <w:rsid w:val="005B1AB5"/>
    <w:rsid w:val="005D0D77"/>
    <w:rsid w:val="005E0A27"/>
    <w:rsid w:val="005E47B3"/>
    <w:rsid w:val="005E7D52"/>
    <w:rsid w:val="00655F61"/>
    <w:rsid w:val="006B2E4F"/>
    <w:rsid w:val="006C39E2"/>
    <w:rsid w:val="006D5442"/>
    <w:rsid w:val="006D7FE3"/>
    <w:rsid w:val="006E085B"/>
    <w:rsid w:val="006F455E"/>
    <w:rsid w:val="007072D9"/>
    <w:rsid w:val="00731A0A"/>
    <w:rsid w:val="0073245A"/>
    <w:rsid w:val="00755A48"/>
    <w:rsid w:val="007715EF"/>
    <w:rsid w:val="007A0C65"/>
    <w:rsid w:val="007B431F"/>
    <w:rsid w:val="007C401C"/>
    <w:rsid w:val="007D24B2"/>
    <w:rsid w:val="007E4CC3"/>
    <w:rsid w:val="007F3D88"/>
    <w:rsid w:val="007F64F4"/>
    <w:rsid w:val="00801E01"/>
    <w:rsid w:val="00823268"/>
    <w:rsid w:val="00834DDF"/>
    <w:rsid w:val="00850DC9"/>
    <w:rsid w:val="0089440C"/>
    <w:rsid w:val="00937AE8"/>
    <w:rsid w:val="009415A1"/>
    <w:rsid w:val="009427F2"/>
    <w:rsid w:val="009663E3"/>
    <w:rsid w:val="009A7459"/>
    <w:rsid w:val="009B71E7"/>
    <w:rsid w:val="00A76362"/>
    <w:rsid w:val="00A86842"/>
    <w:rsid w:val="00AB2741"/>
    <w:rsid w:val="00B109C2"/>
    <w:rsid w:val="00B85FDA"/>
    <w:rsid w:val="00BA6311"/>
    <w:rsid w:val="00BB6896"/>
    <w:rsid w:val="00C066F9"/>
    <w:rsid w:val="00C074A4"/>
    <w:rsid w:val="00C35F38"/>
    <w:rsid w:val="00C35FDD"/>
    <w:rsid w:val="00C47BB8"/>
    <w:rsid w:val="00C50353"/>
    <w:rsid w:val="00C52D1F"/>
    <w:rsid w:val="00CC1B9F"/>
    <w:rsid w:val="00CE3F52"/>
    <w:rsid w:val="00D168D8"/>
    <w:rsid w:val="00D7617F"/>
    <w:rsid w:val="00D81B35"/>
    <w:rsid w:val="00DA4451"/>
    <w:rsid w:val="00DA6F5B"/>
    <w:rsid w:val="00DA7F84"/>
    <w:rsid w:val="00DF037C"/>
    <w:rsid w:val="00E16F71"/>
    <w:rsid w:val="00E20FB4"/>
    <w:rsid w:val="00E40834"/>
    <w:rsid w:val="00E429D8"/>
    <w:rsid w:val="00E44C58"/>
    <w:rsid w:val="00E61E40"/>
    <w:rsid w:val="00E925CD"/>
    <w:rsid w:val="00E95C9E"/>
    <w:rsid w:val="00EA24D6"/>
    <w:rsid w:val="00ED0384"/>
    <w:rsid w:val="00F23B56"/>
    <w:rsid w:val="00F56A05"/>
    <w:rsid w:val="00F7116F"/>
    <w:rsid w:val="01405C62"/>
    <w:rsid w:val="01F263DB"/>
    <w:rsid w:val="01F648EB"/>
    <w:rsid w:val="024C6702"/>
    <w:rsid w:val="026505B4"/>
    <w:rsid w:val="028630A1"/>
    <w:rsid w:val="02FD4879"/>
    <w:rsid w:val="038C7FF1"/>
    <w:rsid w:val="03AA3E3B"/>
    <w:rsid w:val="03EA5C50"/>
    <w:rsid w:val="04543C3F"/>
    <w:rsid w:val="0458580D"/>
    <w:rsid w:val="04600135"/>
    <w:rsid w:val="05054F3D"/>
    <w:rsid w:val="05F46152"/>
    <w:rsid w:val="05F835B0"/>
    <w:rsid w:val="06113422"/>
    <w:rsid w:val="063B27DE"/>
    <w:rsid w:val="065E25EC"/>
    <w:rsid w:val="06835E42"/>
    <w:rsid w:val="06F965CB"/>
    <w:rsid w:val="07487AC1"/>
    <w:rsid w:val="07623DA7"/>
    <w:rsid w:val="081119C7"/>
    <w:rsid w:val="08DE4DFD"/>
    <w:rsid w:val="0A1D1E06"/>
    <w:rsid w:val="0A4C7CCD"/>
    <w:rsid w:val="0B486D9D"/>
    <w:rsid w:val="0B4F52A1"/>
    <w:rsid w:val="0B652DFD"/>
    <w:rsid w:val="0B654246"/>
    <w:rsid w:val="0BD448F3"/>
    <w:rsid w:val="0BDC31C7"/>
    <w:rsid w:val="0C7B7749"/>
    <w:rsid w:val="0CE2397A"/>
    <w:rsid w:val="0CEE5818"/>
    <w:rsid w:val="0DDA67B3"/>
    <w:rsid w:val="0DDF3EA9"/>
    <w:rsid w:val="0F0A0BC6"/>
    <w:rsid w:val="0F216C64"/>
    <w:rsid w:val="0F3E23E2"/>
    <w:rsid w:val="0F5C4EB1"/>
    <w:rsid w:val="0F760C96"/>
    <w:rsid w:val="0F8B51E9"/>
    <w:rsid w:val="0FEA06B3"/>
    <w:rsid w:val="106B2554"/>
    <w:rsid w:val="1085571C"/>
    <w:rsid w:val="10AD6224"/>
    <w:rsid w:val="113F7BA5"/>
    <w:rsid w:val="121F3E0E"/>
    <w:rsid w:val="12970A77"/>
    <w:rsid w:val="12D300E7"/>
    <w:rsid w:val="136B79EF"/>
    <w:rsid w:val="1370543F"/>
    <w:rsid w:val="137D703E"/>
    <w:rsid w:val="13811EEE"/>
    <w:rsid w:val="13FF3975"/>
    <w:rsid w:val="14231AD5"/>
    <w:rsid w:val="143225DA"/>
    <w:rsid w:val="14861683"/>
    <w:rsid w:val="14887B46"/>
    <w:rsid w:val="14EF3497"/>
    <w:rsid w:val="153C45B3"/>
    <w:rsid w:val="157947AC"/>
    <w:rsid w:val="15DB09EF"/>
    <w:rsid w:val="1650535C"/>
    <w:rsid w:val="16B75B8F"/>
    <w:rsid w:val="16FE1938"/>
    <w:rsid w:val="170C3948"/>
    <w:rsid w:val="178056C8"/>
    <w:rsid w:val="17A821AF"/>
    <w:rsid w:val="17EC7FC1"/>
    <w:rsid w:val="17F81734"/>
    <w:rsid w:val="180061CB"/>
    <w:rsid w:val="18154C5A"/>
    <w:rsid w:val="18EF3804"/>
    <w:rsid w:val="19001E74"/>
    <w:rsid w:val="195C3A7E"/>
    <w:rsid w:val="1A2375F0"/>
    <w:rsid w:val="1AC0275A"/>
    <w:rsid w:val="1AE500E3"/>
    <w:rsid w:val="1B1D1342"/>
    <w:rsid w:val="1B2A6629"/>
    <w:rsid w:val="1BBC2184"/>
    <w:rsid w:val="1C103D2D"/>
    <w:rsid w:val="1C1965EC"/>
    <w:rsid w:val="1C7701B9"/>
    <w:rsid w:val="1CEA3F89"/>
    <w:rsid w:val="1CF73295"/>
    <w:rsid w:val="1D451326"/>
    <w:rsid w:val="1D5F4748"/>
    <w:rsid w:val="1D99665F"/>
    <w:rsid w:val="1E0D0AEF"/>
    <w:rsid w:val="1E621D9B"/>
    <w:rsid w:val="1E9448CB"/>
    <w:rsid w:val="1E945AB3"/>
    <w:rsid w:val="1EA3498E"/>
    <w:rsid w:val="1EFB5835"/>
    <w:rsid w:val="1F5052F4"/>
    <w:rsid w:val="1F8A1433"/>
    <w:rsid w:val="1FD94E57"/>
    <w:rsid w:val="1FF247B8"/>
    <w:rsid w:val="205247F6"/>
    <w:rsid w:val="205508A0"/>
    <w:rsid w:val="206501BF"/>
    <w:rsid w:val="20C21B5F"/>
    <w:rsid w:val="20D8491F"/>
    <w:rsid w:val="2163103A"/>
    <w:rsid w:val="217D79B3"/>
    <w:rsid w:val="219B3B12"/>
    <w:rsid w:val="219E2440"/>
    <w:rsid w:val="21F8300E"/>
    <w:rsid w:val="22D4227E"/>
    <w:rsid w:val="22FA27EC"/>
    <w:rsid w:val="230477A4"/>
    <w:rsid w:val="230A42B6"/>
    <w:rsid w:val="234550B7"/>
    <w:rsid w:val="2384696C"/>
    <w:rsid w:val="23B968AE"/>
    <w:rsid w:val="23E44C23"/>
    <w:rsid w:val="240772FF"/>
    <w:rsid w:val="24183DF0"/>
    <w:rsid w:val="247778DD"/>
    <w:rsid w:val="247A77A8"/>
    <w:rsid w:val="24D6630F"/>
    <w:rsid w:val="24F84929"/>
    <w:rsid w:val="252A0A7B"/>
    <w:rsid w:val="257B506C"/>
    <w:rsid w:val="257C1690"/>
    <w:rsid w:val="259F7519"/>
    <w:rsid w:val="25AF42DB"/>
    <w:rsid w:val="25B348BA"/>
    <w:rsid w:val="25DE1005"/>
    <w:rsid w:val="25FD2566"/>
    <w:rsid w:val="26146B0C"/>
    <w:rsid w:val="26816946"/>
    <w:rsid w:val="26A12BEB"/>
    <w:rsid w:val="26DB7398"/>
    <w:rsid w:val="27033FBD"/>
    <w:rsid w:val="2705728B"/>
    <w:rsid w:val="27417BF8"/>
    <w:rsid w:val="27693B45"/>
    <w:rsid w:val="280408B9"/>
    <w:rsid w:val="283A129B"/>
    <w:rsid w:val="28FE78EF"/>
    <w:rsid w:val="29672817"/>
    <w:rsid w:val="29763DAA"/>
    <w:rsid w:val="29954B63"/>
    <w:rsid w:val="29A41943"/>
    <w:rsid w:val="29B831E7"/>
    <w:rsid w:val="29DF16A7"/>
    <w:rsid w:val="29F74F67"/>
    <w:rsid w:val="2A484907"/>
    <w:rsid w:val="2B755902"/>
    <w:rsid w:val="2BA72412"/>
    <w:rsid w:val="2BA81833"/>
    <w:rsid w:val="2BAC3F70"/>
    <w:rsid w:val="2BB02AB9"/>
    <w:rsid w:val="2C56166B"/>
    <w:rsid w:val="2C772798"/>
    <w:rsid w:val="2CE33635"/>
    <w:rsid w:val="2D391980"/>
    <w:rsid w:val="2D7C6F9A"/>
    <w:rsid w:val="2ED263DE"/>
    <w:rsid w:val="2F312BD6"/>
    <w:rsid w:val="2F4F315F"/>
    <w:rsid w:val="2F5260FE"/>
    <w:rsid w:val="2F78760A"/>
    <w:rsid w:val="30780EC9"/>
    <w:rsid w:val="309A0801"/>
    <w:rsid w:val="31651329"/>
    <w:rsid w:val="31C46552"/>
    <w:rsid w:val="31EC7268"/>
    <w:rsid w:val="32691E0F"/>
    <w:rsid w:val="33722AF4"/>
    <w:rsid w:val="339F6CDD"/>
    <w:rsid w:val="344952F9"/>
    <w:rsid w:val="34962644"/>
    <w:rsid w:val="34F20284"/>
    <w:rsid w:val="3619346A"/>
    <w:rsid w:val="366152C5"/>
    <w:rsid w:val="36F12789"/>
    <w:rsid w:val="37DD34EA"/>
    <w:rsid w:val="3859649B"/>
    <w:rsid w:val="386D2696"/>
    <w:rsid w:val="38CA384A"/>
    <w:rsid w:val="38D41661"/>
    <w:rsid w:val="39227B1B"/>
    <w:rsid w:val="39406911"/>
    <w:rsid w:val="39753FDA"/>
    <w:rsid w:val="39850296"/>
    <w:rsid w:val="39C26750"/>
    <w:rsid w:val="3A7F1D43"/>
    <w:rsid w:val="3A8D223E"/>
    <w:rsid w:val="3B291386"/>
    <w:rsid w:val="3B563038"/>
    <w:rsid w:val="3B7A306D"/>
    <w:rsid w:val="3B80307E"/>
    <w:rsid w:val="3BCA7BD7"/>
    <w:rsid w:val="3C6C37E2"/>
    <w:rsid w:val="3C7D1C3F"/>
    <w:rsid w:val="3CDF42B5"/>
    <w:rsid w:val="3CEA3E5A"/>
    <w:rsid w:val="3CFD6A0C"/>
    <w:rsid w:val="3DDA1E4D"/>
    <w:rsid w:val="3E726EF0"/>
    <w:rsid w:val="400943B7"/>
    <w:rsid w:val="40143523"/>
    <w:rsid w:val="406B2735"/>
    <w:rsid w:val="4171469C"/>
    <w:rsid w:val="41857EAB"/>
    <w:rsid w:val="42C454C8"/>
    <w:rsid w:val="42EC4BA0"/>
    <w:rsid w:val="43482ADF"/>
    <w:rsid w:val="43497E11"/>
    <w:rsid w:val="438C52D1"/>
    <w:rsid w:val="43AF1DC7"/>
    <w:rsid w:val="442360D8"/>
    <w:rsid w:val="450B3104"/>
    <w:rsid w:val="45374F70"/>
    <w:rsid w:val="45A32D85"/>
    <w:rsid w:val="45E922E2"/>
    <w:rsid w:val="46181B9F"/>
    <w:rsid w:val="46B73DB3"/>
    <w:rsid w:val="46B85A12"/>
    <w:rsid w:val="46C20ABF"/>
    <w:rsid w:val="471C5409"/>
    <w:rsid w:val="475E76EE"/>
    <w:rsid w:val="47B54AE2"/>
    <w:rsid w:val="47C24104"/>
    <w:rsid w:val="484652C3"/>
    <w:rsid w:val="489E735B"/>
    <w:rsid w:val="48EF215B"/>
    <w:rsid w:val="49547ADE"/>
    <w:rsid w:val="499358EA"/>
    <w:rsid w:val="49A70025"/>
    <w:rsid w:val="4A7D41E3"/>
    <w:rsid w:val="4A9518DB"/>
    <w:rsid w:val="4AB935E6"/>
    <w:rsid w:val="4B1F601E"/>
    <w:rsid w:val="4B65339C"/>
    <w:rsid w:val="4BE2220E"/>
    <w:rsid w:val="4CBF2857"/>
    <w:rsid w:val="4CDF1E14"/>
    <w:rsid w:val="4CF82AE4"/>
    <w:rsid w:val="4D097364"/>
    <w:rsid w:val="4D667BB3"/>
    <w:rsid w:val="4D7808AB"/>
    <w:rsid w:val="4DC87963"/>
    <w:rsid w:val="4E0626FD"/>
    <w:rsid w:val="4EA45B39"/>
    <w:rsid w:val="4EED2017"/>
    <w:rsid w:val="4F2E2211"/>
    <w:rsid w:val="4F4E78CD"/>
    <w:rsid w:val="4FA62E1E"/>
    <w:rsid w:val="4FAC0AB2"/>
    <w:rsid w:val="4FC809F8"/>
    <w:rsid w:val="4FE85961"/>
    <w:rsid w:val="50072C4D"/>
    <w:rsid w:val="50341189"/>
    <w:rsid w:val="50837233"/>
    <w:rsid w:val="514C5668"/>
    <w:rsid w:val="51513799"/>
    <w:rsid w:val="518C29B6"/>
    <w:rsid w:val="52170DB7"/>
    <w:rsid w:val="52AA23A8"/>
    <w:rsid w:val="52B7187A"/>
    <w:rsid w:val="52BF3A93"/>
    <w:rsid w:val="53A5465B"/>
    <w:rsid w:val="53B6028C"/>
    <w:rsid w:val="53C75F39"/>
    <w:rsid w:val="54392B16"/>
    <w:rsid w:val="54442E65"/>
    <w:rsid w:val="545B2AA1"/>
    <w:rsid w:val="549B5701"/>
    <w:rsid w:val="54A9277D"/>
    <w:rsid w:val="55182E77"/>
    <w:rsid w:val="553F16B7"/>
    <w:rsid w:val="558856A9"/>
    <w:rsid w:val="55AC1070"/>
    <w:rsid w:val="55CA2A9E"/>
    <w:rsid w:val="55CA3B80"/>
    <w:rsid w:val="55E50F1B"/>
    <w:rsid w:val="565F6886"/>
    <w:rsid w:val="56BC237C"/>
    <w:rsid w:val="56CD4B4D"/>
    <w:rsid w:val="572F5526"/>
    <w:rsid w:val="575C7815"/>
    <w:rsid w:val="5798381B"/>
    <w:rsid w:val="57D4447A"/>
    <w:rsid w:val="57F759F2"/>
    <w:rsid w:val="585447AE"/>
    <w:rsid w:val="58AF736D"/>
    <w:rsid w:val="58D704D4"/>
    <w:rsid w:val="58EC4DE1"/>
    <w:rsid w:val="596B72CE"/>
    <w:rsid w:val="59B3494A"/>
    <w:rsid w:val="59EB1B1F"/>
    <w:rsid w:val="59EC6E24"/>
    <w:rsid w:val="5A0B2520"/>
    <w:rsid w:val="5A186813"/>
    <w:rsid w:val="5A3B2376"/>
    <w:rsid w:val="5A40591F"/>
    <w:rsid w:val="5A6F0692"/>
    <w:rsid w:val="5ABF2E42"/>
    <w:rsid w:val="5B586398"/>
    <w:rsid w:val="5B5E26D5"/>
    <w:rsid w:val="5B916903"/>
    <w:rsid w:val="5BEF472E"/>
    <w:rsid w:val="5C245875"/>
    <w:rsid w:val="5C932202"/>
    <w:rsid w:val="5CC87E6F"/>
    <w:rsid w:val="5CD918EA"/>
    <w:rsid w:val="5D247D3D"/>
    <w:rsid w:val="5DAA2274"/>
    <w:rsid w:val="5DAE1AC9"/>
    <w:rsid w:val="5E153AF5"/>
    <w:rsid w:val="5E421FE3"/>
    <w:rsid w:val="5F0E1E7F"/>
    <w:rsid w:val="5F112305"/>
    <w:rsid w:val="5F2767B3"/>
    <w:rsid w:val="5FE31F70"/>
    <w:rsid w:val="60045498"/>
    <w:rsid w:val="614C1844"/>
    <w:rsid w:val="617A6C2D"/>
    <w:rsid w:val="61855523"/>
    <w:rsid w:val="618968F0"/>
    <w:rsid w:val="619E6355"/>
    <w:rsid w:val="61BD64DA"/>
    <w:rsid w:val="6215384D"/>
    <w:rsid w:val="627460EE"/>
    <w:rsid w:val="62AC06BC"/>
    <w:rsid w:val="633B4987"/>
    <w:rsid w:val="63525D55"/>
    <w:rsid w:val="63F321C7"/>
    <w:rsid w:val="64BD699D"/>
    <w:rsid w:val="64C20A08"/>
    <w:rsid w:val="64F06443"/>
    <w:rsid w:val="65674F1B"/>
    <w:rsid w:val="65737FB9"/>
    <w:rsid w:val="65DF5ECF"/>
    <w:rsid w:val="661D7FD4"/>
    <w:rsid w:val="665A45AE"/>
    <w:rsid w:val="66A662C4"/>
    <w:rsid w:val="66A76F00"/>
    <w:rsid w:val="66DE2D4E"/>
    <w:rsid w:val="67222B8A"/>
    <w:rsid w:val="679D182D"/>
    <w:rsid w:val="67BB6396"/>
    <w:rsid w:val="68794E30"/>
    <w:rsid w:val="687B5327"/>
    <w:rsid w:val="688621C1"/>
    <w:rsid w:val="68C15BDE"/>
    <w:rsid w:val="68F2059A"/>
    <w:rsid w:val="6AD23ACD"/>
    <w:rsid w:val="6AE706B2"/>
    <w:rsid w:val="6B103823"/>
    <w:rsid w:val="6B315A81"/>
    <w:rsid w:val="6B4E7636"/>
    <w:rsid w:val="6C3F4637"/>
    <w:rsid w:val="6C9D07C7"/>
    <w:rsid w:val="6CB426A8"/>
    <w:rsid w:val="6CD3442E"/>
    <w:rsid w:val="6D3835CD"/>
    <w:rsid w:val="6D9B59D3"/>
    <w:rsid w:val="6DDF18A8"/>
    <w:rsid w:val="6E7742D5"/>
    <w:rsid w:val="6E947A29"/>
    <w:rsid w:val="6EFB1E55"/>
    <w:rsid w:val="701E0D35"/>
    <w:rsid w:val="70441BEA"/>
    <w:rsid w:val="708C2BAE"/>
    <w:rsid w:val="717A54B6"/>
    <w:rsid w:val="71E47115"/>
    <w:rsid w:val="72124418"/>
    <w:rsid w:val="72BF52A3"/>
    <w:rsid w:val="73520170"/>
    <w:rsid w:val="73B32D5B"/>
    <w:rsid w:val="74906E74"/>
    <w:rsid w:val="74D2633E"/>
    <w:rsid w:val="75061B64"/>
    <w:rsid w:val="75127B2A"/>
    <w:rsid w:val="756B70AB"/>
    <w:rsid w:val="762D45E7"/>
    <w:rsid w:val="76432C97"/>
    <w:rsid w:val="76472E5B"/>
    <w:rsid w:val="76622032"/>
    <w:rsid w:val="76DA2B8D"/>
    <w:rsid w:val="773F1B2E"/>
    <w:rsid w:val="776141C0"/>
    <w:rsid w:val="77E71EE7"/>
    <w:rsid w:val="78403651"/>
    <w:rsid w:val="784051C1"/>
    <w:rsid w:val="789E16E5"/>
    <w:rsid w:val="78DB40C6"/>
    <w:rsid w:val="7954401D"/>
    <w:rsid w:val="79547EF1"/>
    <w:rsid w:val="79A24C96"/>
    <w:rsid w:val="7AC02D1F"/>
    <w:rsid w:val="7AE80A7B"/>
    <w:rsid w:val="7AE861A8"/>
    <w:rsid w:val="7B452E9A"/>
    <w:rsid w:val="7B5C7060"/>
    <w:rsid w:val="7B5E14E4"/>
    <w:rsid w:val="7B741965"/>
    <w:rsid w:val="7BBF78B4"/>
    <w:rsid w:val="7BFE30BC"/>
    <w:rsid w:val="7C0A7BF1"/>
    <w:rsid w:val="7CD24C07"/>
    <w:rsid w:val="7CDD0037"/>
    <w:rsid w:val="7D2C5AF6"/>
    <w:rsid w:val="7D8F4D87"/>
    <w:rsid w:val="7DBB66FE"/>
    <w:rsid w:val="7DBE27C1"/>
    <w:rsid w:val="7DCA5F0F"/>
    <w:rsid w:val="7E1F736F"/>
    <w:rsid w:val="7E300305"/>
    <w:rsid w:val="7E7D74C3"/>
    <w:rsid w:val="7EB52BD6"/>
    <w:rsid w:val="7F346A78"/>
    <w:rsid w:val="7F761695"/>
    <w:rsid w:val="7FA57776"/>
    <w:rsid w:val="7FC2506D"/>
    <w:rsid w:val="7FCD17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bCs/>
    </w:rPr>
  </w:style>
  <w:style w:type="paragraph" w:customStyle="1" w:styleId="10">
    <w:name w:val="Char"/>
    <w:basedOn w:val="1"/>
    <w:qFormat/>
    <w:uiPriority w:val="0"/>
    <w:rPr>
      <w:rFonts w:ascii="宋体" w:hAnsi="宋体" w:cs="Courier New"/>
      <w:sz w:val="32"/>
      <w:szCs w:val="32"/>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 w:type="paragraph" w:customStyle="1" w:styleId="13">
    <w:name w:val="[Normal]"/>
    <w:qFormat/>
    <w:uiPriority w:val="0"/>
    <w:rPr>
      <w:rFonts w:ascii="宋体" w:hAnsi="宋体" w:eastAsia="宋体" w:cs="Times New Roman"/>
      <w:sz w:val="24"/>
      <w:lang w:val="zh-CN" w:eastAsia="zh-CN" w:bidi="ar-SA"/>
    </w:rPr>
  </w:style>
  <w:style w:type="paragraph" w:customStyle="1" w:styleId="14">
    <w:name w:val="p0"/>
    <w:basedOn w:val="1"/>
    <w:qFormat/>
    <w:uiPriority w:val="0"/>
    <w:pPr>
      <w:widowControl/>
    </w:pPr>
    <w:rPr>
      <w:kern w:val="0"/>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oleObject" TargetMode="External" Target="file:///d:/Users/Administrator/Desktop/2025&#24180;&#39044;&#31639;&#20844;&#24320;/2025&#24180;&#39044;&#31639;&#20844;&#24320;&#25253;&#34920;%20-%20&#20462;&#25913;&#21518;&#65288;&#26368;&#26032;&#29256;&#65289;/&#21457;&#23637;&#20013;&#24515;&#21333;&#20301;&#39044;&#31639;&#20844;&#24320;(&#25253;&#34920;(&#24066;&#21439;))_2025-03-10.xls!&#25903;&#20986;&#24635;&#34920;03!R1C1:R18C9"/>
  <Relationship Id="rId11" Type="http://schemas.openxmlformats.org/officeDocument/2006/relationships/image" Target="media/image4.emf"/>
  <Relationship Id="rId12" Type="http://schemas.openxmlformats.org/officeDocument/2006/relationships/oleObject" TargetMode="External" Target="file:///d:/Users/Administrator/Desktop/2025&#24180;&#39044;&#31639;&#20844;&#24320;/2025&#24180;&#39044;&#31639;&#20844;&#24320;&#25253;&#34920;%20-%20&#20462;&#25913;&#21518;&#65288;&#26368;&#26032;&#29256;&#65289;/&#21457;&#23637;&#20013;&#24515;&#21333;&#20301;&#39044;&#31639;&#20844;&#24320;(&#25253;&#34920;(&#24066;&#21439;))_2025-03-10.xls!&#36130;&#25919;&#25320;&#27454;&#25910;&#25903;&#24635;&#34920;04!R1C1:R28C4"/>
  <Relationship Id="rId13" Type="http://schemas.openxmlformats.org/officeDocument/2006/relationships/image" Target="media/image5.emf"/>
  <Relationship Id="rId14" Type="http://schemas.openxmlformats.org/officeDocument/2006/relationships/oleObject" TargetMode="External" Target="file:///d:/Users/Administrator/Desktop/2025&#24180;&#39044;&#31639;&#20844;&#24320;/2025&#24180;&#39044;&#31639;&#20844;&#24320;&#25253;&#34920;%20-%20&#20462;&#25913;&#21518;&#65288;&#26368;&#26032;&#29256;&#65289;/&#21457;&#23637;&#20013;&#24515;&#21333;&#20301;&#39044;&#31639;&#20844;&#24320;(&#25253;&#34920;(&#24066;&#21439;))_2025-03-10.xls!&#19968;&#33324;&#20844;&#20849;&#39044;&#31639;&#34920;05!R1C1:R18C7"/>
  <Relationship Id="rId15" Type="http://schemas.openxmlformats.org/officeDocument/2006/relationships/image" Target="media/image6.emf"/>
  <Relationship Id="rId16" Type="http://schemas.openxmlformats.org/officeDocument/2006/relationships/oleObject" TargetMode="External" Target="file:///d:/Users/Administrator/Desktop/2025&#24180;&#39044;&#31639;&#20844;&#24320;/2025&#24180;&#39044;&#31639;&#20844;&#24320;&#25253;&#34920;%20-%20&#20462;&#25913;&#21518;&#65288;&#26368;&#26032;&#29256;&#65289;/&#21457;&#23637;&#20013;&#24515;&#21333;&#20301;&#39044;&#31639;&#20844;&#24320;(&#25253;&#34920;(&#24066;&#21439;))_2025-03-10.xls!&#22522;&#26412;&#25903;&#20986;&#39044;&#31639;&#34920;06!R1C1:R29C5"/>
  <Relationship Id="rId17" Type="http://schemas.openxmlformats.org/officeDocument/2006/relationships/image" Target="media/image7.emf"/>
  <Relationship Id="rId18" Type="http://schemas.openxmlformats.org/officeDocument/2006/relationships/oleObject" TargetMode="External" Target="file:///d:/Users/Administrator/Desktop/2025&#24180;&#39044;&#31639;&#20844;&#24320;/2025&#24180;&#39044;&#31639;&#20844;&#24320;&#25253;&#34920;%20-%20&#20462;&#25913;&#21518;&#65288;&#26368;&#26032;&#29256;&#65289;/&#21457;&#23637;&#20013;&#24515;&#21333;&#20301;&#39044;&#31639;&#20844;&#24320;(&#25253;&#34920;(&#24066;&#21439;))_2025-03-10.xls!&#19977;&#20844;07!R1C1:R8C7"/>
  <Relationship Id="rId19" Type="http://schemas.openxmlformats.org/officeDocument/2006/relationships/image" Target="media/image8.emf"/>
  <Relationship Id="rId2" Type="http://schemas.openxmlformats.org/officeDocument/2006/relationships/settings" Target="settings.xml"/>
  <Relationship Id="rId20" Type="http://schemas.openxmlformats.org/officeDocument/2006/relationships/oleObject" TargetMode="External" Target="file:///d:/Users/Administrator/Desktop/2025&#24180;&#39044;&#31639;&#20844;&#24320;/2025&#24180;&#39044;&#31639;&#20844;&#24320;&#25253;&#34920;%20-%20&#20462;&#25913;&#21518;&#65288;&#26368;&#26032;&#29256;&#65289;/&#21457;&#23637;&#20013;&#24515;&#21333;&#20301;&#39044;&#31639;&#20844;&#24320;(&#25253;&#34920;(&#24066;&#21439;))_2025-03-10.xls!&#25919;&#24220;&#24615;&#22522;&#37329;&#39044;&#31639;&#34920;08!R1C1:R7C5"/>
  <Relationship Id="rId21" Type="http://schemas.openxmlformats.org/officeDocument/2006/relationships/image" Target="media/image9.emf"/>
  <Relationship Id="rId22" Type="http://schemas.openxmlformats.org/officeDocument/2006/relationships/oleObject" TargetMode="External" Target="file:///d:/Users/Administrator/Desktop/2025&#24180;&#39044;&#31639;&#20844;&#24320;/2025&#24180;&#39044;&#31639;&#20844;&#24320;&#25253;&#34920;%20-%20&#20462;&#25913;&#21518;&#65288;&#26368;&#26032;&#29256;&#65289;/&#21457;&#23637;&#20013;&#24515;&#21333;&#20301;&#39044;&#31639;&#20844;&#24320;(&#25253;&#34920;(&#24066;&#21439;))_2025-03-10.xls!&#22269;&#36164;&#39044;&#31639;&#25903;&#20986;&#34920;09!R1C1:R7C3"/>
  <Relationship Id="rId23" Type="http://schemas.openxmlformats.org/officeDocument/2006/relationships/image" Target="media/image10.emf"/>
  <Relationship Id="rId24" Type="http://schemas.openxmlformats.org/officeDocument/2006/relationships/oleObject" TargetMode="External" Target="file:///d:/Users/Administrator/Desktop/2025&#24180;&#39044;&#31639;&#20844;&#24320;/2025&#24180;&#39044;&#31639;&#20844;&#24320;&#25253;&#34920;%20-%20&#20462;&#25913;&#21518;&#65288;&#26368;&#26032;&#29256;&#65289;/&#21457;&#23637;&#20013;&#24515;&#21333;&#20301;&#39044;&#31639;&#20844;&#24320;(&#25253;&#34920;(&#24066;&#21439;))_2025-03-10.xls!&#39033;&#30446;&#25903;&#20986;10(&#19968;&#32423;&#39033;&#30446;)!R1C1:R8C8"/>
  <Relationship Id="rId25" Type="http://schemas.openxmlformats.org/officeDocument/2006/relationships/numbering" Target="numbering.xml"/>
  <Relationship Id="rId26" Type="http://schemas.openxmlformats.org/officeDocument/2006/relationships/fontTable" Target="fontTable.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oleObject" TargetMode="External" Target="file:///d:/Users/Administrator/Desktop/2025&#24180;&#39044;&#31639;&#20844;&#24320;/2025&#24180;&#39044;&#31639;&#20844;&#24320;&#25253;&#34920;%20-%20&#20462;&#25913;&#21518;&#65288;&#26368;&#26032;&#29256;&#65289;/&#21457;&#23637;&#20013;&#24515;&#21333;&#20301;&#39044;&#31639;&#20844;&#24320;(&#25253;&#34920;(&#24066;&#21439;))_2025-03-10.xls!&#25910;&#25903;&#24635;&#34920;01!R1C1:R24C4"/>
  <Relationship Id="rId7" Type="http://schemas.openxmlformats.org/officeDocument/2006/relationships/image" Target="media/image2.emf"/>
  <Relationship Id="rId8" Type="http://schemas.openxmlformats.org/officeDocument/2006/relationships/oleObject" TargetMode="External" Target="file:///d:/Users/Administrator/Desktop/2025&#24180;&#39044;&#31639;&#20844;&#24320;/2025&#24180;&#39044;&#31639;&#20844;&#24320;&#25253;&#34920;%20-%20&#20462;&#25913;&#21518;&#65288;&#26368;&#26032;&#29256;&#65289;/&#21457;&#23637;&#20013;&#24515;&#21333;&#20301;&#39044;&#31639;&#20844;&#24320;(&#25253;&#34920;(&#24066;&#21439;))_2025-03-10.xls!&#25910;&#20837;&#24635;&#34920;02!R1C1:R9C18"/>
  <Relationship Id="rId9" Type="http://schemas.openxmlformats.org/officeDocument/2006/relationships/image" Target="media/image3.emf"/>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xc</Company>
  <Pages>20</Pages>
  <Words>3885</Words>
  <Characters>4276</Characters>
  <Lines>30</Lines>
  <Paragraphs>8</Paragraphs>
  <TotalTime>7</TotalTime>
  <ScaleCrop>false</ScaleCrop>
  <LinksUpToDate>false</LinksUpToDate>
  <CharactersWithSpaces>4296</CharactersWithSpaces>
  <Application>WPS Office_12.1.0.20305_F1E327BC-269C-435d-A152-05C5408002CA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2025-03-12T05:54:00Z</dcterms:created>
  <dc:creator>dsx</dc:creator>
  <lastModifiedBy>F</lastModifiedBy>
  <dcterms:modified xsi:type="dcterms:W3CDTF">2025-03-25T02:33:00Z</dcterms:modified>
  <revision>14</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EDOID">
    <vt:r8>5838458</vt:r8>
  </property>
  <property fmtid="{D5CDD505-2E9C-101B-9397-08002B2CF9AE}" pid="4" name="ICV">
    <vt:lpwstr>AE293BE06396464AB610D12C04197BE8_13</vt:lpwstr>
  </property>
  <property fmtid="{D5CDD505-2E9C-101B-9397-08002B2CF9AE}" pid="5" name="KSOTemplateDocerSaveRecord">
    <vt:lpwstr>eyJoZGlkIjoiMTE1YTA3YzY0MTNiNGEyMDY3OTRiYzQzMDFhZDE3MDQiLCJ1c2VySWQiOiIzMTM2ODI3ODYifQ==</vt:lpwstr>
  </property>
</Properties>
</file>