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napToGrid w:val="0"/>
        <w:spacing w:before="156" w:beforeLines="50" w:beforeAutospacing="0" w:after="0" w:afterAutospacing="0" w:line="320" w:lineRule="exact"/>
        <w:ind w:right="0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default"/>
        </w:rPr>
      </w:pPr>
    </w:p>
    <w:p>
      <w:pPr>
        <w:pStyle w:val="15"/>
        <w:jc w:val="center"/>
        <w:rPr>
          <w:rFonts w:hint="default" w:ascii="方正小标宋简体" w:hAnsi="黑体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黑体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2025年湖州南太湖新区事业单位公开招聘工作人员需求计划表</w:t>
      </w:r>
    </w:p>
    <w:tbl>
      <w:tblPr>
        <w:tblStyle w:val="1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25"/>
        <w:gridCol w:w="1301"/>
        <w:gridCol w:w="663"/>
        <w:gridCol w:w="675"/>
        <w:gridCol w:w="687"/>
        <w:gridCol w:w="738"/>
        <w:gridCol w:w="699"/>
        <w:gridCol w:w="3025"/>
        <w:gridCol w:w="925"/>
        <w:gridCol w:w="725"/>
        <w:gridCol w:w="512"/>
        <w:gridCol w:w="1188"/>
        <w:gridCol w:w="825"/>
        <w:gridCol w:w="1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黑体" w:hAnsi="黑体" w:eastAsia="黑体" w:cs="黑体"/>
                <w:lang w:val="en-US" w:eastAsia="zh-CN" w:bidi="ar"/>
              </w:rPr>
              <w:t>主管单位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黑体" w:hAnsi="黑体" w:eastAsia="黑体" w:cs="黑体"/>
                <w:lang w:val="en-US" w:eastAsia="zh-CN" w:bidi="ar"/>
              </w:rPr>
              <w:t>招聘单位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rFonts w:hint="eastAsia" w:ascii="黑体" w:hAnsi="黑体" w:eastAsia="黑体" w:cs="黑体"/>
                <w:lang w:val="en-US" w:eastAsia="zh-CN" w:bidi="ar"/>
              </w:rPr>
              <w:t>招聘岗位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3"/>
                <w:rFonts w:hint="eastAsia" w:ascii="黑体" w:hAnsi="黑体" w:eastAsia="黑体" w:cs="黑体"/>
                <w:lang w:val="en-US" w:eastAsia="zh-CN" w:bidi="ar"/>
              </w:rPr>
              <w:t>招聘对象（打</w:t>
            </w:r>
            <w:r>
              <w:rPr>
                <w:rStyle w:val="34"/>
                <w:rFonts w:hint="eastAsia" w:ascii="黑体" w:hAnsi="黑体" w:eastAsia="黑体" w:cs="黑体"/>
                <w:lang w:val="en-US" w:eastAsia="zh-CN" w:bidi="ar"/>
              </w:rPr>
              <w:t>√</w:t>
            </w:r>
            <w:r>
              <w:rPr>
                <w:rStyle w:val="33"/>
                <w:rFonts w:hint="eastAsia" w:ascii="黑体" w:hAnsi="黑体" w:eastAsia="黑体" w:cs="黑体"/>
                <w:lang w:val="en-US" w:eastAsia="zh-CN" w:bidi="ar"/>
              </w:rPr>
              <w:t>）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3"/>
                <w:rFonts w:hint="eastAsia" w:ascii="黑体" w:hAnsi="黑体" w:eastAsia="黑体" w:cs="黑体"/>
                <w:lang w:val="en-US" w:eastAsia="zh-CN" w:bidi="ar"/>
              </w:rPr>
              <w:t>开考</w:t>
            </w:r>
            <w:r>
              <w:rPr>
                <w:rStyle w:val="35"/>
                <w:rFonts w:hint="eastAsia" w:ascii="黑体" w:hAnsi="黑体" w:eastAsia="黑体" w:cs="黑体"/>
                <w:lang w:val="en-US" w:eastAsia="zh-CN" w:bidi="ar"/>
              </w:rPr>
              <w:t xml:space="preserve">                  </w:t>
            </w:r>
            <w:r>
              <w:rPr>
                <w:rStyle w:val="33"/>
                <w:rFonts w:hint="eastAsia" w:ascii="黑体" w:hAnsi="黑体" w:eastAsia="黑体" w:cs="黑体"/>
                <w:lang w:val="en-US" w:eastAsia="zh-CN" w:bidi="ar"/>
              </w:rPr>
              <w:t>比例</w:t>
            </w:r>
          </w:p>
        </w:tc>
        <w:tc>
          <w:tcPr>
            <w:tcW w:w="4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Style w:val="33"/>
                <w:rFonts w:hint="eastAsia" w:ascii="黑体" w:hAnsi="黑体" w:eastAsia="黑体" w:cs="黑体"/>
                <w:lang w:val="en-US" w:eastAsia="zh-CN" w:bidi="ar"/>
              </w:rPr>
            </w:pPr>
            <w:r>
              <w:rPr>
                <w:rStyle w:val="33"/>
                <w:rFonts w:hint="eastAsia" w:ascii="黑体" w:hAnsi="黑体" w:eastAsia="黑体" w:cs="黑体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5"/>
                <w:rFonts w:hint="eastAsia" w:ascii="黑体" w:hAnsi="黑体" w:eastAsia="黑体" w:cs="黑体"/>
                <w:lang w:val="en-US" w:eastAsia="zh-CN" w:bidi="ar"/>
              </w:rPr>
              <w:t>2025</w:t>
            </w:r>
            <w:r>
              <w:rPr>
                <w:rStyle w:val="33"/>
                <w:rFonts w:hint="eastAsia" w:ascii="黑体" w:hAnsi="黑体" w:eastAsia="黑体" w:cs="黑体"/>
                <w:lang w:val="en-US" w:eastAsia="zh-CN" w:bidi="ar"/>
              </w:rPr>
              <w:t>年应届毕业生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3"/>
                <w:rFonts w:hint="eastAsia" w:ascii="黑体" w:hAnsi="黑体" w:eastAsia="黑体" w:cs="黑体"/>
                <w:lang w:val="en-US" w:eastAsia="zh-CN" w:bidi="ar"/>
              </w:rPr>
              <w:t>社会人员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3"/>
                <w:rFonts w:hint="eastAsia" w:ascii="黑体" w:hAnsi="黑体" w:eastAsia="黑体" w:cs="黑体"/>
                <w:lang w:val="en-US" w:eastAsia="zh-CN" w:bidi="ar"/>
              </w:rPr>
              <w:t>不限</w:t>
            </w: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康山街道办事处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康山街道综合服务中心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房地产及物业管理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十二级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房地产开发与管理、房地产开发与建设管理、房地产经济与管理</w:t>
            </w:r>
            <w:r>
              <w:rPr>
                <w:rStyle w:val="36"/>
                <w:rFonts w:eastAsia="仿宋_GB2312"/>
                <w:sz w:val="22"/>
                <w:szCs w:val="22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房地产开发与管理、物业管理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0572-2972579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龙溪街道办事处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龙溪街道综合服务中心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九级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经济统计学、金融学、投资学、产业经济学</w:t>
            </w:r>
            <w:r>
              <w:rPr>
                <w:rStyle w:val="36"/>
                <w:rFonts w:eastAsia="仿宋_GB2312"/>
                <w:sz w:val="22"/>
                <w:szCs w:val="22"/>
                <w:lang w:val="en-US" w:eastAsia="zh-CN" w:bidi="ar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经济统计学、金融学、投资学、国际经济与贸易、经济学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2111296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杨家埠街道办事处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杨家埠街道综合服务中心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十二级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国际文化贸易、国际贸易、数字经济、法律经济学</w:t>
            </w:r>
            <w:r>
              <w:rPr>
                <w:rStyle w:val="36"/>
                <w:rFonts w:eastAsia="仿宋_GB2312"/>
                <w:sz w:val="22"/>
                <w:szCs w:val="22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国际文化贸易、国际贸易、数字经济、经济学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0572-2598319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滨湖街道办事处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滨湖街道总工会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九级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法学、法律、法律（法学）、法律（非法学）、民商法学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法学、法律、民商法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0572-2593122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湖州南太湖新区人民法院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湖州南太湖新区人民法院审判保障服务中心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十二级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  <w:bookmarkStart w:id="0" w:name="_GoBack"/>
            <w:bookmarkEnd w:id="0"/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法学、环境与资源保护法学、金融法学、民商法学、刑法学</w:t>
            </w:r>
            <w:r>
              <w:rPr>
                <w:rStyle w:val="36"/>
                <w:rFonts w:eastAsia="仿宋_GB2312"/>
                <w:sz w:val="22"/>
                <w:szCs w:val="22"/>
                <w:lang w:val="en-US" w:eastAsia="zh-CN" w:bidi="ar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法学、民商法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须通过国家统一法律职业资格考试或国家司法考试，并取得</w:t>
            </w:r>
            <w:r>
              <w:rPr>
                <w:rStyle w:val="36"/>
                <w:rFonts w:eastAsia="仿宋_GB2312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类法律职业资格证书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0572-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2118090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湖州南太湖新区人民检察院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湖州南太湖新区检察信息服务中心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九级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rFonts w:hAnsi="宋体"/>
                <w:sz w:val="22"/>
                <w:szCs w:val="22"/>
                <w:lang w:val="en-US" w:eastAsia="zh-CN" w:bidi="ar"/>
              </w:rPr>
              <w:t>学士及以上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法学、民商法学、刑法学、知识产权、知识产权法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法学、民商法、知识产权、知识产权法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须通过国家统一法律职业资格考试或国家司法考试，并取得</w:t>
            </w:r>
            <w:r>
              <w:rPr>
                <w:rStyle w:val="36"/>
                <w:rFonts w:eastAsia="仿宋_GB2312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类法律职业资格证书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0572-2989511</w:t>
            </w:r>
          </w:p>
        </w:tc>
      </w:tr>
    </w:tbl>
    <w:p>
      <w:pPr>
        <w:pStyle w:val="15"/>
        <w:jc w:val="center"/>
        <w:rPr>
          <w:rFonts w:hint="default" w:ascii="方正小标宋简体" w:hAnsi="黑体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</w:p>
    <w:sectPr>
      <w:footerReference r:id="rId3" w:type="default"/>
      <w:pgSz w:w="16838" w:h="11906" w:orient="landscape"/>
      <w:pgMar w:top="1247" w:right="629" w:bottom="113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521191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7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UxNmEwNWU4Yjk3MzU0NDY5M2ZkYzBiNzEyZDk5OWQifQ=="/>
  </w:docVars>
  <w:rsids>
    <w:rsidRoot w:val="00172A27"/>
    <w:rsid w:val="00016B82"/>
    <w:rsid w:val="0005011A"/>
    <w:rsid w:val="00186219"/>
    <w:rsid w:val="0018727C"/>
    <w:rsid w:val="001D5020"/>
    <w:rsid w:val="0021222A"/>
    <w:rsid w:val="00241A31"/>
    <w:rsid w:val="00290146"/>
    <w:rsid w:val="002C1A44"/>
    <w:rsid w:val="002E4E38"/>
    <w:rsid w:val="00333DC8"/>
    <w:rsid w:val="004443DA"/>
    <w:rsid w:val="005B5BE6"/>
    <w:rsid w:val="006446CF"/>
    <w:rsid w:val="00693872"/>
    <w:rsid w:val="007406C6"/>
    <w:rsid w:val="00783E53"/>
    <w:rsid w:val="00975ECF"/>
    <w:rsid w:val="009D7713"/>
    <w:rsid w:val="00B77783"/>
    <w:rsid w:val="00BA0913"/>
    <w:rsid w:val="00CD2E14"/>
    <w:rsid w:val="00D10699"/>
    <w:rsid w:val="00D2542E"/>
    <w:rsid w:val="013C690E"/>
    <w:rsid w:val="029D518A"/>
    <w:rsid w:val="03127926"/>
    <w:rsid w:val="06D96BEF"/>
    <w:rsid w:val="077E558A"/>
    <w:rsid w:val="087F6103"/>
    <w:rsid w:val="0B5E54A2"/>
    <w:rsid w:val="0F9D1F37"/>
    <w:rsid w:val="103A226A"/>
    <w:rsid w:val="11CB1D14"/>
    <w:rsid w:val="19D21766"/>
    <w:rsid w:val="1A1D133D"/>
    <w:rsid w:val="1BAE54E2"/>
    <w:rsid w:val="1BDF0DF0"/>
    <w:rsid w:val="1BEA732D"/>
    <w:rsid w:val="1C752FA8"/>
    <w:rsid w:val="1DD01BCE"/>
    <w:rsid w:val="1E244A42"/>
    <w:rsid w:val="1FEB3581"/>
    <w:rsid w:val="20D719E7"/>
    <w:rsid w:val="2483022C"/>
    <w:rsid w:val="296323DA"/>
    <w:rsid w:val="2BB1742D"/>
    <w:rsid w:val="35AF33D4"/>
    <w:rsid w:val="3B06688A"/>
    <w:rsid w:val="3C032A2A"/>
    <w:rsid w:val="3E4A0F9C"/>
    <w:rsid w:val="42277FF1"/>
    <w:rsid w:val="42AC41EC"/>
    <w:rsid w:val="43ED06BF"/>
    <w:rsid w:val="44C6709E"/>
    <w:rsid w:val="44D40D8E"/>
    <w:rsid w:val="455543A9"/>
    <w:rsid w:val="46244F73"/>
    <w:rsid w:val="469A6581"/>
    <w:rsid w:val="48C26CC5"/>
    <w:rsid w:val="48EB2D8A"/>
    <w:rsid w:val="4A374E6B"/>
    <w:rsid w:val="4A6A383D"/>
    <w:rsid w:val="4AC72FF8"/>
    <w:rsid w:val="4ACB2C8A"/>
    <w:rsid w:val="4C3779B1"/>
    <w:rsid w:val="4C7E2F03"/>
    <w:rsid w:val="4D812783"/>
    <w:rsid w:val="4EDA7B36"/>
    <w:rsid w:val="4EEA604E"/>
    <w:rsid w:val="525611DC"/>
    <w:rsid w:val="528C45CC"/>
    <w:rsid w:val="531A30CB"/>
    <w:rsid w:val="53611FB1"/>
    <w:rsid w:val="54467744"/>
    <w:rsid w:val="56190121"/>
    <w:rsid w:val="56AC0EA2"/>
    <w:rsid w:val="581C599D"/>
    <w:rsid w:val="5A3F1F24"/>
    <w:rsid w:val="5A845AAB"/>
    <w:rsid w:val="5DBF3357"/>
    <w:rsid w:val="5E464BBE"/>
    <w:rsid w:val="5F7E5E13"/>
    <w:rsid w:val="63860F9F"/>
    <w:rsid w:val="65BA6A05"/>
    <w:rsid w:val="6B382B9D"/>
    <w:rsid w:val="6DA34A4D"/>
    <w:rsid w:val="6DE74955"/>
    <w:rsid w:val="6E173DE5"/>
    <w:rsid w:val="6F824667"/>
    <w:rsid w:val="707D334E"/>
    <w:rsid w:val="71CB454C"/>
    <w:rsid w:val="72FA7B17"/>
    <w:rsid w:val="733E48F6"/>
    <w:rsid w:val="74D1036E"/>
    <w:rsid w:val="75013A6E"/>
    <w:rsid w:val="7B347314"/>
    <w:rsid w:val="7BF70459"/>
    <w:rsid w:val="7D9A4911"/>
    <w:rsid w:val="7F7973D7"/>
    <w:rsid w:val="9FE576E2"/>
    <w:rsid w:val="ED767E42"/>
    <w:rsid w:val="F7FEF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5">
    <w:name w:val="Body Text Indent"/>
    <w:basedOn w:val="1"/>
    <w:unhideWhenUsed/>
    <w:qFormat/>
    <w:uiPriority w:val="99"/>
    <w:pPr>
      <w:widowControl/>
      <w:snapToGrid w:val="0"/>
      <w:spacing w:before="120" w:line="400" w:lineRule="atLeast"/>
      <w:ind w:firstLine="570"/>
      <w:textAlignment w:val="bottom"/>
    </w:pPr>
    <w:rPr>
      <w:sz w:val="24"/>
      <w:szCs w:val="20"/>
    </w:r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仿宋_GB2312" w:cs="Times New Roman"/>
      <w:sz w:val="32"/>
      <w:szCs w:val="32"/>
    </w:rPr>
  </w:style>
  <w:style w:type="paragraph" w:styleId="10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paragraph" w:styleId="11">
    <w:name w:val="Body Text First Indent 2"/>
    <w:basedOn w:val="5"/>
    <w:unhideWhenUsed/>
    <w:qFormat/>
    <w:uiPriority w:val="99"/>
    <w:pPr>
      <w:ind w:firstLine="420"/>
    </w:p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7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9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页眉 Char"/>
    <w:basedOn w:val="14"/>
    <w:link w:val="8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2">
    <w:name w:val="页脚 Char"/>
    <w:basedOn w:val="14"/>
    <w:link w:val="7"/>
    <w:qFormat/>
    <w:uiPriority w:val="99"/>
    <w:rPr>
      <w:kern w:val="2"/>
      <w:sz w:val="18"/>
      <w:szCs w:val="24"/>
    </w:rPr>
  </w:style>
  <w:style w:type="character" w:customStyle="1" w:styleId="23">
    <w:name w:val="批注框文本 Char"/>
    <w:basedOn w:val="14"/>
    <w:link w:val="6"/>
    <w:qFormat/>
    <w:uiPriority w:val="0"/>
    <w:rPr>
      <w:kern w:val="2"/>
      <w:sz w:val="18"/>
      <w:szCs w:val="18"/>
    </w:rPr>
  </w:style>
  <w:style w:type="paragraph" w:customStyle="1" w:styleId="24">
    <w:name w:val="正文1"/>
    <w:next w:val="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25">
    <w:name w:val="正文-公1"/>
    <w:qFormat/>
    <w:uiPriority w:val="99"/>
    <w:pPr>
      <w:widowControl w:val="0"/>
      <w:ind w:firstLine="200" w:firstLineChars="200"/>
      <w:jc w:val="both"/>
    </w:pPr>
    <w:rPr>
      <w:rFonts w:ascii="等线" w:hAnsi="等线" w:eastAsia="等线" w:cs="Calibri"/>
      <w:color w:val="000000"/>
      <w:kern w:val="2"/>
      <w:sz w:val="21"/>
      <w:szCs w:val="21"/>
      <w:lang w:val="en-US" w:eastAsia="zh-CN" w:bidi="ar-SA"/>
    </w:rPr>
  </w:style>
  <w:style w:type="paragraph" w:customStyle="1" w:styleId="26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27">
    <w:name w:val="正文_29"/>
    <w:unhideWhenUsed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beforeLines="0" w:afterLines="0"/>
      <w:jc w:val="both"/>
    </w:pPr>
    <w:rPr>
      <w:rFonts w:hint="default" w:ascii="宋体" w:hAnsi="宋体" w:eastAsia="宋体" w:cs="Times New Roman"/>
      <w:snapToGrid w:val="0"/>
      <w:sz w:val="28"/>
      <w:szCs w:val="24"/>
      <w:lang w:val="en-US" w:eastAsia="zh-CN" w:bidi="ar-SA"/>
    </w:rPr>
  </w:style>
  <w:style w:type="paragraph" w:customStyle="1" w:styleId="28">
    <w:name w:val="正文_8"/>
    <w:unhideWhenUsed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beforeLines="0" w:afterLines="0"/>
      <w:jc w:val="both"/>
    </w:pPr>
    <w:rPr>
      <w:rFonts w:hint="default" w:ascii="宋体" w:hAnsi="宋体" w:eastAsia="宋体" w:cs="Times New Roman"/>
      <w:snapToGrid w:val="0"/>
      <w:sz w:val="28"/>
      <w:szCs w:val="24"/>
      <w:lang w:val="en-US" w:eastAsia="zh-CN" w:bidi="ar-SA"/>
    </w:rPr>
  </w:style>
  <w:style w:type="paragraph" w:customStyle="1" w:styleId="29">
    <w:name w:val="正文_4"/>
    <w:unhideWhenUsed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beforeLines="0" w:afterLines="0"/>
      <w:jc w:val="both"/>
    </w:pPr>
    <w:rPr>
      <w:rFonts w:hint="default" w:ascii="宋体" w:hAnsi="宋体" w:eastAsia="宋体" w:cs="Times New Roman"/>
      <w:snapToGrid w:val="0"/>
      <w:sz w:val="28"/>
      <w:szCs w:val="24"/>
      <w:lang w:val="en-US" w:eastAsia="zh-CN" w:bidi="ar-SA"/>
    </w:rPr>
  </w:style>
  <w:style w:type="paragraph" w:customStyle="1" w:styleId="30">
    <w:name w:val="正文_19"/>
    <w:unhideWhenUsed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beforeLines="0" w:afterLines="0"/>
      <w:jc w:val="both"/>
    </w:pPr>
    <w:rPr>
      <w:rFonts w:hint="default" w:ascii="宋体" w:hAnsi="宋体" w:eastAsia="宋体" w:cs="Times New Roman"/>
      <w:snapToGrid w:val="0"/>
      <w:sz w:val="28"/>
      <w:szCs w:val="24"/>
      <w:lang w:val="en-US" w:eastAsia="zh-CN" w:bidi="ar-SA"/>
    </w:rPr>
  </w:style>
  <w:style w:type="paragraph" w:customStyle="1" w:styleId="31">
    <w:name w:val="正文_12"/>
    <w:unhideWhenUsed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beforeLines="0" w:afterLines="0"/>
      <w:jc w:val="both"/>
    </w:pPr>
    <w:rPr>
      <w:rFonts w:hint="default"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customStyle="1" w:styleId="32">
    <w:name w:val="font191"/>
    <w:basedOn w:val="1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3">
    <w:name w:val="font161"/>
    <w:basedOn w:val="1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4">
    <w:name w:val="font4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5">
    <w:name w:val="font15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6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20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8">
    <w:name w:val="font12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9">
    <w:name w:val="font13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790</Words>
  <Characters>808</Characters>
  <Lines>1</Lines>
  <Paragraphs>1</Paragraphs>
  <TotalTime>9</TotalTime>
  <ScaleCrop>false</ScaleCrop>
  <LinksUpToDate>false</LinksUpToDate>
  <CharactersWithSpaces>1359</CharactersWithSpaces>
  <Application>WPS Office_11.8.2.12019_F1E327BC-269C-435d-A152-05C5408002CA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2023-08-30T10:43:00Z</dcterms:created>
  <dc:creator>大吉大</dc:creator>
  <lastModifiedBy>huzhou</lastModifiedBy>
  <lastPrinted>2025-03-18T10:47:13Z</lastPrinted>
  <dcterms:modified xsi:type="dcterms:W3CDTF">2025-03-18T10:52:43Z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10DFD2698493453199E9DBB89311D0AB_11</vt:lpwstr>
  </property>
  <property fmtid="{D5CDD505-2E9C-101B-9397-08002B2CF9AE}" pid="4" name="KSOTemplateDocerSaveRecord">
    <vt:lpwstr>eyJoZGlkIjoiODBmMTEwM2E5OWQ2YzIzOTJiYzBiMzliYWM1M2ZhNGIiLCJ1c2VySWQiOiI0MDcyODUyMTcifQ==</vt:lpwstr>
  </property>
</Properties>
</file>