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湖州市国有企业党建服务中心2023</w:t>
      </w:r>
      <w:r>
        <w:rPr>
          <w:rFonts w:hint="eastAsia" w:ascii="黑体" w:hAnsi="黑体" w:eastAsia="黑体" w:cs="黑体"/>
          <w:sz w:val="44"/>
          <w:szCs w:val="44"/>
        </w:rPr>
        <w:t>年度单位决算</w:t>
      </w:r>
      <w:bookmarkEnd w:id="0"/>
    </w:p>
    <w:p>
      <w:pPr>
        <w:rPr>
          <w:rStyle w:val="15"/>
          <w:rFonts w:hint="eastAsia" w:ascii="仿宋" w:hAnsi="仿宋" w:eastAsia="仿宋" w:cs="仿宋"/>
          <w:b/>
          <w:bCs w:val="0"/>
          <w:i w:val="0"/>
          <w:iCs w:val="0"/>
          <w:caps w:val="0"/>
          <w:color w:val="333333"/>
          <w:spacing w:val="0"/>
          <w:sz w:val="44"/>
          <w:szCs w:val="44"/>
          <w:highlight w:val="none"/>
        </w:rPr>
      </w:pPr>
      <w:r>
        <w:br w:type="page"/>
      </w:r>
    </w:p>
    <w:p>
      <w:pPr>
        <w:pStyle w:val="10"/>
        <w:keepNext w:val="0"/>
        <w:keepLines w:val="0"/>
        <w:widowControl/>
        <w:suppressLineNumbers w:val="0"/>
        <w:ind w:left="0" w:firstLine="0"/>
        <w:jc w:val="both"/>
        <w:rPr>
          <w:rStyle w:val="15"/>
          <w:rFonts w:hint="eastAsia" w:ascii="仿宋" w:hAnsi="仿宋" w:eastAsia="仿宋" w:cs="仿宋"/>
          <w:b/>
          <w:bCs w:val="0"/>
          <w:i w:val="0"/>
          <w:iCs w:val="0"/>
          <w:caps w:val="0"/>
          <w:color w:val="333333"/>
          <w:spacing w:val="0"/>
          <w:sz w:val="44"/>
          <w:szCs w:val="44"/>
          <w:highlight w:val="none"/>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widowControl/>
        <w:suppressLineNumbers w:val="0"/>
        <w:ind w:left="0" w:firstLine="0"/>
        <w:jc w:val="both"/>
        <w:rPr>
          <w:rStyle w:val="15"/>
          <w:rFonts w:hint="eastAsia" w:ascii="仿宋" w:hAnsi="仿宋" w:eastAsia="仿宋" w:cs="仿宋"/>
          <w:b/>
          <w:bCs w:val="0"/>
          <w:i w:val="0"/>
          <w:iCs w:val="0"/>
          <w:caps w:val="0"/>
          <w:color w:val="333333"/>
          <w:spacing w:val="0"/>
          <w:sz w:val="44"/>
          <w:szCs w:val="44"/>
          <w:highlight w:val="none"/>
        </w:rPr>
      </w:pPr>
    </w:p>
    <w:sdt>
      <w:sdtPr>
        <w:rPr>
          <w:rFonts w:ascii="宋体" w:hAnsi="宋体" w:eastAsia="宋体" w:cstheme="minorBidi"/>
          <w:b/>
          <w:bCs/>
          <w:kern w:val="2"/>
          <w:sz w:val="32"/>
          <w:szCs w:val="40"/>
          <w:lang w:val="en-US" w:eastAsia="zh-CN" w:bidi="ar-SA"/>
        </w:rPr>
        <w:id w:val="147464394"/>
        <w:docPartObj>
          <w:docPartGallery w:val="Table of Contents"/>
          <w:docPartUnique/>
        </w:docPartObj>
      </w:sdtPr>
      <w:sdtEndPr>
        <w:rPr>
          <w:rFonts w:hint="default" w:ascii="Arial" w:hAnsi="Arial" w:eastAsia="Arial" w:cs="Arial"/>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b/>
              <w:bCs/>
              <w:sz w:val="32"/>
              <w:szCs w:val="40"/>
            </w:rPr>
          </w:pPr>
          <w:r>
            <w:rPr>
              <w:rFonts w:hint="eastAsia" w:ascii="方正黑体_GBK" w:hAnsi="方正黑体_GBK" w:eastAsia="方正黑体_GBK" w:cs="方正黑体_GBK"/>
              <w:b/>
              <w:bCs/>
              <w:sz w:val="32"/>
              <w:szCs w:val="40"/>
            </w:rPr>
            <w:t>目录</w:t>
          </w:r>
        </w:p>
        <w:p>
          <w:pPr>
            <w:pStyle w:val="8"/>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i w:val="0"/>
              <w:iCs w:val="0"/>
              <w:caps w:val="0"/>
              <w:color w:val="333333"/>
              <w:spacing w:val="0"/>
              <w:sz w:val="18"/>
              <w:szCs w:val="18"/>
              <w:highlight w:val="none"/>
            </w:rPr>
            <w:fldChar w:fldCharType="begin"/>
          </w:r>
          <w:r>
            <w:rPr>
              <w:rFonts w:hint="eastAsia" w:ascii="仿宋_GB2312" w:hAnsi="仿宋_GB2312" w:eastAsia="仿宋_GB2312" w:cs="仿宋_GB2312"/>
              <w:i w:val="0"/>
              <w:iCs w:val="0"/>
              <w:caps w:val="0"/>
              <w:color w:val="333333"/>
              <w:spacing w:val="0"/>
              <w:sz w:val="18"/>
              <w:szCs w:val="18"/>
              <w:highlight w:val="none"/>
            </w:rPr>
            <w:instrText xml:space="preserve">TOC \o "1-2" \h \u</w:instrText>
          </w:r>
          <w:r>
            <w:rPr>
              <w:rFonts w:hint="eastAsia" w:ascii="仿宋_GB2312" w:hAnsi="仿宋_GB2312" w:eastAsia="仿宋_GB2312" w:cs="仿宋_GB2312"/>
              <w:i w:val="0"/>
              <w:iCs w:val="0"/>
              <w:caps w:val="0"/>
              <w:color w:val="333333"/>
              <w:spacing w:val="0"/>
              <w:sz w:val="18"/>
              <w:szCs w:val="18"/>
              <w:highlight w:val="none"/>
            </w:rPr>
            <w:fldChar w:fldCharType="separate"/>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"_Toc_1_2_0000000032"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b w:val="0"/>
              <w:sz w:val="28"/>
              <w:szCs w:val="36"/>
              <w:highlight w:val="none"/>
            </w:rPr>
            <w:t>一、概况</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_Toc_1_2_0000000032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（一）单位职责</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（二）机构设置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"_Toc_1_2_0000000035"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highlight w:val="none"/>
            </w:rPr>
            <w:t>二、2023年度单位决算公开表</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_Toc_1_2_0000000035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4</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2023年度收入支出决算总表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"_Toc_1_2_0000000037"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2023年度收入决算表（分单位）</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_Toc_1_2_0000000037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bookmarkStart w:id="67" w:name="_GoBack"/>
          <w:bookmarkEnd w:id="67"/>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2023年度收入决算表（分科目）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2023年度支出决算表（分单位）</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2023年度支出决算表（分科目）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"_Toc_1_2_0000000041"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2023年度财政拨款收入支出决算总表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_Toc_1_2_0000000041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2023年度一般公共预算财政拨款支出决算表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_Toc_1_2_0000000042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2023年度一般公共预算财政拨款基本支出决算明细表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2023年度政府性基金预算财政拨款收入支出决算表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2023年度国有资本经营预算财政拨款支出决算表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_Toc_1_2_0000000045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2023年度财政拨款“三公”经费支出决算表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"_Toc_1_2_0000000047"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b w:val="0"/>
              <w:sz w:val="28"/>
              <w:szCs w:val="36"/>
              <w:highlight w:val="none"/>
            </w:rPr>
            <w:t>三、2023年度单位决算情况说明</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_Toc_1_2_0000000047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21</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（一）收入支出决算总体情况说明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（二）收入决算情况说明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（三）支出决算情况说明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"_Toc_1_2_0000000051"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（四）财政拨款收入支出决算总体情况说明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_Toc_1_2_0000000051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（五）一般公共预算财政拨款支出决算情况说明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_Toc_1_2_0000000052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（六）一般公共预算财政拨款基本支出决算情况说明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（七）政府性基金预算财政拨款支出决算总体情况说明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（八）国有资本经营预算财政拨款支出决算总体情况说明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_Toc_1_2_0000000055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（九）财政拨款“三公”经费支出决算情况说明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"_Toc_1_2_0000000057"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（十）机关运行经费支出说明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_Toc_1_2_0000000057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（十一）政府采购支出说明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（十二）国有资产占有使用情况说明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"_Toc_1_2_0000000060"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（十三）预算绩效情况说明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_Toc_1_2_0000000060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仿宋_GB2312" w:hAnsi="仿宋_GB2312" w:eastAsia="仿宋_GB2312" w:cs="仿宋_GB2312"/>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"_Toc_1_2_0000000061"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四、名词解释</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_Toc_1_2_0000000061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27</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"_Toc_1_2_0000000062"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五、附件</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_Toc_1_2_0000000062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30</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keepNext w:val="0"/>
            <w:keepLines w:val="0"/>
            <w:widowControl/>
            <w:suppressLineNumbers w:val="0"/>
            <w:spacing w:before="0" w:beforeAutospacing="0" w:after="0" w:afterAutospacing="0" w:line="600" w:lineRule="atLeast"/>
            <w:ind w:right="0"/>
            <w:jc w:val="both"/>
          </w:pPr>
          <w:r>
            <w:rPr>
              <w:rFonts w:hint="eastAsia" w:ascii="仿宋_GB2312" w:hAnsi="仿宋_GB2312" w:eastAsia="仿宋_GB2312" w:cs="仿宋_GB2312"/>
              <w:i w:val="0"/>
              <w:iCs w:val="0"/>
              <w:caps w:val="0"/>
              <w:color w:val="333333"/>
              <w:spacing w:val="0"/>
              <w:sz w:val="28"/>
              <w:szCs w:val="18"/>
              <w:highlight w:val="none"/>
            </w:rPr>
            <w:fldChar w:fldCharType="end"/>
          </w:r>
        </w:p>
      </w:sdtContent>
    </w:sdt>
    <w:p>
      <w:pPr>
        <w:rPr>
          <w:rFonts w:hint="eastAsia" w:ascii="黑体" w:hAnsi="黑体" w:eastAsia="黑体"/>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bCs w:val="0"/>
          <w:color w:val="000000"/>
          <w:sz w:val="32"/>
          <w:szCs w:val="24"/>
          <w:highlight w:val="none"/>
          <w:lang w:val="en-US" w:eastAsia="zh-CN"/>
        </w:rPr>
      </w:pPr>
      <w:bookmarkStart w:id="1" w:name="_Toc1299870255"/>
      <w:bookmarkStart w:id="2" w:name="_Toc_1_2_0000000032"/>
      <w:r>
        <w:rPr>
          <w:rFonts w:hint="eastAsia" w:ascii="黑体" w:hAnsi="黑体" w:eastAsia="黑体"/>
          <w:b/>
          <w:bCs w:val="0"/>
          <w:color w:val="000000"/>
          <w:sz w:val="32"/>
          <w:szCs w:val="24"/>
          <w:highlight w:val="none"/>
          <w:lang w:val="en-US" w:eastAsia="zh-CN"/>
        </w:rPr>
        <w:t>一、概况</w:t>
      </w:r>
      <w:bookmarkEnd w:id="1"/>
      <w:bookmarkEnd w:id="2"/>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3" w:name="_Toc568234854"/>
      <w:bookmarkStart w:id="4" w:name="_Toc_1_2_0000000033"/>
      <w:r>
        <w:rPr>
          <w:rFonts w:hint="eastAsia" w:ascii="楷体" w:hAnsi="楷体" w:eastAsia="楷体"/>
          <w:b/>
          <w:bCs w:val="0"/>
          <w:color w:val="000000"/>
          <w:sz w:val="32"/>
          <w:szCs w:val="24"/>
          <w:highlight w:val="none"/>
          <w:lang w:val="en-US" w:eastAsia="zh-CN"/>
        </w:rPr>
        <w:t>（一）单位职责</w:t>
      </w:r>
      <w:bookmarkEnd w:id="3"/>
      <w:bookmarkEnd w:id="4"/>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1.承担国有企业党建调研工作。承担国有企业党内统计信息库维护及统计数据分析工作。</w:t>
      </w:r>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 xml:space="preserve">2.承担国有企业党员发展、教育培训和组织关系转接等有关党务工作。 </w:t>
      </w:r>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3.指导国有企业的党建服务中心开展党建等相关工作。承担党员服务工作的动态情况汇总及信息上报工作。</w:t>
      </w:r>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 xml:space="preserve">4.承担国有企业党建公共媒体管理及信息审核、编发工作。 </w:t>
      </w:r>
    </w:p>
    <w:p>
      <w:pPr>
        <w:spacing w:beforeLines="0" w:afterLines="0" w:line="600" w:lineRule="exact"/>
        <w:ind w:firstLine="640"/>
        <w:rPr>
          <w:rFonts w:hint="default" w:ascii="仿宋" w:hAnsi="仿宋" w:eastAsia="仿宋"/>
          <w:color w:val="000000"/>
          <w:sz w:val="32"/>
          <w:szCs w:val="24"/>
          <w:highlight w:val="none"/>
          <w:lang w:val="en-US" w:eastAsia="zh-CN"/>
        </w:rPr>
      </w:pPr>
      <w:r>
        <w:rPr>
          <w:rFonts w:hint="eastAsia" w:ascii="仿宋" w:hAnsi="仿宋" w:eastAsia="仿宋"/>
          <w:color w:val="000000"/>
          <w:sz w:val="32"/>
          <w:szCs w:val="24"/>
          <w:highlight w:val="none"/>
          <w:lang w:val="en-US"/>
        </w:rPr>
        <w:t xml:space="preserve">5.完成湖州市国有资产监督管理委员会交办的其他任务。 </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5" w:name="_Toc_1_2_0000000034"/>
      <w:bookmarkStart w:id="6" w:name="_Toc463412969"/>
      <w:r>
        <w:rPr>
          <w:rFonts w:hint="eastAsia" w:ascii="楷体" w:hAnsi="楷体" w:eastAsia="楷体"/>
          <w:b/>
          <w:bCs w:val="0"/>
          <w:color w:val="000000"/>
          <w:sz w:val="32"/>
          <w:szCs w:val="24"/>
          <w:highlight w:val="none"/>
          <w:lang w:val="en-US" w:eastAsia="zh-CN"/>
        </w:rPr>
        <w:t>（二）机构设置</w:t>
      </w:r>
      <w:bookmarkEnd w:id="5"/>
      <w:bookmarkEnd w:id="6"/>
    </w:p>
    <w:p>
      <w:pPr>
        <w:pStyle w:val="2"/>
        <w:keepNext/>
        <w:keepLines/>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ascii="仿宋" w:hAnsi="仿宋" w:eastAsia="仿宋" w:cstheme="minorBidi"/>
          <w:b w:val="0"/>
          <w:color w:val="000000"/>
          <w:kern w:val="2"/>
          <w:sz w:val="32"/>
          <w:szCs w:val="24"/>
          <w:highlight w:val="none"/>
          <w:lang w:val="en-US" w:eastAsia="zh-CN" w:bidi="ar-SA"/>
        </w:rPr>
      </w:pPr>
      <w:r>
        <w:rPr>
          <w:rFonts w:hint="eastAsia" w:ascii="仿宋" w:hAnsi="仿宋" w:eastAsia="仿宋" w:cstheme="minorBidi"/>
          <w:b w:val="0"/>
          <w:color w:val="000000"/>
          <w:kern w:val="2"/>
          <w:sz w:val="32"/>
          <w:szCs w:val="24"/>
          <w:highlight w:val="none"/>
          <w:lang w:val="en-US" w:eastAsia="zh-CN" w:bidi="ar-SA"/>
        </w:rPr>
        <w:t>从预算单位构成看，本单位无内设机构。</w:t>
      </w:r>
    </w:p>
    <w:p>
      <w:pPr>
        <w:rPr>
          <w:rFonts w:hint="eastAsia" w:ascii="仿宋" w:hAnsi="仿宋" w:eastAsia="仿宋" w:cstheme="minorBidi"/>
          <w:b w:val="0"/>
          <w:color w:val="000000"/>
          <w:kern w:val="2"/>
          <w:sz w:val="32"/>
          <w:szCs w:val="24"/>
          <w:highlight w:val="none"/>
          <w:lang w:val="en-US" w:eastAsia="zh-CN" w:bidi="ar-SA"/>
        </w:rPr>
      </w:pPr>
    </w:p>
    <w:p>
      <w:pPr>
        <w:rPr>
          <w:rFonts w:hint="eastAsia" w:ascii="仿宋" w:hAnsi="仿宋" w:eastAsia="仿宋" w:cstheme="minorBidi"/>
          <w:b w:val="0"/>
          <w:color w:val="000000"/>
          <w:kern w:val="2"/>
          <w:sz w:val="32"/>
          <w:szCs w:val="24"/>
          <w:highlight w:val="none"/>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bCs w:val="0"/>
          <w:color w:val="000000"/>
          <w:sz w:val="32"/>
          <w:szCs w:val="24"/>
          <w:highlight w:val="none"/>
          <w:lang w:val="en-US" w:eastAsia="zh-CN"/>
        </w:rPr>
      </w:pPr>
      <w:bookmarkStart w:id="7" w:name="_Toc_1_2_0000000035"/>
      <w:bookmarkStart w:id="8" w:name="_Toc1806065961"/>
      <w:r>
        <w:rPr>
          <w:rFonts w:hint="eastAsia" w:ascii="黑体" w:hAnsi="黑体" w:eastAsia="黑体"/>
          <w:b/>
          <w:bCs w:val="0"/>
          <w:color w:val="000000"/>
          <w:sz w:val="32"/>
          <w:szCs w:val="24"/>
          <w:highlight w:val="none"/>
          <w:lang w:val="en-US" w:eastAsia="zh-CN"/>
        </w:rPr>
        <w:t>二、2023年度单位决算公开表</w:t>
      </w:r>
      <w:bookmarkEnd w:id="7"/>
      <w:bookmarkEnd w:id="8"/>
    </w:p>
    <w:p>
      <w:pPr>
        <w:pStyle w:val="3"/>
        <w:bidi w:val="0"/>
        <w:jc w:val="center"/>
        <w:outlineLvl w:val="1"/>
        <w:rPr>
          <w:rFonts w:hint="eastAsia" w:ascii="楷体" w:hAnsi="楷体" w:eastAsia="楷体" w:cs="楷体"/>
          <w:b/>
          <w:bCs w:val="0"/>
          <w:lang w:val="en-US" w:eastAsia="zh-CN"/>
        </w:rPr>
      </w:pPr>
      <w:bookmarkStart w:id="9" w:name="_Toc_1_2_0000000036"/>
      <w:bookmarkStart w:id="10" w:name="_Toc2016739829"/>
      <w:r>
        <w:rPr>
          <w:rFonts w:hint="eastAsia" w:ascii="楷体" w:hAnsi="楷体" w:eastAsia="楷体" w:cs="楷体"/>
          <w:b/>
          <w:bCs w:val="0"/>
          <w:lang w:val="en-US" w:eastAsia="zh-CN"/>
        </w:rPr>
        <w:t>2023年度收入支出决算总表</w:t>
      </w:r>
      <w:bookmarkEnd w:id="9"/>
      <w:bookmarkEnd w:id="1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980" w:type="dxa"/>
            <w:gridSpan w:val="3"/>
            <w:vAlign w:val="center"/>
          </w:tcPr>
          <w:p>
            <w:pPr>
              <w:jc w:val="center"/>
              <w:rPr>
                <w:sz w:val="18"/>
                <w:szCs w:val="18"/>
              </w:rPr>
            </w:pPr>
            <w:r>
              <w:rPr>
                <w:rFonts w:ascii="宋体" w:hAnsi="宋体" w:eastAsia="宋体" w:cs="宋体"/>
                <w:b w:val="0"/>
                <w:i w:val="0"/>
                <w:color w:val="000000"/>
                <w:sz w:val="18"/>
                <w:szCs w:val="18"/>
              </w:rPr>
              <w:t>收     入</w:t>
            </w:r>
          </w:p>
        </w:tc>
        <w:tc>
          <w:tcPr>
            <w:tcW w:w="6978" w:type="dxa"/>
            <w:gridSpan w:val="3"/>
            <w:vAlign w:val="center"/>
          </w:tcPr>
          <w:p>
            <w:pPr>
              <w:jc w:val="center"/>
              <w:rPr>
                <w:sz w:val="18"/>
                <w:szCs w:val="18"/>
              </w:rPr>
            </w:pPr>
            <w:r>
              <w:rPr>
                <w:rFonts w:ascii="宋体" w:hAnsi="宋体" w:eastAsia="宋体" w:cs="宋体"/>
                <w:b w:val="0"/>
                <w:i w:val="0"/>
                <w:color w:val="000000"/>
                <w:sz w:val="18"/>
                <w:szCs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rPr>
                <w:sz w:val="18"/>
                <w:szCs w:val="18"/>
              </w:rPr>
            </w:pPr>
            <w:r>
              <w:rPr>
                <w:rFonts w:ascii="宋体" w:hAnsi="宋体" w:eastAsia="宋体" w:cs="宋体"/>
                <w:b w:val="0"/>
                <w:i w:val="0"/>
                <w:color w:val="000000"/>
                <w:sz w:val="18"/>
                <w:szCs w:val="18"/>
              </w:rPr>
              <w:t>项   目</w:t>
            </w:r>
          </w:p>
        </w:tc>
        <w:tc>
          <w:tcPr>
            <w:tcW w:w="560" w:type="dxa"/>
            <w:vAlign w:val="center"/>
          </w:tcPr>
          <w:p>
            <w:pPr>
              <w:jc w:val="center"/>
              <w:rPr>
                <w:sz w:val="18"/>
                <w:szCs w:val="18"/>
              </w:rPr>
            </w:pPr>
            <w:r>
              <w:rPr>
                <w:rFonts w:ascii="宋体" w:hAnsi="宋体" w:eastAsia="宋体" w:cs="宋体"/>
                <w:b w:val="0"/>
                <w:i w:val="0"/>
                <w:color w:val="000000"/>
                <w:sz w:val="18"/>
                <w:szCs w:val="18"/>
              </w:rPr>
              <w:t>行次</w:t>
            </w:r>
          </w:p>
        </w:tc>
        <w:tc>
          <w:tcPr>
            <w:tcW w:w="2240" w:type="dxa"/>
            <w:vAlign w:val="center"/>
          </w:tcPr>
          <w:p>
            <w:pPr>
              <w:jc w:val="center"/>
              <w:rPr>
                <w:sz w:val="18"/>
                <w:szCs w:val="18"/>
              </w:rPr>
            </w:pPr>
            <w:r>
              <w:rPr>
                <w:rFonts w:ascii="宋体" w:hAnsi="宋体" w:eastAsia="宋体" w:cs="宋体"/>
                <w:b w:val="0"/>
                <w:i w:val="0"/>
                <w:color w:val="000000"/>
                <w:sz w:val="18"/>
                <w:szCs w:val="18"/>
              </w:rPr>
              <w:t>金额</w:t>
            </w:r>
          </w:p>
        </w:tc>
        <w:tc>
          <w:tcPr>
            <w:tcW w:w="4180" w:type="dxa"/>
            <w:vAlign w:val="center"/>
          </w:tcPr>
          <w:p>
            <w:pPr>
              <w:jc w:val="center"/>
              <w:rPr>
                <w:sz w:val="18"/>
                <w:szCs w:val="18"/>
              </w:rPr>
            </w:pPr>
            <w:r>
              <w:rPr>
                <w:rFonts w:ascii="宋体" w:hAnsi="宋体" w:eastAsia="宋体" w:cs="宋体"/>
                <w:b w:val="0"/>
                <w:i w:val="0"/>
                <w:color w:val="000000"/>
                <w:sz w:val="18"/>
                <w:szCs w:val="18"/>
              </w:rPr>
              <w:t>项   目</w:t>
            </w:r>
          </w:p>
        </w:tc>
        <w:tc>
          <w:tcPr>
            <w:tcW w:w="560" w:type="dxa"/>
            <w:vAlign w:val="center"/>
          </w:tcPr>
          <w:p>
            <w:pPr>
              <w:jc w:val="center"/>
              <w:rPr>
                <w:sz w:val="18"/>
                <w:szCs w:val="18"/>
              </w:rPr>
            </w:pPr>
            <w:r>
              <w:rPr>
                <w:rFonts w:ascii="宋体" w:hAnsi="宋体" w:eastAsia="宋体" w:cs="宋体"/>
                <w:b w:val="0"/>
                <w:i w:val="0"/>
                <w:color w:val="000000"/>
                <w:sz w:val="18"/>
                <w:szCs w:val="18"/>
              </w:rPr>
              <w:t>行次</w:t>
            </w:r>
          </w:p>
        </w:tc>
        <w:tc>
          <w:tcPr>
            <w:tcW w:w="2238" w:type="dxa"/>
            <w:vAlign w:val="center"/>
          </w:tcPr>
          <w:p>
            <w:pPr>
              <w:jc w:val="center"/>
              <w:rPr>
                <w:sz w:val="18"/>
                <w:szCs w:val="18"/>
              </w:rPr>
            </w:pPr>
            <w:r>
              <w:rPr>
                <w:rFonts w:ascii="宋体" w:hAnsi="宋体" w:eastAsia="宋体" w:cs="宋体"/>
                <w:b w:val="0"/>
                <w:i w:val="0"/>
                <w:color w:val="000000"/>
                <w:sz w:val="18"/>
                <w:szCs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rPr>
                <w:sz w:val="18"/>
                <w:szCs w:val="18"/>
              </w:rPr>
            </w:pPr>
            <w:r>
              <w:rPr>
                <w:rFonts w:ascii="宋体" w:hAnsi="宋体" w:eastAsia="宋体" w:cs="宋体"/>
                <w:b w:val="0"/>
                <w:i w:val="0"/>
                <w:color w:val="000000"/>
                <w:sz w:val="18"/>
                <w:szCs w:val="18"/>
              </w:rPr>
              <w:t>栏   次</w:t>
            </w:r>
          </w:p>
        </w:tc>
        <w:tc>
          <w:tcPr>
            <w:tcW w:w="560" w:type="dxa"/>
            <w:vAlign w:val="center"/>
          </w:tcPr>
          <w:p>
            <w:pPr>
              <w:rPr>
                <w:sz w:val="18"/>
                <w:szCs w:val="18"/>
              </w:rPr>
            </w:pPr>
          </w:p>
        </w:tc>
        <w:tc>
          <w:tcPr>
            <w:tcW w:w="2240" w:type="dxa"/>
            <w:vAlign w:val="center"/>
          </w:tcPr>
          <w:p>
            <w:pPr>
              <w:jc w:val="center"/>
              <w:rPr>
                <w:sz w:val="18"/>
                <w:szCs w:val="18"/>
              </w:rPr>
            </w:pPr>
            <w:r>
              <w:rPr>
                <w:rFonts w:ascii="宋体" w:hAnsi="宋体" w:eastAsia="宋体" w:cs="宋体"/>
                <w:b w:val="0"/>
                <w:i w:val="0"/>
                <w:color w:val="000000"/>
                <w:sz w:val="18"/>
                <w:szCs w:val="18"/>
              </w:rPr>
              <w:t>1</w:t>
            </w:r>
          </w:p>
        </w:tc>
        <w:tc>
          <w:tcPr>
            <w:tcW w:w="4180" w:type="dxa"/>
            <w:vAlign w:val="center"/>
          </w:tcPr>
          <w:p>
            <w:pPr>
              <w:jc w:val="center"/>
              <w:rPr>
                <w:sz w:val="18"/>
                <w:szCs w:val="18"/>
              </w:rPr>
            </w:pPr>
            <w:r>
              <w:rPr>
                <w:rFonts w:ascii="宋体" w:hAnsi="宋体" w:eastAsia="宋体" w:cs="宋体"/>
                <w:b w:val="0"/>
                <w:i w:val="0"/>
                <w:color w:val="000000"/>
                <w:sz w:val="18"/>
                <w:szCs w:val="18"/>
              </w:rPr>
              <w:t>栏   次</w:t>
            </w:r>
          </w:p>
        </w:tc>
        <w:tc>
          <w:tcPr>
            <w:tcW w:w="560" w:type="dxa"/>
            <w:vAlign w:val="center"/>
          </w:tcPr>
          <w:p>
            <w:pPr>
              <w:rPr>
                <w:sz w:val="18"/>
                <w:szCs w:val="18"/>
              </w:rPr>
            </w:pPr>
          </w:p>
        </w:tc>
        <w:tc>
          <w:tcPr>
            <w:tcW w:w="2238" w:type="dxa"/>
            <w:vAlign w:val="center"/>
          </w:tcPr>
          <w:p>
            <w:pPr>
              <w:jc w:val="center"/>
              <w:rPr>
                <w:sz w:val="18"/>
                <w:szCs w:val="18"/>
              </w:rPr>
            </w:pPr>
            <w:r>
              <w:rPr>
                <w:rFonts w:ascii="宋体" w:hAnsi="宋体" w:eastAsia="宋体" w:cs="宋体"/>
                <w:b w:val="0"/>
                <w:i w:val="0"/>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一、一般公共预算财政拨款收入</w:t>
            </w:r>
          </w:p>
        </w:tc>
        <w:tc>
          <w:tcPr>
            <w:tcW w:w="560" w:type="dxa"/>
            <w:vAlign w:val="center"/>
          </w:tcPr>
          <w:p>
            <w:pPr>
              <w:jc w:val="center"/>
              <w:rPr>
                <w:sz w:val="18"/>
                <w:szCs w:val="18"/>
              </w:rPr>
            </w:pPr>
            <w:r>
              <w:rPr>
                <w:rFonts w:ascii="宋体" w:hAnsi="宋体" w:eastAsia="宋体" w:cs="宋体"/>
                <w:b w:val="0"/>
                <w:i w:val="0"/>
                <w:color w:val="000000"/>
                <w:sz w:val="18"/>
                <w:szCs w:val="18"/>
              </w:rPr>
              <w:t>1</w:t>
            </w:r>
          </w:p>
        </w:tc>
        <w:tc>
          <w:tcPr>
            <w:tcW w:w="2240" w:type="dxa"/>
            <w:vAlign w:val="center"/>
          </w:tcPr>
          <w:p>
            <w:pPr>
              <w:jc w:val="right"/>
              <w:rPr>
                <w:sz w:val="18"/>
                <w:szCs w:val="18"/>
              </w:rPr>
            </w:pPr>
            <w:r>
              <w:rPr>
                <w:rFonts w:ascii="宋体" w:hAnsi="宋体" w:eastAsia="宋体" w:cs="宋体"/>
                <w:b w:val="0"/>
                <w:i w:val="0"/>
                <w:color w:val="000000"/>
                <w:sz w:val="18"/>
                <w:szCs w:val="18"/>
              </w:rPr>
              <w:t>127.11</w:t>
            </w:r>
          </w:p>
        </w:tc>
        <w:tc>
          <w:tcPr>
            <w:tcW w:w="4180" w:type="dxa"/>
            <w:vAlign w:val="center"/>
          </w:tcPr>
          <w:p>
            <w:pPr>
              <w:jc w:val="left"/>
              <w:rPr>
                <w:sz w:val="18"/>
                <w:szCs w:val="18"/>
              </w:rPr>
            </w:pPr>
            <w:r>
              <w:rPr>
                <w:rFonts w:ascii="宋体" w:hAnsi="宋体" w:eastAsia="宋体" w:cs="宋体"/>
                <w:b w:val="0"/>
                <w:i w:val="0"/>
                <w:color w:val="000000"/>
                <w:sz w:val="18"/>
                <w:szCs w:val="18"/>
              </w:rPr>
              <w:t>一、一般公共服务支出</w:t>
            </w:r>
          </w:p>
        </w:tc>
        <w:tc>
          <w:tcPr>
            <w:tcW w:w="560" w:type="dxa"/>
            <w:vAlign w:val="center"/>
          </w:tcPr>
          <w:p>
            <w:pPr>
              <w:jc w:val="center"/>
              <w:rPr>
                <w:sz w:val="18"/>
                <w:szCs w:val="18"/>
              </w:rPr>
            </w:pPr>
            <w:r>
              <w:rPr>
                <w:rFonts w:ascii="宋体" w:hAnsi="宋体" w:eastAsia="宋体" w:cs="宋体"/>
                <w:b w:val="0"/>
                <w:i w:val="0"/>
                <w:color w:val="000000"/>
                <w:sz w:val="18"/>
                <w:szCs w:val="18"/>
              </w:rPr>
              <w:t>32</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二、政府性基金预算财政拨款收入</w:t>
            </w:r>
          </w:p>
        </w:tc>
        <w:tc>
          <w:tcPr>
            <w:tcW w:w="560" w:type="dxa"/>
            <w:vAlign w:val="center"/>
          </w:tcPr>
          <w:p>
            <w:pPr>
              <w:jc w:val="center"/>
              <w:rPr>
                <w:sz w:val="18"/>
                <w:szCs w:val="18"/>
              </w:rPr>
            </w:pPr>
            <w:r>
              <w:rPr>
                <w:rFonts w:ascii="宋体" w:hAnsi="宋体" w:eastAsia="宋体" w:cs="宋体"/>
                <w:b w:val="0"/>
                <w:i w:val="0"/>
                <w:color w:val="000000"/>
                <w:sz w:val="18"/>
                <w:szCs w:val="18"/>
              </w:rPr>
              <w:t>2</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二、外交支出</w:t>
            </w:r>
          </w:p>
        </w:tc>
        <w:tc>
          <w:tcPr>
            <w:tcW w:w="560" w:type="dxa"/>
            <w:vAlign w:val="center"/>
          </w:tcPr>
          <w:p>
            <w:pPr>
              <w:jc w:val="center"/>
              <w:rPr>
                <w:sz w:val="18"/>
                <w:szCs w:val="18"/>
              </w:rPr>
            </w:pPr>
            <w:r>
              <w:rPr>
                <w:rFonts w:ascii="宋体" w:hAnsi="宋体" w:eastAsia="宋体" w:cs="宋体"/>
                <w:b w:val="0"/>
                <w:i w:val="0"/>
                <w:color w:val="000000"/>
                <w:sz w:val="18"/>
                <w:szCs w:val="18"/>
              </w:rPr>
              <w:t>33</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三、国有资本经营预算财政拨款收入</w:t>
            </w:r>
          </w:p>
        </w:tc>
        <w:tc>
          <w:tcPr>
            <w:tcW w:w="560" w:type="dxa"/>
            <w:vAlign w:val="center"/>
          </w:tcPr>
          <w:p>
            <w:pPr>
              <w:jc w:val="center"/>
              <w:rPr>
                <w:sz w:val="18"/>
                <w:szCs w:val="18"/>
              </w:rPr>
            </w:pPr>
            <w:r>
              <w:rPr>
                <w:rFonts w:ascii="宋体" w:hAnsi="宋体" w:eastAsia="宋体" w:cs="宋体"/>
                <w:b w:val="0"/>
                <w:i w:val="0"/>
                <w:color w:val="000000"/>
                <w:sz w:val="18"/>
                <w:szCs w:val="18"/>
              </w:rPr>
              <w:t>3</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三、国防支出</w:t>
            </w:r>
          </w:p>
        </w:tc>
        <w:tc>
          <w:tcPr>
            <w:tcW w:w="560" w:type="dxa"/>
            <w:vAlign w:val="center"/>
          </w:tcPr>
          <w:p>
            <w:pPr>
              <w:jc w:val="center"/>
              <w:rPr>
                <w:sz w:val="18"/>
                <w:szCs w:val="18"/>
              </w:rPr>
            </w:pPr>
            <w:r>
              <w:rPr>
                <w:rFonts w:ascii="宋体" w:hAnsi="宋体" w:eastAsia="宋体" w:cs="宋体"/>
                <w:b w:val="0"/>
                <w:i w:val="0"/>
                <w:color w:val="000000"/>
                <w:sz w:val="18"/>
                <w:szCs w:val="18"/>
              </w:rPr>
              <w:t>34</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四、上级补助收入</w:t>
            </w:r>
          </w:p>
        </w:tc>
        <w:tc>
          <w:tcPr>
            <w:tcW w:w="560" w:type="dxa"/>
            <w:vAlign w:val="center"/>
          </w:tcPr>
          <w:p>
            <w:pPr>
              <w:jc w:val="center"/>
              <w:rPr>
                <w:sz w:val="18"/>
                <w:szCs w:val="18"/>
              </w:rPr>
            </w:pPr>
            <w:r>
              <w:rPr>
                <w:rFonts w:ascii="宋体" w:hAnsi="宋体" w:eastAsia="宋体" w:cs="宋体"/>
                <w:b w:val="0"/>
                <w:i w:val="0"/>
                <w:color w:val="000000"/>
                <w:sz w:val="18"/>
                <w:szCs w:val="18"/>
              </w:rPr>
              <w:t>4</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四、公共安全支出</w:t>
            </w:r>
          </w:p>
        </w:tc>
        <w:tc>
          <w:tcPr>
            <w:tcW w:w="560" w:type="dxa"/>
            <w:vAlign w:val="center"/>
          </w:tcPr>
          <w:p>
            <w:pPr>
              <w:jc w:val="center"/>
              <w:rPr>
                <w:sz w:val="18"/>
                <w:szCs w:val="18"/>
              </w:rPr>
            </w:pPr>
            <w:r>
              <w:rPr>
                <w:rFonts w:ascii="宋体" w:hAnsi="宋体" w:eastAsia="宋体" w:cs="宋体"/>
                <w:b w:val="0"/>
                <w:i w:val="0"/>
                <w:color w:val="000000"/>
                <w:sz w:val="18"/>
                <w:szCs w:val="18"/>
              </w:rPr>
              <w:t>35</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五、事业收入</w:t>
            </w:r>
          </w:p>
        </w:tc>
        <w:tc>
          <w:tcPr>
            <w:tcW w:w="560" w:type="dxa"/>
            <w:vAlign w:val="center"/>
          </w:tcPr>
          <w:p>
            <w:pPr>
              <w:jc w:val="center"/>
              <w:rPr>
                <w:sz w:val="18"/>
                <w:szCs w:val="18"/>
              </w:rPr>
            </w:pPr>
            <w:r>
              <w:rPr>
                <w:rFonts w:ascii="宋体" w:hAnsi="宋体" w:eastAsia="宋体" w:cs="宋体"/>
                <w:b w:val="0"/>
                <w:i w:val="0"/>
                <w:color w:val="000000"/>
                <w:sz w:val="18"/>
                <w:szCs w:val="18"/>
              </w:rPr>
              <w:t>5</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五、教育支出</w:t>
            </w:r>
          </w:p>
        </w:tc>
        <w:tc>
          <w:tcPr>
            <w:tcW w:w="560" w:type="dxa"/>
            <w:vAlign w:val="center"/>
          </w:tcPr>
          <w:p>
            <w:pPr>
              <w:jc w:val="center"/>
              <w:rPr>
                <w:sz w:val="18"/>
                <w:szCs w:val="18"/>
              </w:rPr>
            </w:pPr>
            <w:r>
              <w:rPr>
                <w:rFonts w:ascii="宋体" w:hAnsi="宋体" w:eastAsia="宋体" w:cs="宋体"/>
                <w:b w:val="0"/>
                <w:i w:val="0"/>
                <w:color w:val="000000"/>
                <w:sz w:val="18"/>
                <w:szCs w:val="18"/>
              </w:rPr>
              <w:t>36</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六、经营收入</w:t>
            </w:r>
          </w:p>
        </w:tc>
        <w:tc>
          <w:tcPr>
            <w:tcW w:w="560" w:type="dxa"/>
            <w:vAlign w:val="center"/>
          </w:tcPr>
          <w:p>
            <w:pPr>
              <w:jc w:val="center"/>
              <w:rPr>
                <w:sz w:val="18"/>
                <w:szCs w:val="18"/>
              </w:rPr>
            </w:pPr>
            <w:r>
              <w:rPr>
                <w:rFonts w:ascii="宋体" w:hAnsi="宋体" w:eastAsia="宋体" w:cs="宋体"/>
                <w:b w:val="0"/>
                <w:i w:val="0"/>
                <w:color w:val="000000"/>
                <w:sz w:val="18"/>
                <w:szCs w:val="18"/>
              </w:rPr>
              <w:t>6</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六、科学技术支出</w:t>
            </w:r>
          </w:p>
        </w:tc>
        <w:tc>
          <w:tcPr>
            <w:tcW w:w="560" w:type="dxa"/>
            <w:vAlign w:val="center"/>
          </w:tcPr>
          <w:p>
            <w:pPr>
              <w:jc w:val="center"/>
              <w:rPr>
                <w:sz w:val="18"/>
                <w:szCs w:val="18"/>
              </w:rPr>
            </w:pPr>
            <w:r>
              <w:rPr>
                <w:rFonts w:ascii="宋体" w:hAnsi="宋体" w:eastAsia="宋体" w:cs="宋体"/>
                <w:b w:val="0"/>
                <w:i w:val="0"/>
                <w:color w:val="000000"/>
                <w:sz w:val="18"/>
                <w:szCs w:val="18"/>
              </w:rPr>
              <w:t>37</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七、附属单位上缴收入</w:t>
            </w:r>
          </w:p>
        </w:tc>
        <w:tc>
          <w:tcPr>
            <w:tcW w:w="560" w:type="dxa"/>
            <w:vAlign w:val="center"/>
          </w:tcPr>
          <w:p>
            <w:pPr>
              <w:jc w:val="center"/>
              <w:rPr>
                <w:sz w:val="18"/>
                <w:szCs w:val="18"/>
              </w:rPr>
            </w:pPr>
            <w:r>
              <w:rPr>
                <w:rFonts w:ascii="宋体" w:hAnsi="宋体" w:eastAsia="宋体" w:cs="宋体"/>
                <w:b w:val="0"/>
                <w:i w:val="0"/>
                <w:color w:val="000000"/>
                <w:sz w:val="18"/>
                <w:szCs w:val="18"/>
              </w:rPr>
              <w:t>7</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七、文化旅游体育与传媒支出</w:t>
            </w:r>
          </w:p>
        </w:tc>
        <w:tc>
          <w:tcPr>
            <w:tcW w:w="560" w:type="dxa"/>
            <w:vAlign w:val="center"/>
          </w:tcPr>
          <w:p>
            <w:pPr>
              <w:jc w:val="center"/>
              <w:rPr>
                <w:sz w:val="18"/>
                <w:szCs w:val="18"/>
              </w:rPr>
            </w:pPr>
            <w:r>
              <w:rPr>
                <w:rFonts w:ascii="宋体" w:hAnsi="宋体" w:eastAsia="宋体" w:cs="宋体"/>
                <w:b w:val="0"/>
                <w:i w:val="0"/>
                <w:color w:val="000000"/>
                <w:sz w:val="18"/>
                <w:szCs w:val="18"/>
              </w:rPr>
              <w:t>38</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八、其他收入</w:t>
            </w:r>
          </w:p>
        </w:tc>
        <w:tc>
          <w:tcPr>
            <w:tcW w:w="560" w:type="dxa"/>
            <w:vAlign w:val="center"/>
          </w:tcPr>
          <w:p>
            <w:pPr>
              <w:jc w:val="center"/>
              <w:rPr>
                <w:sz w:val="18"/>
                <w:szCs w:val="18"/>
              </w:rPr>
            </w:pPr>
            <w:r>
              <w:rPr>
                <w:rFonts w:ascii="宋体" w:hAnsi="宋体" w:eastAsia="宋体" w:cs="宋体"/>
                <w:b w:val="0"/>
                <w:i w:val="0"/>
                <w:color w:val="000000"/>
                <w:sz w:val="18"/>
                <w:szCs w:val="18"/>
              </w:rPr>
              <w:t>8</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八、社会保障和就业支出</w:t>
            </w:r>
          </w:p>
        </w:tc>
        <w:tc>
          <w:tcPr>
            <w:tcW w:w="560" w:type="dxa"/>
            <w:vAlign w:val="center"/>
          </w:tcPr>
          <w:p>
            <w:pPr>
              <w:jc w:val="center"/>
              <w:rPr>
                <w:sz w:val="18"/>
                <w:szCs w:val="18"/>
              </w:rPr>
            </w:pPr>
            <w:r>
              <w:rPr>
                <w:rFonts w:ascii="宋体" w:hAnsi="宋体" w:eastAsia="宋体" w:cs="宋体"/>
                <w:b w:val="0"/>
                <w:i w:val="0"/>
                <w:color w:val="000000"/>
                <w:sz w:val="18"/>
                <w:szCs w:val="18"/>
              </w:rPr>
              <w:t>39</w:t>
            </w:r>
          </w:p>
        </w:tc>
        <w:tc>
          <w:tcPr>
            <w:tcW w:w="2238" w:type="dxa"/>
            <w:vAlign w:val="center"/>
          </w:tcPr>
          <w:p>
            <w:pPr>
              <w:jc w:val="right"/>
              <w:rPr>
                <w:sz w:val="18"/>
                <w:szCs w:val="18"/>
              </w:rPr>
            </w:pPr>
            <w:r>
              <w:rPr>
                <w:rFonts w:ascii="宋体" w:hAnsi="宋体" w:eastAsia="宋体" w:cs="宋体"/>
                <w:b w:val="0"/>
                <w:i w:val="0"/>
                <w:color w:val="000000"/>
                <w:sz w:val="18"/>
                <w:szCs w:val="18"/>
              </w:rPr>
              <w:t>12.46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9</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九、卫生健康支出</w:t>
            </w:r>
          </w:p>
        </w:tc>
        <w:tc>
          <w:tcPr>
            <w:tcW w:w="560" w:type="dxa"/>
            <w:vAlign w:val="center"/>
          </w:tcPr>
          <w:p>
            <w:pPr>
              <w:jc w:val="center"/>
              <w:rPr>
                <w:sz w:val="18"/>
                <w:szCs w:val="18"/>
              </w:rPr>
            </w:pPr>
            <w:r>
              <w:rPr>
                <w:rFonts w:ascii="宋体" w:hAnsi="宋体" w:eastAsia="宋体" w:cs="宋体"/>
                <w:b w:val="0"/>
                <w:i w:val="0"/>
                <w:color w:val="000000"/>
                <w:sz w:val="18"/>
                <w:szCs w:val="18"/>
              </w:rPr>
              <w:t>40</w:t>
            </w:r>
          </w:p>
        </w:tc>
        <w:tc>
          <w:tcPr>
            <w:tcW w:w="2238" w:type="dxa"/>
            <w:vAlign w:val="center"/>
          </w:tcPr>
          <w:p>
            <w:pPr>
              <w:jc w:val="right"/>
              <w:rPr>
                <w:sz w:val="18"/>
                <w:szCs w:val="18"/>
              </w:rPr>
            </w:pPr>
            <w:r>
              <w:rPr>
                <w:rFonts w:ascii="宋体" w:hAnsi="宋体" w:eastAsia="宋体" w:cs="宋体"/>
                <w:b w:val="0"/>
                <w:i w:val="0"/>
                <w:color w:val="000000"/>
                <w:sz w:val="18"/>
                <w:szCs w:val="18"/>
              </w:rPr>
              <w:t>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10</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十、节能环保支出</w:t>
            </w:r>
          </w:p>
        </w:tc>
        <w:tc>
          <w:tcPr>
            <w:tcW w:w="560" w:type="dxa"/>
            <w:vAlign w:val="center"/>
          </w:tcPr>
          <w:p>
            <w:pPr>
              <w:jc w:val="center"/>
              <w:rPr>
                <w:sz w:val="18"/>
                <w:szCs w:val="18"/>
              </w:rPr>
            </w:pPr>
            <w:r>
              <w:rPr>
                <w:rFonts w:ascii="宋体" w:hAnsi="宋体" w:eastAsia="宋体" w:cs="宋体"/>
                <w:b w:val="0"/>
                <w:i w:val="0"/>
                <w:color w:val="000000"/>
                <w:sz w:val="18"/>
                <w:szCs w:val="18"/>
              </w:rPr>
              <w:t>41</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11</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十一、城乡社区支出</w:t>
            </w:r>
          </w:p>
        </w:tc>
        <w:tc>
          <w:tcPr>
            <w:tcW w:w="560" w:type="dxa"/>
            <w:vAlign w:val="center"/>
          </w:tcPr>
          <w:p>
            <w:pPr>
              <w:jc w:val="center"/>
              <w:rPr>
                <w:sz w:val="18"/>
                <w:szCs w:val="18"/>
              </w:rPr>
            </w:pPr>
            <w:r>
              <w:rPr>
                <w:rFonts w:ascii="宋体" w:hAnsi="宋体" w:eastAsia="宋体" w:cs="宋体"/>
                <w:b w:val="0"/>
                <w:i w:val="0"/>
                <w:color w:val="000000"/>
                <w:sz w:val="18"/>
                <w:szCs w:val="18"/>
              </w:rPr>
              <w:t>42</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12</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十二、农林水支出</w:t>
            </w:r>
          </w:p>
        </w:tc>
        <w:tc>
          <w:tcPr>
            <w:tcW w:w="560" w:type="dxa"/>
            <w:vAlign w:val="center"/>
          </w:tcPr>
          <w:p>
            <w:pPr>
              <w:jc w:val="center"/>
              <w:rPr>
                <w:sz w:val="18"/>
                <w:szCs w:val="18"/>
              </w:rPr>
            </w:pPr>
            <w:r>
              <w:rPr>
                <w:rFonts w:ascii="宋体" w:hAnsi="宋体" w:eastAsia="宋体" w:cs="宋体"/>
                <w:b w:val="0"/>
                <w:i w:val="0"/>
                <w:color w:val="000000"/>
                <w:sz w:val="18"/>
                <w:szCs w:val="18"/>
              </w:rPr>
              <w:t>43</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13</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十三、交通运输支出</w:t>
            </w:r>
          </w:p>
        </w:tc>
        <w:tc>
          <w:tcPr>
            <w:tcW w:w="560" w:type="dxa"/>
            <w:vAlign w:val="center"/>
          </w:tcPr>
          <w:p>
            <w:pPr>
              <w:jc w:val="center"/>
              <w:rPr>
                <w:sz w:val="18"/>
                <w:szCs w:val="18"/>
              </w:rPr>
            </w:pPr>
            <w:r>
              <w:rPr>
                <w:rFonts w:ascii="宋体" w:hAnsi="宋体" w:eastAsia="宋体" w:cs="宋体"/>
                <w:b w:val="0"/>
                <w:i w:val="0"/>
                <w:color w:val="000000"/>
                <w:sz w:val="18"/>
                <w:szCs w:val="18"/>
              </w:rPr>
              <w:t>44</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14</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十四、资源勘探工业信息等支出</w:t>
            </w:r>
          </w:p>
        </w:tc>
        <w:tc>
          <w:tcPr>
            <w:tcW w:w="560" w:type="dxa"/>
            <w:vAlign w:val="center"/>
          </w:tcPr>
          <w:p>
            <w:pPr>
              <w:jc w:val="center"/>
              <w:rPr>
                <w:sz w:val="18"/>
                <w:szCs w:val="18"/>
              </w:rPr>
            </w:pPr>
            <w:r>
              <w:rPr>
                <w:rFonts w:ascii="宋体" w:hAnsi="宋体" w:eastAsia="宋体" w:cs="宋体"/>
                <w:b w:val="0"/>
                <w:i w:val="0"/>
                <w:color w:val="000000"/>
                <w:sz w:val="18"/>
                <w:szCs w:val="18"/>
              </w:rPr>
              <w:t>45</w:t>
            </w:r>
          </w:p>
        </w:tc>
        <w:tc>
          <w:tcPr>
            <w:tcW w:w="2238" w:type="dxa"/>
            <w:vAlign w:val="center"/>
          </w:tcPr>
          <w:p>
            <w:pPr>
              <w:jc w:val="right"/>
              <w:rPr>
                <w:sz w:val="18"/>
                <w:szCs w:val="18"/>
              </w:rPr>
            </w:pPr>
            <w:r>
              <w:rPr>
                <w:rFonts w:ascii="宋体" w:hAnsi="宋体" w:eastAsia="宋体" w:cs="宋体"/>
                <w:b w:val="0"/>
                <w:i w:val="0"/>
                <w:color w:val="000000"/>
                <w:sz w:val="18"/>
                <w:szCs w:val="18"/>
              </w:rPr>
              <w:t>95.67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15</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十五、商业服务业等支出</w:t>
            </w:r>
          </w:p>
        </w:tc>
        <w:tc>
          <w:tcPr>
            <w:tcW w:w="560" w:type="dxa"/>
            <w:vAlign w:val="center"/>
          </w:tcPr>
          <w:p>
            <w:pPr>
              <w:jc w:val="center"/>
              <w:rPr>
                <w:sz w:val="18"/>
                <w:szCs w:val="18"/>
              </w:rPr>
            </w:pPr>
            <w:r>
              <w:rPr>
                <w:rFonts w:ascii="宋体" w:hAnsi="宋体" w:eastAsia="宋体" w:cs="宋体"/>
                <w:b w:val="0"/>
                <w:i w:val="0"/>
                <w:color w:val="000000"/>
                <w:sz w:val="18"/>
                <w:szCs w:val="18"/>
              </w:rPr>
              <w:t>46</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16</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十六、金融支出</w:t>
            </w:r>
          </w:p>
        </w:tc>
        <w:tc>
          <w:tcPr>
            <w:tcW w:w="560" w:type="dxa"/>
            <w:vAlign w:val="center"/>
          </w:tcPr>
          <w:p>
            <w:pPr>
              <w:jc w:val="center"/>
              <w:rPr>
                <w:sz w:val="18"/>
                <w:szCs w:val="18"/>
              </w:rPr>
            </w:pPr>
            <w:r>
              <w:rPr>
                <w:rFonts w:ascii="宋体" w:hAnsi="宋体" w:eastAsia="宋体" w:cs="宋体"/>
                <w:b w:val="0"/>
                <w:i w:val="0"/>
                <w:color w:val="000000"/>
                <w:sz w:val="18"/>
                <w:szCs w:val="18"/>
              </w:rPr>
              <w:t>47</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17</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十七、援助其他地区支出</w:t>
            </w:r>
          </w:p>
        </w:tc>
        <w:tc>
          <w:tcPr>
            <w:tcW w:w="560" w:type="dxa"/>
            <w:vAlign w:val="center"/>
          </w:tcPr>
          <w:p>
            <w:pPr>
              <w:jc w:val="center"/>
              <w:rPr>
                <w:sz w:val="18"/>
                <w:szCs w:val="18"/>
              </w:rPr>
            </w:pPr>
            <w:r>
              <w:rPr>
                <w:rFonts w:ascii="宋体" w:hAnsi="宋体" w:eastAsia="宋体" w:cs="宋体"/>
                <w:b w:val="0"/>
                <w:i w:val="0"/>
                <w:color w:val="000000"/>
                <w:sz w:val="18"/>
                <w:szCs w:val="18"/>
              </w:rPr>
              <w:t>48</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18</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十八、自然资源海洋气象等支出</w:t>
            </w:r>
          </w:p>
        </w:tc>
        <w:tc>
          <w:tcPr>
            <w:tcW w:w="560" w:type="dxa"/>
            <w:vAlign w:val="center"/>
          </w:tcPr>
          <w:p>
            <w:pPr>
              <w:jc w:val="center"/>
              <w:rPr>
                <w:sz w:val="18"/>
                <w:szCs w:val="18"/>
              </w:rPr>
            </w:pPr>
            <w:r>
              <w:rPr>
                <w:rFonts w:ascii="宋体" w:hAnsi="宋体" w:eastAsia="宋体" w:cs="宋体"/>
                <w:b w:val="0"/>
                <w:i w:val="0"/>
                <w:color w:val="000000"/>
                <w:sz w:val="18"/>
                <w:szCs w:val="18"/>
              </w:rPr>
              <w:t>49</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19</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十九、住房保障支出</w:t>
            </w:r>
          </w:p>
        </w:tc>
        <w:tc>
          <w:tcPr>
            <w:tcW w:w="560" w:type="dxa"/>
            <w:vAlign w:val="center"/>
          </w:tcPr>
          <w:p>
            <w:pPr>
              <w:jc w:val="center"/>
              <w:rPr>
                <w:sz w:val="18"/>
                <w:szCs w:val="18"/>
              </w:rPr>
            </w:pPr>
            <w:r>
              <w:rPr>
                <w:rFonts w:ascii="宋体" w:hAnsi="宋体" w:eastAsia="宋体" w:cs="宋体"/>
                <w:b w:val="0"/>
                <w:i w:val="0"/>
                <w:color w:val="000000"/>
                <w:sz w:val="18"/>
                <w:szCs w:val="18"/>
              </w:rPr>
              <w:t>50</w:t>
            </w:r>
          </w:p>
        </w:tc>
        <w:tc>
          <w:tcPr>
            <w:tcW w:w="2238" w:type="dxa"/>
            <w:vAlign w:val="center"/>
          </w:tcPr>
          <w:p>
            <w:pPr>
              <w:jc w:val="right"/>
              <w:rPr>
                <w:sz w:val="18"/>
                <w:szCs w:val="18"/>
              </w:rPr>
            </w:pPr>
            <w:r>
              <w:rPr>
                <w:rFonts w:ascii="宋体" w:hAnsi="宋体" w:eastAsia="宋体" w:cs="宋体"/>
                <w:b w:val="0"/>
                <w:i w:val="0"/>
                <w:color w:val="000000"/>
                <w:sz w:val="18"/>
                <w:szCs w:val="18"/>
              </w:rPr>
              <w:t>11.84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20</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二十、粮油物资储备支出</w:t>
            </w:r>
          </w:p>
        </w:tc>
        <w:tc>
          <w:tcPr>
            <w:tcW w:w="560" w:type="dxa"/>
            <w:vAlign w:val="center"/>
          </w:tcPr>
          <w:p>
            <w:pPr>
              <w:jc w:val="center"/>
              <w:rPr>
                <w:sz w:val="18"/>
                <w:szCs w:val="18"/>
              </w:rPr>
            </w:pPr>
            <w:r>
              <w:rPr>
                <w:rFonts w:ascii="宋体" w:hAnsi="宋体" w:eastAsia="宋体" w:cs="宋体"/>
                <w:b w:val="0"/>
                <w:i w:val="0"/>
                <w:color w:val="000000"/>
                <w:sz w:val="18"/>
                <w:szCs w:val="18"/>
              </w:rPr>
              <w:t>51</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21</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二十一、国有资本经营预算支出</w:t>
            </w:r>
          </w:p>
        </w:tc>
        <w:tc>
          <w:tcPr>
            <w:tcW w:w="560" w:type="dxa"/>
            <w:vAlign w:val="center"/>
          </w:tcPr>
          <w:p>
            <w:pPr>
              <w:jc w:val="center"/>
              <w:rPr>
                <w:sz w:val="18"/>
                <w:szCs w:val="18"/>
              </w:rPr>
            </w:pPr>
            <w:r>
              <w:rPr>
                <w:rFonts w:ascii="宋体" w:hAnsi="宋体" w:eastAsia="宋体" w:cs="宋体"/>
                <w:b w:val="0"/>
                <w:i w:val="0"/>
                <w:color w:val="000000"/>
                <w:sz w:val="18"/>
                <w:szCs w:val="18"/>
              </w:rPr>
              <w:t>52</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22</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二十二、灾害防治及应急管理支出</w:t>
            </w:r>
          </w:p>
        </w:tc>
        <w:tc>
          <w:tcPr>
            <w:tcW w:w="560" w:type="dxa"/>
            <w:vAlign w:val="center"/>
          </w:tcPr>
          <w:p>
            <w:pPr>
              <w:jc w:val="center"/>
              <w:rPr>
                <w:sz w:val="18"/>
                <w:szCs w:val="18"/>
              </w:rPr>
            </w:pPr>
            <w:r>
              <w:rPr>
                <w:rFonts w:ascii="宋体" w:hAnsi="宋体" w:eastAsia="宋体" w:cs="宋体"/>
                <w:b w:val="0"/>
                <w:i w:val="0"/>
                <w:color w:val="000000"/>
                <w:sz w:val="18"/>
                <w:szCs w:val="18"/>
              </w:rPr>
              <w:t>53</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23</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二十三、其他支出</w:t>
            </w:r>
          </w:p>
        </w:tc>
        <w:tc>
          <w:tcPr>
            <w:tcW w:w="560" w:type="dxa"/>
            <w:vAlign w:val="center"/>
          </w:tcPr>
          <w:p>
            <w:pPr>
              <w:jc w:val="center"/>
              <w:rPr>
                <w:sz w:val="18"/>
                <w:szCs w:val="18"/>
              </w:rPr>
            </w:pPr>
            <w:r>
              <w:rPr>
                <w:rFonts w:ascii="宋体" w:hAnsi="宋体" w:eastAsia="宋体" w:cs="宋体"/>
                <w:b w:val="0"/>
                <w:i w:val="0"/>
                <w:color w:val="000000"/>
                <w:sz w:val="18"/>
                <w:szCs w:val="18"/>
              </w:rPr>
              <w:t>54</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24</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二十四、债务还本支出</w:t>
            </w:r>
          </w:p>
        </w:tc>
        <w:tc>
          <w:tcPr>
            <w:tcW w:w="560" w:type="dxa"/>
            <w:vAlign w:val="center"/>
          </w:tcPr>
          <w:p>
            <w:pPr>
              <w:jc w:val="center"/>
              <w:rPr>
                <w:sz w:val="18"/>
                <w:szCs w:val="18"/>
              </w:rPr>
            </w:pPr>
            <w:r>
              <w:rPr>
                <w:rFonts w:ascii="宋体" w:hAnsi="宋体" w:eastAsia="宋体" w:cs="宋体"/>
                <w:b w:val="0"/>
                <w:i w:val="0"/>
                <w:color w:val="000000"/>
                <w:sz w:val="18"/>
                <w:szCs w:val="18"/>
              </w:rPr>
              <w:t>55</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25</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二十五、债务付息支出</w:t>
            </w:r>
          </w:p>
        </w:tc>
        <w:tc>
          <w:tcPr>
            <w:tcW w:w="560" w:type="dxa"/>
            <w:vAlign w:val="center"/>
          </w:tcPr>
          <w:p>
            <w:pPr>
              <w:jc w:val="center"/>
              <w:rPr>
                <w:sz w:val="18"/>
                <w:szCs w:val="18"/>
              </w:rPr>
            </w:pPr>
            <w:r>
              <w:rPr>
                <w:rFonts w:ascii="宋体" w:hAnsi="宋体" w:eastAsia="宋体" w:cs="宋体"/>
                <w:b w:val="0"/>
                <w:i w:val="0"/>
                <w:color w:val="000000"/>
                <w:sz w:val="18"/>
                <w:szCs w:val="18"/>
              </w:rPr>
              <w:t>56</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26</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二十六、抗疫特别国债安排的支出</w:t>
            </w:r>
          </w:p>
        </w:tc>
        <w:tc>
          <w:tcPr>
            <w:tcW w:w="560" w:type="dxa"/>
            <w:vAlign w:val="center"/>
          </w:tcPr>
          <w:p>
            <w:pPr>
              <w:jc w:val="center"/>
              <w:rPr>
                <w:sz w:val="18"/>
                <w:szCs w:val="18"/>
              </w:rPr>
            </w:pPr>
            <w:r>
              <w:rPr>
                <w:rFonts w:ascii="宋体" w:hAnsi="宋体" w:eastAsia="宋体" w:cs="宋体"/>
                <w:b w:val="0"/>
                <w:i w:val="0"/>
                <w:color w:val="000000"/>
                <w:sz w:val="18"/>
                <w:szCs w:val="18"/>
              </w:rPr>
              <w:t>57</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rPr>
                <w:sz w:val="18"/>
                <w:szCs w:val="18"/>
              </w:rPr>
            </w:pPr>
            <w:r>
              <w:rPr>
                <w:rFonts w:ascii="宋体" w:hAnsi="宋体" w:eastAsia="宋体" w:cs="宋体"/>
                <w:b/>
                <w:i w:val="0"/>
                <w:color w:val="000000"/>
                <w:sz w:val="18"/>
                <w:szCs w:val="18"/>
              </w:rPr>
              <w:t>本年收入合计</w:t>
            </w:r>
          </w:p>
        </w:tc>
        <w:tc>
          <w:tcPr>
            <w:tcW w:w="560" w:type="dxa"/>
            <w:vAlign w:val="center"/>
          </w:tcPr>
          <w:p>
            <w:pPr>
              <w:jc w:val="center"/>
              <w:rPr>
                <w:sz w:val="18"/>
                <w:szCs w:val="18"/>
              </w:rPr>
            </w:pPr>
            <w:r>
              <w:rPr>
                <w:rFonts w:ascii="宋体" w:hAnsi="宋体" w:eastAsia="宋体" w:cs="宋体"/>
                <w:b w:val="0"/>
                <w:i w:val="0"/>
                <w:color w:val="000000"/>
                <w:sz w:val="18"/>
                <w:szCs w:val="18"/>
              </w:rPr>
              <w:t>27</w:t>
            </w:r>
          </w:p>
        </w:tc>
        <w:tc>
          <w:tcPr>
            <w:tcW w:w="2240" w:type="dxa"/>
            <w:vAlign w:val="center"/>
          </w:tcPr>
          <w:p>
            <w:pPr>
              <w:jc w:val="right"/>
              <w:rPr>
                <w:sz w:val="18"/>
                <w:szCs w:val="18"/>
              </w:rPr>
            </w:pPr>
            <w:r>
              <w:rPr>
                <w:rFonts w:ascii="宋体" w:hAnsi="宋体" w:eastAsia="宋体" w:cs="宋体"/>
                <w:b w:val="0"/>
                <w:i w:val="0"/>
                <w:color w:val="000000"/>
                <w:sz w:val="18"/>
                <w:szCs w:val="18"/>
              </w:rPr>
              <w:t>127.11</w:t>
            </w:r>
          </w:p>
        </w:tc>
        <w:tc>
          <w:tcPr>
            <w:tcW w:w="4180" w:type="dxa"/>
            <w:vAlign w:val="center"/>
          </w:tcPr>
          <w:p>
            <w:pPr>
              <w:jc w:val="center"/>
              <w:rPr>
                <w:sz w:val="18"/>
                <w:szCs w:val="18"/>
              </w:rPr>
            </w:pPr>
            <w:r>
              <w:rPr>
                <w:rFonts w:ascii="宋体" w:hAnsi="宋体" w:eastAsia="宋体" w:cs="宋体"/>
                <w:b/>
                <w:i w:val="0"/>
                <w:color w:val="000000"/>
                <w:sz w:val="18"/>
                <w:szCs w:val="18"/>
              </w:rPr>
              <w:t>本年支出合计</w:t>
            </w:r>
          </w:p>
        </w:tc>
        <w:tc>
          <w:tcPr>
            <w:tcW w:w="560" w:type="dxa"/>
            <w:vAlign w:val="center"/>
          </w:tcPr>
          <w:p>
            <w:pPr>
              <w:jc w:val="center"/>
              <w:rPr>
                <w:sz w:val="18"/>
                <w:szCs w:val="18"/>
              </w:rPr>
            </w:pPr>
            <w:r>
              <w:rPr>
                <w:rFonts w:ascii="宋体" w:hAnsi="宋体" w:eastAsia="宋体" w:cs="宋体"/>
                <w:b w:val="0"/>
                <w:i w:val="0"/>
                <w:color w:val="000000"/>
                <w:sz w:val="18"/>
                <w:szCs w:val="18"/>
              </w:rPr>
              <w:t>58</w:t>
            </w:r>
          </w:p>
        </w:tc>
        <w:tc>
          <w:tcPr>
            <w:tcW w:w="2238" w:type="dxa"/>
            <w:vAlign w:val="center"/>
          </w:tcPr>
          <w:p>
            <w:pPr>
              <w:jc w:val="right"/>
              <w:rPr>
                <w:sz w:val="18"/>
                <w:szCs w:val="18"/>
              </w:rPr>
            </w:pPr>
            <w:r>
              <w:rPr>
                <w:rFonts w:ascii="宋体" w:hAnsi="宋体" w:eastAsia="宋体" w:cs="宋体"/>
                <w:b w:val="0"/>
                <w:i w:val="0"/>
                <w:color w:val="000000"/>
                <w:sz w:val="18"/>
                <w:szCs w:val="18"/>
              </w:rPr>
              <w:t>127.11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 xml:space="preserve">    使用非财政拨款结余</w:t>
            </w:r>
          </w:p>
        </w:tc>
        <w:tc>
          <w:tcPr>
            <w:tcW w:w="560" w:type="dxa"/>
            <w:vAlign w:val="center"/>
          </w:tcPr>
          <w:p>
            <w:pPr>
              <w:jc w:val="center"/>
              <w:rPr>
                <w:sz w:val="18"/>
                <w:szCs w:val="18"/>
              </w:rPr>
            </w:pPr>
            <w:r>
              <w:rPr>
                <w:rFonts w:ascii="宋体" w:hAnsi="宋体" w:eastAsia="宋体" w:cs="宋体"/>
                <w:b w:val="0"/>
                <w:i w:val="0"/>
                <w:color w:val="000000"/>
                <w:sz w:val="18"/>
                <w:szCs w:val="18"/>
              </w:rPr>
              <w:t>28</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 xml:space="preserve">    结余分配</w:t>
            </w:r>
          </w:p>
        </w:tc>
        <w:tc>
          <w:tcPr>
            <w:tcW w:w="560" w:type="dxa"/>
            <w:vAlign w:val="center"/>
          </w:tcPr>
          <w:p>
            <w:pPr>
              <w:jc w:val="center"/>
              <w:rPr>
                <w:sz w:val="18"/>
                <w:szCs w:val="18"/>
              </w:rPr>
            </w:pPr>
            <w:r>
              <w:rPr>
                <w:rFonts w:ascii="宋体" w:hAnsi="宋体" w:eastAsia="宋体" w:cs="宋体"/>
                <w:b w:val="0"/>
                <w:i w:val="0"/>
                <w:color w:val="000000"/>
                <w:sz w:val="18"/>
                <w:szCs w:val="18"/>
              </w:rPr>
              <w:t>59</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 xml:space="preserve">    年初结转和结余</w:t>
            </w:r>
          </w:p>
        </w:tc>
        <w:tc>
          <w:tcPr>
            <w:tcW w:w="560" w:type="dxa"/>
            <w:vAlign w:val="center"/>
          </w:tcPr>
          <w:p>
            <w:pPr>
              <w:jc w:val="center"/>
              <w:rPr>
                <w:sz w:val="18"/>
                <w:szCs w:val="18"/>
              </w:rPr>
            </w:pPr>
            <w:r>
              <w:rPr>
                <w:rFonts w:ascii="宋体" w:hAnsi="宋体" w:eastAsia="宋体" w:cs="宋体"/>
                <w:b w:val="0"/>
                <w:i w:val="0"/>
                <w:color w:val="000000"/>
                <w:sz w:val="18"/>
                <w:szCs w:val="18"/>
              </w:rPr>
              <w:t>29</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 xml:space="preserve">    年末结转和结余</w:t>
            </w:r>
          </w:p>
        </w:tc>
        <w:tc>
          <w:tcPr>
            <w:tcW w:w="560" w:type="dxa"/>
            <w:vAlign w:val="center"/>
          </w:tcPr>
          <w:p>
            <w:pPr>
              <w:jc w:val="center"/>
              <w:rPr>
                <w:sz w:val="18"/>
                <w:szCs w:val="18"/>
              </w:rPr>
            </w:pPr>
            <w:r>
              <w:rPr>
                <w:rFonts w:ascii="宋体" w:hAnsi="宋体" w:eastAsia="宋体" w:cs="宋体"/>
                <w:b w:val="0"/>
                <w:i w:val="0"/>
                <w:color w:val="000000"/>
                <w:sz w:val="18"/>
                <w:szCs w:val="18"/>
              </w:rPr>
              <w:t>60</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30</w:t>
            </w:r>
          </w:p>
        </w:tc>
        <w:tc>
          <w:tcPr>
            <w:tcW w:w="2240" w:type="dxa"/>
            <w:vAlign w:val="center"/>
          </w:tcPr>
          <w:p>
            <w:pPr>
              <w:rPr>
                <w:sz w:val="18"/>
                <w:szCs w:val="18"/>
              </w:rPr>
            </w:pPr>
          </w:p>
        </w:tc>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61</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rPr>
                <w:sz w:val="18"/>
                <w:szCs w:val="18"/>
              </w:rPr>
            </w:pPr>
            <w:r>
              <w:rPr>
                <w:rFonts w:ascii="宋体" w:hAnsi="宋体" w:eastAsia="宋体" w:cs="宋体"/>
                <w:b/>
                <w:i w:val="0"/>
                <w:color w:val="000000"/>
                <w:sz w:val="18"/>
                <w:szCs w:val="18"/>
              </w:rPr>
              <w:t>总   计</w:t>
            </w:r>
          </w:p>
        </w:tc>
        <w:tc>
          <w:tcPr>
            <w:tcW w:w="560" w:type="dxa"/>
            <w:vAlign w:val="center"/>
          </w:tcPr>
          <w:p>
            <w:pPr>
              <w:jc w:val="center"/>
              <w:rPr>
                <w:sz w:val="18"/>
                <w:szCs w:val="18"/>
              </w:rPr>
            </w:pPr>
            <w:r>
              <w:rPr>
                <w:rFonts w:ascii="宋体" w:hAnsi="宋体" w:eastAsia="宋体" w:cs="宋体"/>
                <w:b w:val="0"/>
                <w:i w:val="0"/>
                <w:color w:val="000000"/>
                <w:sz w:val="18"/>
                <w:szCs w:val="18"/>
              </w:rPr>
              <w:t>31</w:t>
            </w:r>
          </w:p>
        </w:tc>
        <w:tc>
          <w:tcPr>
            <w:tcW w:w="2240" w:type="dxa"/>
            <w:vAlign w:val="center"/>
          </w:tcPr>
          <w:p>
            <w:pPr>
              <w:jc w:val="right"/>
              <w:rPr>
                <w:sz w:val="18"/>
                <w:szCs w:val="18"/>
              </w:rPr>
            </w:pPr>
            <w:r>
              <w:rPr>
                <w:rFonts w:ascii="宋体" w:hAnsi="宋体" w:eastAsia="宋体" w:cs="宋体"/>
                <w:b w:val="0"/>
                <w:i w:val="0"/>
                <w:color w:val="000000"/>
                <w:sz w:val="18"/>
                <w:szCs w:val="18"/>
              </w:rPr>
              <w:t>127.11</w:t>
            </w:r>
          </w:p>
        </w:tc>
        <w:tc>
          <w:tcPr>
            <w:tcW w:w="4180" w:type="dxa"/>
            <w:vAlign w:val="center"/>
          </w:tcPr>
          <w:p>
            <w:pPr>
              <w:jc w:val="center"/>
              <w:rPr>
                <w:sz w:val="18"/>
                <w:szCs w:val="18"/>
              </w:rPr>
            </w:pPr>
            <w:r>
              <w:rPr>
                <w:rFonts w:ascii="宋体" w:hAnsi="宋体" w:eastAsia="宋体" w:cs="宋体"/>
                <w:b/>
                <w:i w:val="0"/>
                <w:color w:val="000000"/>
                <w:sz w:val="18"/>
                <w:szCs w:val="18"/>
              </w:rPr>
              <w:t>总   计</w:t>
            </w:r>
          </w:p>
        </w:tc>
        <w:tc>
          <w:tcPr>
            <w:tcW w:w="560" w:type="dxa"/>
            <w:vAlign w:val="center"/>
          </w:tcPr>
          <w:p>
            <w:pPr>
              <w:jc w:val="center"/>
              <w:rPr>
                <w:sz w:val="18"/>
                <w:szCs w:val="18"/>
              </w:rPr>
            </w:pPr>
            <w:r>
              <w:rPr>
                <w:rFonts w:ascii="宋体" w:hAnsi="宋体" w:eastAsia="宋体" w:cs="宋体"/>
                <w:b w:val="0"/>
                <w:i w:val="0"/>
                <w:color w:val="000000"/>
                <w:sz w:val="18"/>
                <w:szCs w:val="18"/>
              </w:rPr>
              <w:t>62</w:t>
            </w:r>
          </w:p>
        </w:tc>
        <w:tc>
          <w:tcPr>
            <w:tcW w:w="2238" w:type="dxa"/>
            <w:vAlign w:val="center"/>
          </w:tcPr>
          <w:p>
            <w:pPr>
              <w:jc w:val="right"/>
              <w:rPr>
                <w:sz w:val="18"/>
                <w:szCs w:val="18"/>
              </w:rPr>
            </w:pPr>
            <w:r>
              <w:rPr>
                <w:rFonts w:ascii="宋体" w:hAnsi="宋体" w:eastAsia="宋体" w:cs="宋体"/>
                <w:b w:val="0"/>
                <w:i w:val="0"/>
                <w:color w:val="000000"/>
                <w:sz w:val="18"/>
                <w:szCs w:val="18"/>
              </w:rPr>
              <w:t>127.11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注：1.本表反映本年度的总收支和年末结转结余情况，本套报表金额单位转换时可能存在尾数误差。</w:t>
            </w:r>
          </w:p>
        </w:tc>
      </w:tr>
    </w:tbl>
    <w:p>
      <w:pPr>
        <w:snapToGrid w:val="0"/>
        <w:spacing w:before="0" w:after="0" w:line="0" w:lineRule="auto"/>
        <w:rPr>
          <w:sz w:val="18"/>
          <w:szCs w:val="18"/>
        </w:rPr>
      </w:pPr>
      <w:r>
        <w:rPr>
          <w:sz w:val="18"/>
          <w:szCs w:val="18"/>
        </w:rPr>
        <w:t xml:space="preserve"> </w:t>
      </w:r>
    </w:p>
    <w:p>
      <w:pPr>
        <w:pStyle w:val="3"/>
        <w:bidi w:val="0"/>
        <w:jc w:val="both"/>
        <w:outlineLvl w:val="0"/>
        <w:rPr>
          <w:rFonts w:hint="eastAsia" w:ascii="楷体" w:hAnsi="楷体" w:eastAsia="楷体" w:cs="楷体"/>
          <w:b w:val="0"/>
          <w:bCs/>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outlineLvl w:val="1"/>
        <w:rPr>
          <w:rFonts w:hint="eastAsia" w:ascii="楷体" w:hAnsi="楷体" w:eastAsia="楷体" w:cs="楷体"/>
          <w:b/>
          <w:bCs w:val="0"/>
          <w:lang w:val="en-US" w:eastAsia="zh-CN"/>
        </w:rPr>
      </w:pPr>
      <w:bookmarkStart w:id="11" w:name="_Toc_1_2_0000000037"/>
      <w:bookmarkStart w:id="12" w:name="_Toc1611905402"/>
      <w:r>
        <w:rPr>
          <w:rFonts w:hint="eastAsia" w:ascii="楷体" w:hAnsi="楷体" w:eastAsia="楷体" w:cs="楷体"/>
          <w:b/>
          <w:bCs w:val="0"/>
          <w:lang w:val="en-US" w:eastAsia="zh-CN"/>
        </w:rPr>
        <w:t>2023年度收入决算表（分单位）</w:t>
      </w:r>
      <w:bookmarkEnd w:id="11"/>
      <w:bookmarkEnd w:id="1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320"/>
        <w:gridCol w:w="1520"/>
        <w:gridCol w:w="1520"/>
        <w:gridCol w:w="1520"/>
        <w:gridCol w:w="1520"/>
        <w:gridCol w:w="1520"/>
        <w:gridCol w:w="1520"/>
        <w:gridCol w:w="15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320" w:type="dxa"/>
            <w:vMerge w:val="restart"/>
            <w:vAlign w:val="center"/>
          </w:tcPr>
          <w:p>
            <w:pPr>
              <w:jc w:val="center"/>
              <w:rPr>
                <w:sz w:val="18"/>
                <w:szCs w:val="18"/>
              </w:rPr>
            </w:pPr>
            <w:r>
              <w:rPr>
                <w:rFonts w:ascii="宋体" w:hAnsi="宋体" w:eastAsia="宋体" w:cs="宋体"/>
                <w:b w:val="0"/>
                <w:i w:val="0"/>
                <w:color w:val="000000"/>
                <w:sz w:val="18"/>
                <w:szCs w:val="18"/>
              </w:rPr>
              <w:t>单位名称</w:t>
            </w:r>
          </w:p>
        </w:tc>
        <w:tc>
          <w:tcPr>
            <w:tcW w:w="1520" w:type="dxa"/>
            <w:vMerge w:val="restart"/>
            <w:vAlign w:val="center"/>
          </w:tcPr>
          <w:p>
            <w:pPr>
              <w:jc w:val="center"/>
              <w:rPr>
                <w:sz w:val="18"/>
                <w:szCs w:val="18"/>
              </w:rPr>
            </w:pPr>
            <w:r>
              <w:rPr>
                <w:rFonts w:ascii="宋体" w:hAnsi="宋体" w:eastAsia="宋体" w:cs="宋体"/>
                <w:b w:val="0"/>
                <w:i w:val="0"/>
                <w:color w:val="000000"/>
                <w:sz w:val="18"/>
                <w:szCs w:val="18"/>
              </w:rPr>
              <w:t>本年收入合计</w:t>
            </w:r>
          </w:p>
        </w:tc>
        <w:tc>
          <w:tcPr>
            <w:tcW w:w="1520" w:type="dxa"/>
            <w:vMerge w:val="restart"/>
            <w:vAlign w:val="center"/>
          </w:tcPr>
          <w:p>
            <w:pPr>
              <w:jc w:val="center"/>
              <w:rPr>
                <w:sz w:val="18"/>
                <w:szCs w:val="18"/>
              </w:rPr>
            </w:pPr>
            <w:r>
              <w:rPr>
                <w:rFonts w:ascii="宋体" w:hAnsi="宋体" w:eastAsia="宋体" w:cs="宋体"/>
                <w:b w:val="0"/>
                <w:i w:val="0"/>
                <w:color w:val="000000"/>
                <w:sz w:val="18"/>
                <w:szCs w:val="18"/>
              </w:rPr>
              <w:t>财政拨款收入</w:t>
            </w:r>
          </w:p>
        </w:tc>
        <w:tc>
          <w:tcPr>
            <w:tcW w:w="1520" w:type="dxa"/>
            <w:vMerge w:val="restart"/>
            <w:vAlign w:val="center"/>
          </w:tcPr>
          <w:p>
            <w:pPr>
              <w:jc w:val="center"/>
              <w:rPr>
                <w:sz w:val="18"/>
                <w:szCs w:val="18"/>
              </w:rPr>
            </w:pPr>
            <w:r>
              <w:rPr>
                <w:rFonts w:ascii="宋体" w:hAnsi="宋体" w:eastAsia="宋体" w:cs="宋体"/>
                <w:b w:val="0"/>
                <w:i w:val="0"/>
                <w:color w:val="000000"/>
                <w:sz w:val="18"/>
                <w:szCs w:val="18"/>
              </w:rPr>
              <w:t>上级补助收入</w:t>
            </w:r>
          </w:p>
        </w:tc>
        <w:tc>
          <w:tcPr>
            <w:tcW w:w="1520" w:type="dxa"/>
            <w:vMerge w:val="restart"/>
            <w:vAlign w:val="center"/>
          </w:tcPr>
          <w:p>
            <w:pPr>
              <w:jc w:val="center"/>
              <w:rPr>
                <w:sz w:val="18"/>
                <w:szCs w:val="18"/>
              </w:rPr>
            </w:pPr>
            <w:r>
              <w:rPr>
                <w:rFonts w:ascii="宋体" w:hAnsi="宋体" w:eastAsia="宋体" w:cs="宋体"/>
                <w:b w:val="0"/>
                <w:i w:val="0"/>
                <w:color w:val="000000"/>
                <w:sz w:val="18"/>
                <w:szCs w:val="18"/>
              </w:rPr>
              <w:t>事业收入</w:t>
            </w:r>
          </w:p>
        </w:tc>
        <w:tc>
          <w:tcPr>
            <w:tcW w:w="1520" w:type="dxa"/>
            <w:vMerge w:val="restart"/>
            <w:vAlign w:val="center"/>
          </w:tcPr>
          <w:p>
            <w:pPr>
              <w:jc w:val="center"/>
              <w:rPr>
                <w:sz w:val="18"/>
                <w:szCs w:val="18"/>
              </w:rPr>
            </w:pPr>
            <w:r>
              <w:rPr>
                <w:rFonts w:ascii="宋体" w:hAnsi="宋体" w:eastAsia="宋体" w:cs="宋体"/>
                <w:b w:val="0"/>
                <w:i w:val="0"/>
                <w:color w:val="000000"/>
                <w:sz w:val="18"/>
                <w:szCs w:val="18"/>
              </w:rPr>
              <w:t>经营收入</w:t>
            </w:r>
          </w:p>
        </w:tc>
        <w:tc>
          <w:tcPr>
            <w:tcW w:w="1520" w:type="dxa"/>
            <w:vMerge w:val="restart"/>
            <w:vAlign w:val="center"/>
          </w:tcPr>
          <w:p>
            <w:pPr>
              <w:jc w:val="center"/>
              <w:rPr>
                <w:sz w:val="18"/>
                <w:szCs w:val="18"/>
              </w:rPr>
            </w:pPr>
            <w:r>
              <w:rPr>
                <w:rFonts w:ascii="宋体" w:hAnsi="宋体" w:eastAsia="宋体" w:cs="宋体"/>
                <w:b w:val="0"/>
                <w:i w:val="0"/>
                <w:color w:val="000000"/>
                <w:sz w:val="18"/>
                <w:szCs w:val="18"/>
              </w:rPr>
              <w:t>附属单位上缴收入</w:t>
            </w:r>
          </w:p>
        </w:tc>
        <w:tc>
          <w:tcPr>
            <w:tcW w:w="1518" w:type="dxa"/>
            <w:vMerge w:val="restart"/>
            <w:vAlign w:val="center"/>
          </w:tcPr>
          <w:p>
            <w:pPr>
              <w:jc w:val="center"/>
              <w:rPr>
                <w:sz w:val="18"/>
                <w:szCs w:val="18"/>
              </w:rPr>
            </w:pPr>
            <w:r>
              <w:rPr>
                <w:rFonts w:ascii="宋体" w:hAnsi="宋体" w:eastAsia="宋体" w:cs="宋体"/>
                <w:b w:val="0"/>
                <w:i w:val="0"/>
                <w:color w:val="000000"/>
                <w:sz w:val="18"/>
                <w:szCs w:val="18"/>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320" w:type="dxa"/>
            <w:vMerge w:val="continue"/>
            <w:vAlign w:val="center"/>
          </w:tcPr>
          <w:p>
            <w:pPr>
              <w:rPr>
                <w:sz w:val="18"/>
                <w:szCs w:val="18"/>
              </w:rPr>
            </w:pPr>
          </w:p>
        </w:tc>
        <w:tc>
          <w:tcPr>
            <w:tcW w:w="1520" w:type="dxa"/>
            <w:vMerge w:val="continue"/>
            <w:vAlign w:val="center"/>
          </w:tcPr>
          <w:p>
            <w:pPr>
              <w:rPr>
                <w:sz w:val="18"/>
                <w:szCs w:val="18"/>
              </w:rPr>
            </w:pPr>
          </w:p>
        </w:tc>
        <w:tc>
          <w:tcPr>
            <w:tcW w:w="1520" w:type="dxa"/>
            <w:vMerge w:val="continue"/>
            <w:vAlign w:val="center"/>
          </w:tcPr>
          <w:p>
            <w:pPr>
              <w:rPr>
                <w:sz w:val="18"/>
                <w:szCs w:val="18"/>
              </w:rPr>
            </w:pPr>
          </w:p>
        </w:tc>
        <w:tc>
          <w:tcPr>
            <w:tcW w:w="1520" w:type="dxa"/>
            <w:vMerge w:val="continue"/>
            <w:vAlign w:val="center"/>
          </w:tcPr>
          <w:p>
            <w:pPr>
              <w:rPr>
                <w:sz w:val="18"/>
                <w:szCs w:val="18"/>
              </w:rPr>
            </w:pPr>
          </w:p>
        </w:tc>
        <w:tc>
          <w:tcPr>
            <w:tcW w:w="1520" w:type="dxa"/>
            <w:vMerge w:val="continue"/>
            <w:vAlign w:val="center"/>
          </w:tcPr>
          <w:p>
            <w:pPr>
              <w:rPr>
                <w:sz w:val="18"/>
                <w:szCs w:val="18"/>
              </w:rPr>
            </w:pPr>
          </w:p>
        </w:tc>
        <w:tc>
          <w:tcPr>
            <w:tcW w:w="1520" w:type="dxa"/>
            <w:vMerge w:val="continue"/>
            <w:vAlign w:val="center"/>
          </w:tcPr>
          <w:p>
            <w:pPr>
              <w:rPr>
                <w:sz w:val="18"/>
                <w:szCs w:val="18"/>
              </w:rPr>
            </w:pPr>
          </w:p>
        </w:tc>
        <w:tc>
          <w:tcPr>
            <w:tcW w:w="1520" w:type="dxa"/>
            <w:vMerge w:val="continue"/>
            <w:vAlign w:val="center"/>
          </w:tcPr>
          <w:p>
            <w:pPr>
              <w:rPr>
                <w:sz w:val="18"/>
                <w:szCs w:val="18"/>
              </w:rPr>
            </w:pPr>
          </w:p>
        </w:tc>
        <w:tc>
          <w:tcPr>
            <w:tcW w:w="151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320" w:type="dxa"/>
            <w:vAlign w:val="center"/>
          </w:tcPr>
          <w:p>
            <w:pPr>
              <w:jc w:val="center"/>
              <w:rPr>
                <w:sz w:val="18"/>
                <w:szCs w:val="18"/>
              </w:rPr>
            </w:pPr>
            <w:r>
              <w:rPr>
                <w:rFonts w:ascii="宋体" w:hAnsi="宋体" w:eastAsia="宋体" w:cs="宋体"/>
                <w:b w:val="0"/>
                <w:i w:val="0"/>
                <w:color w:val="000000"/>
                <w:sz w:val="18"/>
                <w:szCs w:val="18"/>
              </w:rPr>
              <w:t>栏次</w:t>
            </w:r>
          </w:p>
        </w:tc>
        <w:tc>
          <w:tcPr>
            <w:tcW w:w="1520" w:type="dxa"/>
            <w:vAlign w:val="center"/>
          </w:tcPr>
          <w:p>
            <w:pPr>
              <w:jc w:val="center"/>
              <w:rPr>
                <w:sz w:val="18"/>
                <w:szCs w:val="18"/>
              </w:rPr>
            </w:pPr>
            <w:r>
              <w:rPr>
                <w:rFonts w:ascii="宋体" w:hAnsi="宋体" w:eastAsia="宋体" w:cs="宋体"/>
                <w:b w:val="0"/>
                <w:i w:val="0"/>
                <w:color w:val="000000"/>
                <w:sz w:val="18"/>
                <w:szCs w:val="18"/>
              </w:rPr>
              <w:t>1</w:t>
            </w:r>
          </w:p>
        </w:tc>
        <w:tc>
          <w:tcPr>
            <w:tcW w:w="1520" w:type="dxa"/>
            <w:vAlign w:val="center"/>
          </w:tcPr>
          <w:p>
            <w:pPr>
              <w:jc w:val="center"/>
              <w:rPr>
                <w:sz w:val="18"/>
                <w:szCs w:val="18"/>
              </w:rPr>
            </w:pPr>
            <w:r>
              <w:rPr>
                <w:rFonts w:ascii="宋体" w:hAnsi="宋体" w:eastAsia="宋体" w:cs="宋体"/>
                <w:b w:val="0"/>
                <w:i w:val="0"/>
                <w:color w:val="000000"/>
                <w:sz w:val="18"/>
                <w:szCs w:val="18"/>
              </w:rPr>
              <w:t>2</w:t>
            </w:r>
          </w:p>
        </w:tc>
        <w:tc>
          <w:tcPr>
            <w:tcW w:w="1520" w:type="dxa"/>
            <w:vAlign w:val="center"/>
          </w:tcPr>
          <w:p>
            <w:pPr>
              <w:jc w:val="center"/>
              <w:rPr>
                <w:sz w:val="18"/>
                <w:szCs w:val="18"/>
              </w:rPr>
            </w:pPr>
            <w:r>
              <w:rPr>
                <w:rFonts w:ascii="宋体" w:hAnsi="宋体" w:eastAsia="宋体" w:cs="宋体"/>
                <w:b w:val="0"/>
                <w:i w:val="0"/>
                <w:color w:val="000000"/>
                <w:sz w:val="18"/>
                <w:szCs w:val="18"/>
              </w:rPr>
              <w:t>3</w:t>
            </w:r>
          </w:p>
        </w:tc>
        <w:tc>
          <w:tcPr>
            <w:tcW w:w="1520" w:type="dxa"/>
            <w:vAlign w:val="center"/>
          </w:tcPr>
          <w:p>
            <w:pPr>
              <w:jc w:val="center"/>
              <w:rPr>
                <w:sz w:val="18"/>
                <w:szCs w:val="18"/>
              </w:rPr>
            </w:pPr>
            <w:r>
              <w:rPr>
                <w:rFonts w:ascii="宋体" w:hAnsi="宋体" w:eastAsia="宋体" w:cs="宋体"/>
                <w:b w:val="0"/>
                <w:i w:val="0"/>
                <w:color w:val="000000"/>
                <w:sz w:val="18"/>
                <w:szCs w:val="18"/>
              </w:rPr>
              <w:t>4</w:t>
            </w:r>
          </w:p>
        </w:tc>
        <w:tc>
          <w:tcPr>
            <w:tcW w:w="1520" w:type="dxa"/>
            <w:vAlign w:val="center"/>
          </w:tcPr>
          <w:p>
            <w:pPr>
              <w:jc w:val="center"/>
              <w:rPr>
                <w:sz w:val="18"/>
                <w:szCs w:val="18"/>
              </w:rPr>
            </w:pPr>
            <w:r>
              <w:rPr>
                <w:rFonts w:ascii="宋体" w:hAnsi="宋体" w:eastAsia="宋体" w:cs="宋体"/>
                <w:b w:val="0"/>
                <w:i w:val="0"/>
                <w:color w:val="000000"/>
                <w:sz w:val="18"/>
                <w:szCs w:val="18"/>
              </w:rPr>
              <w:t>5</w:t>
            </w:r>
          </w:p>
        </w:tc>
        <w:tc>
          <w:tcPr>
            <w:tcW w:w="1520" w:type="dxa"/>
            <w:vAlign w:val="center"/>
          </w:tcPr>
          <w:p>
            <w:pPr>
              <w:jc w:val="center"/>
              <w:rPr>
                <w:sz w:val="18"/>
                <w:szCs w:val="18"/>
              </w:rPr>
            </w:pPr>
            <w:r>
              <w:rPr>
                <w:rFonts w:ascii="宋体" w:hAnsi="宋体" w:eastAsia="宋体" w:cs="宋体"/>
                <w:b w:val="0"/>
                <w:i w:val="0"/>
                <w:color w:val="000000"/>
                <w:sz w:val="18"/>
                <w:szCs w:val="18"/>
              </w:rPr>
              <w:t>6</w:t>
            </w:r>
          </w:p>
        </w:tc>
        <w:tc>
          <w:tcPr>
            <w:tcW w:w="1518" w:type="dxa"/>
            <w:vAlign w:val="center"/>
          </w:tcPr>
          <w:p>
            <w:pPr>
              <w:jc w:val="center"/>
              <w:rPr>
                <w:sz w:val="18"/>
                <w:szCs w:val="18"/>
              </w:rPr>
            </w:pPr>
            <w:r>
              <w:rPr>
                <w:rFonts w:ascii="宋体" w:hAnsi="宋体" w:eastAsia="宋体" w:cs="宋体"/>
                <w:b w:val="0"/>
                <w:i w:val="0"/>
                <w:color w:val="000000"/>
                <w:sz w:val="18"/>
                <w:szCs w:val="18"/>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320" w:type="dxa"/>
            <w:vAlign w:val="center"/>
          </w:tcPr>
          <w:p>
            <w:pPr>
              <w:jc w:val="center"/>
              <w:rPr>
                <w:sz w:val="18"/>
                <w:szCs w:val="18"/>
              </w:rPr>
            </w:pPr>
            <w:r>
              <w:rPr>
                <w:rFonts w:ascii="宋体" w:hAnsi="宋体" w:eastAsia="宋体" w:cs="宋体"/>
                <w:b w:val="0"/>
                <w:i w:val="0"/>
                <w:color w:val="000000"/>
                <w:sz w:val="18"/>
                <w:szCs w:val="18"/>
              </w:rPr>
              <w:t>合计</w:t>
            </w:r>
          </w:p>
        </w:tc>
        <w:tc>
          <w:tcPr>
            <w:tcW w:w="1520" w:type="dxa"/>
            <w:vAlign w:val="center"/>
          </w:tcPr>
          <w:p>
            <w:pPr>
              <w:jc w:val="right"/>
              <w:rPr>
                <w:sz w:val="18"/>
                <w:szCs w:val="18"/>
              </w:rPr>
            </w:pPr>
            <w:r>
              <w:rPr>
                <w:rFonts w:ascii="宋体" w:hAnsi="宋体" w:eastAsia="宋体" w:cs="宋体"/>
                <w:b w:val="0"/>
                <w:i w:val="0"/>
                <w:color w:val="000000"/>
                <w:sz w:val="18"/>
                <w:szCs w:val="18"/>
              </w:rPr>
              <w:t>127.11</w:t>
            </w:r>
          </w:p>
        </w:tc>
        <w:tc>
          <w:tcPr>
            <w:tcW w:w="1520" w:type="dxa"/>
            <w:vAlign w:val="center"/>
          </w:tcPr>
          <w:p>
            <w:pPr>
              <w:jc w:val="right"/>
              <w:rPr>
                <w:sz w:val="18"/>
                <w:szCs w:val="18"/>
              </w:rPr>
            </w:pPr>
            <w:r>
              <w:rPr>
                <w:rFonts w:ascii="宋体" w:hAnsi="宋体" w:eastAsia="宋体" w:cs="宋体"/>
                <w:b w:val="0"/>
                <w:i w:val="0"/>
                <w:color w:val="000000"/>
                <w:sz w:val="18"/>
                <w:szCs w:val="18"/>
              </w:rPr>
              <w:t>127.11</w:t>
            </w:r>
          </w:p>
        </w:tc>
        <w:tc>
          <w:tcPr>
            <w:tcW w:w="1520" w:type="dxa"/>
            <w:vAlign w:val="center"/>
          </w:tcPr>
          <w:p>
            <w:pPr>
              <w:jc w:val="right"/>
              <w:rPr>
                <w:sz w:val="18"/>
                <w:szCs w:val="18"/>
              </w:rPr>
            </w:pPr>
            <w:r>
              <w:rPr>
                <w:rFonts w:ascii="宋体" w:hAnsi="宋体" w:eastAsia="宋体" w:cs="宋体"/>
                <w:b w:val="0"/>
                <w:i w:val="0"/>
                <w:color w:val="000000"/>
                <w:sz w:val="18"/>
                <w:szCs w:val="18"/>
              </w:rPr>
              <w:t>0.00</w:t>
            </w:r>
          </w:p>
        </w:tc>
        <w:tc>
          <w:tcPr>
            <w:tcW w:w="1520" w:type="dxa"/>
            <w:vAlign w:val="center"/>
          </w:tcPr>
          <w:p>
            <w:pPr>
              <w:jc w:val="right"/>
              <w:rPr>
                <w:sz w:val="18"/>
                <w:szCs w:val="18"/>
              </w:rPr>
            </w:pPr>
            <w:r>
              <w:rPr>
                <w:rFonts w:ascii="宋体" w:hAnsi="宋体" w:eastAsia="宋体" w:cs="宋体"/>
                <w:b w:val="0"/>
                <w:i w:val="0"/>
                <w:color w:val="000000"/>
                <w:sz w:val="18"/>
                <w:szCs w:val="18"/>
              </w:rPr>
              <w:t>0.00</w:t>
            </w:r>
          </w:p>
        </w:tc>
        <w:tc>
          <w:tcPr>
            <w:tcW w:w="1520" w:type="dxa"/>
            <w:vAlign w:val="center"/>
          </w:tcPr>
          <w:p>
            <w:pPr>
              <w:jc w:val="right"/>
              <w:rPr>
                <w:sz w:val="18"/>
                <w:szCs w:val="18"/>
              </w:rPr>
            </w:pPr>
            <w:r>
              <w:rPr>
                <w:rFonts w:ascii="宋体" w:hAnsi="宋体" w:eastAsia="宋体" w:cs="宋体"/>
                <w:b w:val="0"/>
                <w:i w:val="0"/>
                <w:color w:val="000000"/>
                <w:sz w:val="18"/>
                <w:szCs w:val="18"/>
              </w:rPr>
              <w:t>0.00</w:t>
            </w:r>
          </w:p>
        </w:tc>
        <w:tc>
          <w:tcPr>
            <w:tcW w:w="1520" w:type="dxa"/>
            <w:vAlign w:val="center"/>
          </w:tcPr>
          <w:p>
            <w:pPr>
              <w:jc w:val="right"/>
              <w:rPr>
                <w:sz w:val="18"/>
                <w:szCs w:val="18"/>
              </w:rPr>
            </w:pPr>
            <w:r>
              <w:rPr>
                <w:rFonts w:ascii="宋体" w:hAnsi="宋体" w:eastAsia="宋体" w:cs="宋体"/>
                <w:b w:val="0"/>
                <w:i w:val="0"/>
                <w:color w:val="000000"/>
                <w:sz w:val="18"/>
                <w:szCs w:val="18"/>
              </w:rPr>
              <w:t>0.00</w:t>
            </w:r>
          </w:p>
        </w:tc>
        <w:tc>
          <w:tcPr>
            <w:tcW w:w="151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320" w:type="dxa"/>
            <w:vAlign w:val="center"/>
          </w:tcPr>
          <w:p>
            <w:pPr>
              <w:jc w:val="left"/>
              <w:rPr>
                <w:sz w:val="18"/>
                <w:szCs w:val="18"/>
              </w:rPr>
            </w:pPr>
            <w:r>
              <w:rPr>
                <w:rFonts w:ascii="宋体" w:hAnsi="宋体" w:eastAsia="宋体" w:cs="宋体"/>
                <w:b w:val="0"/>
                <w:i w:val="0"/>
                <w:color w:val="000000"/>
                <w:sz w:val="18"/>
                <w:szCs w:val="18"/>
              </w:rPr>
              <w:t>湖州市国有企业党建服务中心</w:t>
            </w:r>
          </w:p>
        </w:tc>
        <w:tc>
          <w:tcPr>
            <w:tcW w:w="1520" w:type="dxa"/>
            <w:vAlign w:val="center"/>
          </w:tcPr>
          <w:p>
            <w:pPr>
              <w:jc w:val="right"/>
              <w:rPr>
                <w:sz w:val="18"/>
                <w:szCs w:val="18"/>
              </w:rPr>
            </w:pPr>
            <w:r>
              <w:rPr>
                <w:rFonts w:ascii="宋体" w:hAnsi="宋体" w:eastAsia="宋体" w:cs="宋体"/>
                <w:b w:val="0"/>
                <w:i w:val="0"/>
                <w:color w:val="000000"/>
                <w:sz w:val="18"/>
                <w:szCs w:val="18"/>
              </w:rPr>
              <w:t>127.11</w:t>
            </w:r>
          </w:p>
        </w:tc>
        <w:tc>
          <w:tcPr>
            <w:tcW w:w="1520" w:type="dxa"/>
            <w:vAlign w:val="center"/>
          </w:tcPr>
          <w:p>
            <w:pPr>
              <w:jc w:val="right"/>
              <w:rPr>
                <w:sz w:val="18"/>
                <w:szCs w:val="18"/>
              </w:rPr>
            </w:pPr>
            <w:r>
              <w:rPr>
                <w:rFonts w:ascii="宋体" w:hAnsi="宋体" w:eastAsia="宋体" w:cs="宋体"/>
                <w:b w:val="0"/>
                <w:i w:val="0"/>
                <w:color w:val="000000"/>
                <w:sz w:val="18"/>
                <w:szCs w:val="18"/>
              </w:rPr>
              <w:t>127.11</w:t>
            </w:r>
          </w:p>
        </w:tc>
        <w:tc>
          <w:tcPr>
            <w:tcW w:w="1520" w:type="dxa"/>
            <w:vAlign w:val="center"/>
          </w:tcPr>
          <w:p>
            <w:pPr>
              <w:jc w:val="right"/>
              <w:rPr>
                <w:sz w:val="18"/>
                <w:szCs w:val="18"/>
              </w:rPr>
            </w:pPr>
            <w:r>
              <w:rPr>
                <w:rFonts w:ascii="宋体" w:hAnsi="宋体" w:eastAsia="宋体" w:cs="宋体"/>
                <w:b w:val="0"/>
                <w:i w:val="0"/>
                <w:color w:val="000000"/>
                <w:sz w:val="18"/>
                <w:szCs w:val="18"/>
              </w:rPr>
              <w:t>0.00</w:t>
            </w:r>
          </w:p>
        </w:tc>
        <w:tc>
          <w:tcPr>
            <w:tcW w:w="1520" w:type="dxa"/>
            <w:vAlign w:val="center"/>
          </w:tcPr>
          <w:p>
            <w:pPr>
              <w:jc w:val="right"/>
              <w:rPr>
                <w:sz w:val="18"/>
                <w:szCs w:val="18"/>
              </w:rPr>
            </w:pPr>
            <w:r>
              <w:rPr>
                <w:rFonts w:ascii="宋体" w:hAnsi="宋体" w:eastAsia="宋体" w:cs="宋体"/>
                <w:b w:val="0"/>
                <w:i w:val="0"/>
                <w:color w:val="000000"/>
                <w:sz w:val="18"/>
                <w:szCs w:val="18"/>
              </w:rPr>
              <w:t>0.00</w:t>
            </w:r>
          </w:p>
        </w:tc>
        <w:tc>
          <w:tcPr>
            <w:tcW w:w="1520" w:type="dxa"/>
            <w:vAlign w:val="center"/>
          </w:tcPr>
          <w:p>
            <w:pPr>
              <w:jc w:val="right"/>
              <w:rPr>
                <w:sz w:val="18"/>
                <w:szCs w:val="18"/>
              </w:rPr>
            </w:pPr>
            <w:r>
              <w:rPr>
                <w:rFonts w:ascii="宋体" w:hAnsi="宋体" w:eastAsia="宋体" w:cs="宋体"/>
                <w:b w:val="0"/>
                <w:i w:val="0"/>
                <w:color w:val="000000"/>
                <w:sz w:val="18"/>
                <w:szCs w:val="18"/>
              </w:rPr>
              <w:t>0.00</w:t>
            </w:r>
          </w:p>
        </w:tc>
        <w:tc>
          <w:tcPr>
            <w:tcW w:w="1520" w:type="dxa"/>
            <w:vAlign w:val="center"/>
          </w:tcPr>
          <w:p>
            <w:pPr>
              <w:jc w:val="right"/>
              <w:rPr>
                <w:sz w:val="18"/>
                <w:szCs w:val="18"/>
              </w:rPr>
            </w:pPr>
            <w:r>
              <w:rPr>
                <w:rFonts w:ascii="宋体" w:hAnsi="宋体" w:eastAsia="宋体" w:cs="宋体"/>
                <w:b w:val="0"/>
                <w:i w:val="0"/>
                <w:color w:val="000000"/>
                <w:sz w:val="18"/>
                <w:szCs w:val="18"/>
              </w:rPr>
              <w:t>0.00</w:t>
            </w:r>
          </w:p>
        </w:tc>
        <w:tc>
          <w:tcPr>
            <w:tcW w:w="151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outlineLvl w:val="1"/>
        <w:rPr>
          <w:rFonts w:hint="eastAsia" w:ascii="楷体" w:hAnsi="楷体" w:eastAsia="楷体" w:cs="楷体"/>
          <w:b/>
          <w:bCs w:val="0"/>
          <w:lang w:val="en-US" w:eastAsia="zh-CN"/>
        </w:rPr>
      </w:pPr>
      <w:bookmarkStart w:id="13" w:name="_Toc787884509"/>
      <w:bookmarkStart w:id="14" w:name="_Toc_1_2_0000000038"/>
      <w:r>
        <w:rPr>
          <w:rFonts w:hint="eastAsia" w:ascii="楷体" w:hAnsi="楷体" w:eastAsia="楷体" w:cs="楷体"/>
          <w:b/>
          <w:bCs w:val="0"/>
          <w:lang w:val="en-US" w:eastAsia="zh-CN"/>
        </w:rPr>
        <w:t>2023年度收入决算表（分科目）</w:t>
      </w:r>
      <w:bookmarkEnd w:id="13"/>
      <w:bookmarkEnd w:id="1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20"/>
        <w:gridCol w:w="640"/>
        <w:gridCol w:w="500"/>
        <w:gridCol w:w="3580"/>
        <w:gridCol w:w="1280"/>
        <w:gridCol w:w="1272"/>
        <w:gridCol w:w="1346"/>
        <w:gridCol w:w="1102"/>
        <w:gridCol w:w="1160"/>
        <w:gridCol w:w="1380"/>
        <w:gridCol w:w="11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24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1280" w:type="dxa"/>
            <w:vMerge w:val="restart"/>
            <w:vAlign w:val="center"/>
          </w:tcPr>
          <w:p>
            <w:pPr>
              <w:jc w:val="center"/>
              <w:rPr>
                <w:sz w:val="18"/>
                <w:szCs w:val="18"/>
              </w:rPr>
            </w:pPr>
            <w:r>
              <w:rPr>
                <w:rFonts w:ascii="宋体" w:hAnsi="宋体" w:eastAsia="宋体" w:cs="宋体"/>
                <w:b w:val="0"/>
                <w:i w:val="0"/>
                <w:color w:val="000000"/>
                <w:sz w:val="18"/>
                <w:szCs w:val="18"/>
              </w:rPr>
              <w:t>本年收入合计</w:t>
            </w:r>
          </w:p>
        </w:tc>
        <w:tc>
          <w:tcPr>
            <w:tcW w:w="1272" w:type="dxa"/>
            <w:vMerge w:val="restart"/>
            <w:vAlign w:val="center"/>
          </w:tcPr>
          <w:p>
            <w:pPr>
              <w:jc w:val="center"/>
              <w:rPr>
                <w:sz w:val="18"/>
                <w:szCs w:val="18"/>
              </w:rPr>
            </w:pPr>
            <w:r>
              <w:rPr>
                <w:rFonts w:ascii="宋体" w:hAnsi="宋体" w:eastAsia="宋体" w:cs="宋体"/>
                <w:b w:val="0"/>
                <w:i w:val="0"/>
                <w:color w:val="000000"/>
                <w:sz w:val="18"/>
                <w:szCs w:val="18"/>
              </w:rPr>
              <w:t>财政拨款收入</w:t>
            </w:r>
          </w:p>
        </w:tc>
        <w:tc>
          <w:tcPr>
            <w:tcW w:w="1346" w:type="dxa"/>
            <w:vMerge w:val="restart"/>
            <w:vAlign w:val="center"/>
          </w:tcPr>
          <w:p>
            <w:pPr>
              <w:jc w:val="center"/>
              <w:rPr>
                <w:sz w:val="18"/>
                <w:szCs w:val="18"/>
              </w:rPr>
            </w:pPr>
            <w:r>
              <w:rPr>
                <w:rFonts w:ascii="宋体" w:hAnsi="宋体" w:eastAsia="宋体" w:cs="宋体"/>
                <w:b w:val="0"/>
                <w:i w:val="0"/>
                <w:color w:val="000000"/>
                <w:sz w:val="18"/>
                <w:szCs w:val="18"/>
              </w:rPr>
              <w:t>上级补助收入</w:t>
            </w:r>
          </w:p>
        </w:tc>
        <w:tc>
          <w:tcPr>
            <w:tcW w:w="1102" w:type="dxa"/>
            <w:vMerge w:val="restart"/>
            <w:vAlign w:val="center"/>
          </w:tcPr>
          <w:p>
            <w:pPr>
              <w:jc w:val="center"/>
              <w:rPr>
                <w:sz w:val="18"/>
                <w:szCs w:val="18"/>
              </w:rPr>
            </w:pPr>
            <w:r>
              <w:rPr>
                <w:rFonts w:ascii="宋体" w:hAnsi="宋体" w:eastAsia="宋体" w:cs="宋体"/>
                <w:b w:val="0"/>
                <w:i w:val="0"/>
                <w:color w:val="000000"/>
                <w:sz w:val="18"/>
                <w:szCs w:val="18"/>
              </w:rPr>
              <w:t>事业收入</w:t>
            </w:r>
          </w:p>
        </w:tc>
        <w:tc>
          <w:tcPr>
            <w:tcW w:w="1160" w:type="dxa"/>
            <w:vMerge w:val="restart"/>
            <w:vAlign w:val="center"/>
          </w:tcPr>
          <w:p>
            <w:pPr>
              <w:jc w:val="center"/>
              <w:rPr>
                <w:sz w:val="18"/>
                <w:szCs w:val="18"/>
              </w:rPr>
            </w:pPr>
            <w:r>
              <w:rPr>
                <w:rFonts w:ascii="宋体" w:hAnsi="宋体" w:eastAsia="宋体" w:cs="宋体"/>
                <w:b w:val="0"/>
                <w:i w:val="0"/>
                <w:color w:val="000000"/>
                <w:sz w:val="18"/>
                <w:szCs w:val="18"/>
              </w:rPr>
              <w:t>经营收入</w:t>
            </w:r>
          </w:p>
        </w:tc>
        <w:tc>
          <w:tcPr>
            <w:tcW w:w="1380" w:type="dxa"/>
            <w:vMerge w:val="restart"/>
            <w:vAlign w:val="center"/>
          </w:tcPr>
          <w:p>
            <w:pPr>
              <w:jc w:val="center"/>
              <w:rPr>
                <w:sz w:val="18"/>
                <w:szCs w:val="18"/>
              </w:rPr>
            </w:pPr>
            <w:r>
              <w:rPr>
                <w:rFonts w:ascii="宋体" w:hAnsi="宋体" w:eastAsia="宋体" w:cs="宋体"/>
                <w:b w:val="0"/>
                <w:i w:val="0"/>
                <w:color w:val="000000"/>
                <w:sz w:val="18"/>
                <w:szCs w:val="18"/>
              </w:rPr>
              <w:t>附属单位上缴收入</w:t>
            </w:r>
          </w:p>
        </w:tc>
        <w:tc>
          <w:tcPr>
            <w:tcW w:w="1178" w:type="dxa"/>
            <w:vMerge w:val="restart"/>
            <w:vAlign w:val="center"/>
          </w:tcPr>
          <w:p>
            <w:pPr>
              <w:jc w:val="center"/>
              <w:rPr>
                <w:sz w:val="18"/>
                <w:szCs w:val="18"/>
              </w:rPr>
            </w:pPr>
            <w:r>
              <w:rPr>
                <w:rFonts w:ascii="宋体" w:hAnsi="宋体" w:eastAsia="宋体" w:cs="宋体"/>
                <w:b w:val="0"/>
                <w:i w:val="0"/>
                <w:color w:val="000000"/>
                <w:sz w:val="18"/>
                <w:szCs w:val="18"/>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358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280" w:type="dxa"/>
            <w:vMerge w:val="continue"/>
            <w:vAlign w:val="center"/>
          </w:tcPr>
          <w:p>
            <w:pPr>
              <w:rPr>
                <w:sz w:val="18"/>
                <w:szCs w:val="18"/>
              </w:rPr>
            </w:pPr>
          </w:p>
        </w:tc>
        <w:tc>
          <w:tcPr>
            <w:tcW w:w="1272" w:type="dxa"/>
            <w:vMerge w:val="continue"/>
            <w:vAlign w:val="center"/>
          </w:tcPr>
          <w:p>
            <w:pPr>
              <w:rPr>
                <w:sz w:val="18"/>
                <w:szCs w:val="18"/>
              </w:rPr>
            </w:pPr>
          </w:p>
        </w:tc>
        <w:tc>
          <w:tcPr>
            <w:tcW w:w="1346" w:type="dxa"/>
            <w:vMerge w:val="continue"/>
            <w:vAlign w:val="center"/>
          </w:tcPr>
          <w:p>
            <w:pPr>
              <w:rPr>
                <w:sz w:val="18"/>
                <w:szCs w:val="18"/>
              </w:rPr>
            </w:pPr>
          </w:p>
        </w:tc>
        <w:tc>
          <w:tcPr>
            <w:tcW w:w="1102" w:type="dxa"/>
            <w:vMerge w:val="continue"/>
            <w:vAlign w:val="center"/>
          </w:tcPr>
          <w:p>
            <w:pPr>
              <w:rPr>
                <w:sz w:val="18"/>
                <w:szCs w:val="18"/>
              </w:rPr>
            </w:pPr>
          </w:p>
        </w:tc>
        <w:tc>
          <w:tcPr>
            <w:tcW w:w="1160" w:type="dxa"/>
            <w:vMerge w:val="continue"/>
            <w:vAlign w:val="center"/>
          </w:tcPr>
          <w:p>
            <w:pPr>
              <w:rPr>
                <w:sz w:val="18"/>
                <w:szCs w:val="18"/>
              </w:rPr>
            </w:pPr>
          </w:p>
        </w:tc>
        <w:tc>
          <w:tcPr>
            <w:tcW w:w="1380" w:type="dxa"/>
            <w:vMerge w:val="continue"/>
            <w:vAlign w:val="center"/>
          </w:tcPr>
          <w:p>
            <w:pPr>
              <w:rPr>
                <w:sz w:val="18"/>
                <w:szCs w:val="18"/>
              </w:rPr>
            </w:pPr>
          </w:p>
        </w:tc>
        <w:tc>
          <w:tcPr>
            <w:tcW w:w="11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Merge w:val="continue"/>
            <w:vAlign w:val="center"/>
          </w:tcPr>
          <w:p>
            <w:pPr>
              <w:rPr>
                <w:sz w:val="18"/>
                <w:szCs w:val="18"/>
              </w:rPr>
            </w:pPr>
          </w:p>
        </w:tc>
        <w:tc>
          <w:tcPr>
            <w:tcW w:w="3580" w:type="dxa"/>
            <w:vMerge w:val="continue"/>
            <w:vAlign w:val="center"/>
          </w:tcPr>
          <w:p>
            <w:pPr>
              <w:rPr>
                <w:sz w:val="18"/>
                <w:szCs w:val="18"/>
              </w:rPr>
            </w:pPr>
          </w:p>
        </w:tc>
        <w:tc>
          <w:tcPr>
            <w:tcW w:w="1280" w:type="dxa"/>
            <w:vMerge w:val="continue"/>
            <w:vAlign w:val="center"/>
          </w:tcPr>
          <w:p>
            <w:pPr>
              <w:rPr>
                <w:sz w:val="18"/>
                <w:szCs w:val="18"/>
              </w:rPr>
            </w:pPr>
          </w:p>
        </w:tc>
        <w:tc>
          <w:tcPr>
            <w:tcW w:w="1272" w:type="dxa"/>
            <w:vMerge w:val="continue"/>
            <w:vAlign w:val="center"/>
          </w:tcPr>
          <w:p>
            <w:pPr>
              <w:rPr>
                <w:sz w:val="18"/>
                <w:szCs w:val="18"/>
              </w:rPr>
            </w:pPr>
          </w:p>
        </w:tc>
        <w:tc>
          <w:tcPr>
            <w:tcW w:w="1346" w:type="dxa"/>
            <w:vMerge w:val="continue"/>
            <w:vAlign w:val="center"/>
          </w:tcPr>
          <w:p>
            <w:pPr>
              <w:rPr>
                <w:sz w:val="18"/>
                <w:szCs w:val="18"/>
              </w:rPr>
            </w:pPr>
          </w:p>
        </w:tc>
        <w:tc>
          <w:tcPr>
            <w:tcW w:w="1102" w:type="dxa"/>
            <w:vMerge w:val="continue"/>
            <w:vAlign w:val="center"/>
          </w:tcPr>
          <w:p>
            <w:pPr>
              <w:rPr>
                <w:sz w:val="18"/>
                <w:szCs w:val="18"/>
              </w:rPr>
            </w:pPr>
          </w:p>
        </w:tc>
        <w:tc>
          <w:tcPr>
            <w:tcW w:w="1160" w:type="dxa"/>
            <w:vMerge w:val="continue"/>
            <w:vAlign w:val="center"/>
          </w:tcPr>
          <w:p>
            <w:pPr>
              <w:rPr>
                <w:sz w:val="18"/>
                <w:szCs w:val="18"/>
              </w:rPr>
            </w:pPr>
          </w:p>
        </w:tc>
        <w:tc>
          <w:tcPr>
            <w:tcW w:w="1380" w:type="dxa"/>
            <w:vMerge w:val="continue"/>
            <w:vAlign w:val="center"/>
          </w:tcPr>
          <w:p>
            <w:pPr>
              <w:rPr>
                <w:sz w:val="18"/>
                <w:szCs w:val="18"/>
              </w:rPr>
            </w:pPr>
          </w:p>
        </w:tc>
        <w:tc>
          <w:tcPr>
            <w:tcW w:w="11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Merge w:val="continue"/>
            <w:vAlign w:val="center"/>
          </w:tcPr>
          <w:p>
            <w:pPr>
              <w:rPr>
                <w:sz w:val="18"/>
                <w:szCs w:val="18"/>
              </w:rPr>
            </w:pPr>
          </w:p>
        </w:tc>
        <w:tc>
          <w:tcPr>
            <w:tcW w:w="3580" w:type="dxa"/>
            <w:vMerge w:val="continue"/>
            <w:vAlign w:val="center"/>
          </w:tcPr>
          <w:p>
            <w:pPr>
              <w:rPr>
                <w:sz w:val="18"/>
                <w:szCs w:val="18"/>
              </w:rPr>
            </w:pPr>
          </w:p>
        </w:tc>
        <w:tc>
          <w:tcPr>
            <w:tcW w:w="1280" w:type="dxa"/>
            <w:vMerge w:val="continue"/>
            <w:vAlign w:val="center"/>
          </w:tcPr>
          <w:p>
            <w:pPr>
              <w:rPr>
                <w:sz w:val="18"/>
                <w:szCs w:val="18"/>
              </w:rPr>
            </w:pPr>
          </w:p>
        </w:tc>
        <w:tc>
          <w:tcPr>
            <w:tcW w:w="1272" w:type="dxa"/>
            <w:vMerge w:val="continue"/>
            <w:vAlign w:val="center"/>
          </w:tcPr>
          <w:p>
            <w:pPr>
              <w:rPr>
                <w:sz w:val="18"/>
                <w:szCs w:val="18"/>
              </w:rPr>
            </w:pPr>
          </w:p>
        </w:tc>
        <w:tc>
          <w:tcPr>
            <w:tcW w:w="1346" w:type="dxa"/>
            <w:vMerge w:val="continue"/>
            <w:vAlign w:val="center"/>
          </w:tcPr>
          <w:p>
            <w:pPr>
              <w:rPr>
                <w:sz w:val="18"/>
                <w:szCs w:val="18"/>
              </w:rPr>
            </w:pPr>
          </w:p>
        </w:tc>
        <w:tc>
          <w:tcPr>
            <w:tcW w:w="1102" w:type="dxa"/>
            <w:vMerge w:val="continue"/>
            <w:vAlign w:val="center"/>
          </w:tcPr>
          <w:p>
            <w:pPr>
              <w:rPr>
                <w:sz w:val="18"/>
                <w:szCs w:val="18"/>
              </w:rPr>
            </w:pPr>
          </w:p>
        </w:tc>
        <w:tc>
          <w:tcPr>
            <w:tcW w:w="1160" w:type="dxa"/>
            <w:vMerge w:val="continue"/>
            <w:vAlign w:val="center"/>
          </w:tcPr>
          <w:p>
            <w:pPr>
              <w:rPr>
                <w:sz w:val="18"/>
                <w:szCs w:val="18"/>
              </w:rPr>
            </w:pPr>
          </w:p>
        </w:tc>
        <w:tc>
          <w:tcPr>
            <w:tcW w:w="1380" w:type="dxa"/>
            <w:vMerge w:val="continue"/>
            <w:vAlign w:val="center"/>
          </w:tcPr>
          <w:p>
            <w:pPr>
              <w:rPr>
                <w:sz w:val="18"/>
                <w:szCs w:val="18"/>
              </w:rPr>
            </w:pPr>
          </w:p>
        </w:tc>
        <w:tc>
          <w:tcPr>
            <w:tcW w:w="11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2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64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50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3580" w:type="dxa"/>
            <w:vAlign w:val="center"/>
          </w:tcPr>
          <w:p>
            <w:pPr>
              <w:jc w:val="center"/>
              <w:rPr>
                <w:sz w:val="18"/>
                <w:szCs w:val="18"/>
              </w:rPr>
            </w:pPr>
            <w:r>
              <w:rPr>
                <w:rFonts w:ascii="宋体" w:hAnsi="宋体" w:eastAsia="宋体" w:cs="宋体"/>
                <w:b w:val="0"/>
                <w:i w:val="0"/>
                <w:color w:val="000000"/>
                <w:sz w:val="18"/>
                <w:szCs w:val="18"/>
              </w:rPr>
              <w:t>栏次</w:t>
            </w:r>
          </w:p>
        </w:tc>
        <w:tc>
          <w:tcPr>
            <w:tcW w:w="1280" w:type="dxa"/>
            <w:vAlign w:val="center"/>
          </w:tcPr>
          <w:p>
            <w:pPr>
              <w:jc w:val="center"/>
              <w:rPr>
                <w:sz w:val="18"/>
                <w:szCs w:val="18"/>
              </w:rPr>
            </w:pPr>
            <w:r>
              <w:rPr>
                <w:rFonts w:ascii="宋体" w:hAnsi="宋体" w:eastAsia="宋体" w:cs="宋体"/>
                <w:b w:val="0"/>
                <w:i w:val="0"/>
                <w:color w:val="000000"/>
                <w:sz w:val="18"/>
                <w:szCs w:val="18"/>
              </w:rPr>
              <w:t>1</w:t>
            </w:r>
          </w:p>
        </w:tc>
        <w:tc>
          <w:tcPr>
            <w:tcW w:w="1272" w:type="dxa"/>
            <w:vAlign w:val="center"/>
          </w:tcPr>
          <w:p>
            <w:pPr>
              <w:jc w:val="center"/>
              <w:rPr>
                <w:sz w:val="18"/>
                <w:szCs w:val="18"/>
              </w:rPr>
            </w:pPr>
            <w:r>
              <w:rPr>
                <w:rFonts w:ascii="宋体" w:hAnsi="宋体" w:eastAsia="宋体" w:cs="宋体"/>
                <w:b w:val="0"/>
                <w:i w:val="0"/>
                <w:color w:val="000000"/>
                <w:sz w:val="18"/>
                <w:szCs w:val="18"/>
              </w:rPr>
              <w:t>2</w:t>
            </w:r>
          </w:p>
        </w:tc>
        <w:tc>
          <w:tcPr>
            <w:tcW w:w="1346" w:type="dxa"/>
            <w:vAlign w:val="center"/>
          </w:tcPr>
          <w:p>
            <w:pPr>
              <w:jc w:val="center"/>
              <w:rPr>
                <w:sz w:val="18"/>
                <w:szCs w:val="18"/>
              </w:rPr>
            </w:pPr>
            <w:r>
              <w:rPr>
                <w:rFonts w:ascii="宋体" w:hAnsi="宋体" w:eastAsia="宋体" w:cs="宋体"/>
                <w:b w:val="0"/>
                <w:i w:val="0"/>
                <w:color w:val="000000"/>
                <w:sz w:val="18"/>
                <w:szCs w:val="18"/>
              </w:rPr>
              <w:t>3</w:t>
            </w:r>
          </w:p>
        </w:tc>
        <w:tc>
          <w:tcPr>
            <w:tcW w:w="1102" w:type="dxa"/>
            <w:vAlign w:val="center"/>
          </w:tcPr>
          <w:p>
            <w:pPr>
              <w:jc w:val="center"/>
              <w:rPr>
                <w:sz w:val="18"/>
                <w:szCs w:val="18"/>
              </w:rPr>
            </w:pPr>
            <w:r>
              <w:rPr>
                <w:rFonts w:ascii="宋体" w:hAnsi="宋体" w:eastAsia="宋体" w:cs="宋体"/>
                <w:b w:val="0"/>
                <w:i w:val="0"/>
                <w:color w:val="000000"/>
                <w:sz w:val="18"/>
                <w:szCs w:val="18"/>
              </w:rPr>
              <w:t>4</w:t>
            </w:r>
          </w:p>
        </w:tc>
        <w:tc>
          <w:tcPr>
            <w:tcW w:w="1160" w:type="dxa"/>
            <w:vAlign w:val="center"/>
          </w:tcPr>
          <w:p>
            <w:pPr>
              <w:jc w:val="center"/>
              <w:rPr>
                <w:sz w:val="18"/>
                <w:szCs w:val="18"/>
              </w:rPr>
            </w:pPr>
            <w:r>
              <w:rPr>
                <w:rFonts w:ascii="宋体" w:hAnsi="宋体" w:eastAsia="宋体" w:cs="宋体"/>
                <w:b w:val="0"/>
                <w:i w:val="0"/>
                <w:color w:val="000000"/>
                <w:sz w:val="18"/>
                <w:szCs w:val="18"/>
              </w:rPr>
              <w:t>5</w:t>
            </w:r>
          </w:p>
        </w:tc>
        <w:tc>
          <w:tcPr>
            <w:tcW w:w="1380" w:type="dxa"/>
            <w:vAlign w:val="center"/>
          </w:tcPr>
          <w:p>
            <w:pPr>
              <w:jc w:val="center"/>
              <w:rPr>
                <w:sz w:val="18"/>
                <w:szCs w:val="18"/>
              </w:rPr>
            </w:pPr>
            <w:r>
              <w:rPr>
                <w:rFonts w:ascii="宋体" w:hAnsi="宋体" w:eastAsia="宋体" w:cs="宋体"/>
                <w:b w:val="0"/>
                <w:i w:val="0"/>
                <w:color w:val="000000"/>
                <w:sz w:val="18"/>
                <w:szCs w:val="18"/>
              </w:rPr>
              <w:t>6</w:t>
            </w:r>
          </w:p>
        </w:tc>
        <w:tc>
          <w:tcPr>
            <w:tcW w:w="1178" w:type="dxa"/>
            <w:vAlign w:val="center"/>
          </w:tcPr>
          <w:p>
            <w:pPr>
              <w:jc w:val="center"/>
              <w:rPr>
                <w:sz w:val="18"/>
                <w:szCs w:val="18"/>
              </w:rPr>
            </w:pPr>
            <w:r>
              <w:rPr>
                <w:rFonts w:ascii="宋体" w:hAnsi="宋体" w:eastAsia="宋体" w:cs="宋体"/>
                <w:b w:val="0"/>
                <w:i w:val="0"/>
                <w:color w:val="000000"/>
                <w:sz w:val="18"/>
                <w:szCs w:val="18"/>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20" w:type="dxa"/>
            <w:vMerge w:val="continue"/>
            <w:vAlign w:val="center"/>
          </w:tcPr>
          <w:p>
            <w:pPr>
              <w:rPr>
                <w:sz w:val="18"/>
                <w:szCs w:val="18"/>
              </w:rPr>
            </w:pPr>
          </w:p>
        </w:tc>
        <w:tc>
          <w:tcPr>
            <w:tcW w:w="640" w:type="dxa"/>
            <w:vMerge w:val="continue"/>
            <w:vAlign w:val="center"/>
          </w:tcPr>
          <w:p>
            <w:pPr>
              <w:rPr>
                <w:sz w:val="18"/>
                <w:szCs w:val="18"/>
              </w:rPr>
            </w:pPr>
          </w:p>
        </w:tc>
        <w:tc>
          <w:tcPr>
            <w:tcW w:w="500" w:type="dxa"/>
            <w:vMerge w:val="continue"/>
            <w:vAlign w:val="center"/>
          </w:tcPr>
          <w:p>
            <w:pPr>
              <w:rPr>
                <w:sz w:val="18"/>
                <w:szCs w:val="18"/>
              </w:rPr>
            </w:pPr>
          </w:p>
        </w:tc>
        <w:tc>
          <w:tcPr>
            <w:tcW w:w="3580" w:type="dxa"/>
            <w:vAlign w:val="center"/>
          </w:tcPr>
          <w:p>
            <w:pPr>
              <w:jc w:val="center"/>
              <w:rPr>
                <w:sz w:val="18"/>
                <w:szCs w:val="18"/>
              </w:rPr>
            </w:pPr>
            <w:r>
              <w:rPr>
                <w:rFonts w:ascii="宋体" w:hAnsi="宋体" w:eastAsia="宋体" w:cs="宋体"/>
                <w:b w:val="0"/>
                <w:i w:val="0"/>
                <w:color w:val="000000"/>
                <w:sz w:val="18"/>
                <w:szCs w:val="18"/>
              </w:rPr>
              <w:t>合计</w:t>
            </w:r>
          </w:p>
        </w:tc>
        <w:tc>
          <w:tcPr>
            <w:tcW w:w="1280" w:type="dxa"/>
            <w:vAlign w:val="center"/>
          </w:tcPr>
          <w:p>
            <w:pPr>
              <w:jc w:val="right"/>
              <w:rPr>
                <w:sz w:val="18"/>
                <w:szCs w:val="18"/>
              </w:rPr>
            </w:pPr>
            <w:r>
              <w:rPr>
                <w:rFonts w:ascii="宋体" w:hAnsi="宋体" w:eastAsia="宋体" w:cs="宋体"/>
                <w:b w:val="0"/>
                <w:i w:val="0"/>
                <w:color w:val="000000"/>
                <w:sz w:val="18"/>
                <w:szCs w:val="18"/>
              </w:rPr>
              <w:t>127.11</w:t>
            </w:r>
          </w:p>
        </w:tc>
        <w:tc>
          <w:tcPr>
            <w:tcW w:w="1272" w:type="dxa"/>
            <w:vAlign w:val="center"/>
          </w:tcPr>
          <w:p>
            <w:pPr>
              <w:jc w:val="right"/>
              <w:rPr>
                <w:sz w:val="18"/>
                <w:szCs w:val="18"/>
              </w:rPr>
            </w:pPr>
            <w:r>
              <w:rPr>
                <w:rFonts w:ascii="宋体" w:hAnsi="宋体" w:eastAsia="宋体" w:cs="宋体"/>
                <w:b w:val="0"/>
                <w:i w:val="0"/>
                <w:color w:val="000000"/>
                <w:sz w:val="18"/>
                <w:szCs w:val="18"/>
              </w:rPr>
              <w:t>127.11</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w:t>
            </w:r>
          </w:p>
        </w:tc>
        <w:tc>
          <w:tcPr>
            <w:tcW w:w="3580" w:type="dxa"/>
            <w:vAlign w:val="center"/>
          </w:tcPr>
          <w:p>
            <w:pPr>
              <w:jc w:val="left"/>
              <w:rPr>
                <w:sz w:val="18"/>
                <w:szCs w:val="18"/>
              </w:rPr>
            </w:pPr>
            <w:r>
              <w:rPr>
                <w:rFonts w:ascii="宋体" w:hAnsi="宋体" w:eastAsia="宋体" w:cs="宋体"/>
                <w:b w:val="0"/>
                <w:i w:val="0"/>
                <w:color w:val="000000"/>
                <w:sz w:val="18"/>
                <w:szCs w:val="18"/>
              </w:rPr>
              <w:t>社会保障和就业支出</w:t>
            </w:r>
          </w:p>
        </w:tc>
        <w:tc>
          <w:tcPr>
            <w:tcW w:w="1280" w:type="dxa"/>
            <w:vAlign w:val="center"/>
          </w:tcPr>
          <w:p>
            <w:pPr>
              <w:jc w:val="right"/>
              <w:rPr>
                <w:sz w:val="18"/>
                <w:szCs w:val="18"/>
              </w:rPr>
            </w:pPr>
            <w:r>
              <w:rPr>
                <w:rFonts w:ascii="宋体" w:hAnsi="宋体" w:eastAsia="宋体" w:cs="宋体"/>
                <w:b w:val="0"/>
                <w:i w:val="0"/>
                <w:color w:val="000000"/>
                <w:sz w:val="18"/>
                <w:szCs w:val="18"/>
              </w:rPr>
              <w:t>12.46</w:t>
            </w:r>
          </w:p>
        </w:tc>
        <w:tc>
          <w:tcPr>
            <w:tcW w:w="1272" w:type="dxa"/>
            <w:vAlign w:val="center"/>
          </w:tcPr>
          <w:p>
            <w:pPr>
              <w:jc w:val="right"/>
              <w:rPr>
                <w:sz w:val="18"/>
                <w:szCs w:val="18"/>
              </w:rPr>
            </w:pPr>
            <w:r>
              <w:rPr>
                <w:rFonts w:ascii="宋体" w:hAnsi="宋体" w:eastAsia="宋体" w:cs="宋体"/>
                <w:b w:val="0"/>
                <w:i w:val="0"/>
                <w:color w:val="000000"/>
                <w:sz w:val="18"/>
                <w:szCs w:val="18"/>
              </w:rPr>
              <w:t>12.46</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20805</w:t>
            </w:r>
          </w:p>
        </w:tc>
        <w:tc>
          <w:tcPr>
            <w:tcW w:w="3580" w:type="dxa"/>
            <w:vAlign w:val="center"/>
          </w:tcPr>
          <w:p>
            <w:pPr>
              <w:jc w:val="left"/>
              <w:rPr>
                <w:sz w:val="18"/>
                <w:szCs w:val="18"/>
              </w:rPr>
            </w:pPr>
            <w:r>
              <w:rPr>
                <w:rFonts w:ascii="宋体" w:hAnsi="宋体" w:eastAsia="宋体" w:cs="宋体"/>
                <w:b w:val="0"/>
                <w:i w:val="0"/>
                <w:color w:val="000000"/>
                <w:sz w:val="18"/>
                <w:szCs w:val="18"/>
              </w:rPr>
              <w:t>行政事业单位养老支出</w:t>
            </w:r>
          </w:p>
        </w:tc>
        <w:tc>
          <w:tcPr>
            <w:tcW w:w="1280" w:type="dxa"/>
            <w:vAlign w:val="center"/>
          </w:tcPr>
          <w:p>
            <w:pPr>
              <w:jc w:val="right"/>
              <w:rPr>
                <w:sz w:val="18"/>
                <w:szCs w:val="18"/>
              </w:rPr>
            </w:pPr>
            <w:r>
              <w:rPr>
                <w:rFonts w:ascii="宋体" w:hAnsi="宋体" w:eastAsia="宋体" w:cs="宋体"/>
                <w:b w:val="0"/>
                <w:i w:val="0"/>
                <w:color w:val="000000"/>
                <w:sz w:val="18"/>
                <w:szCs w:val="18"/>
              </w:rPr>
              <w:t>12.46</w:t>
            </w:r>
          </w:p>
        </w:tc>
        <w:tc>
          <w:tcPr>
            <w:tcW w:w="1272" w:type="dxa"/>
            <w:vAlign w:val="center"/>
          </w:tcPr>
          <w:p>
            <w:pPr>
              <w:jc w:val="right"/>
              <w:rPr>
                <w:sz w:val="18"/>
                <w:szCs w:val="18"/>
              </w:rPr>
            </w:pPr>
            <w:r>
              <w:rPr>
                <w:rFonts w:ascii="宋体" w:hAnsi="宋体" w:eastAsia="宋体" w:cs="宋体"/>
                <w:b w:val="0"/>
                <w:i w:val="0"/>
                <w:color w:val="000000"/>
                <w:sz w:val="18"/>
                <w:szCs w:val="18"/>
              </w:rPr>
              <w:t>12.46</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2080502</w:t>
            </w:r>
          </w:p>
        </w:tc>
        <w:tc>
          <w:tcPr>
            <w:tcW w:w="3580" w:type="dxa"/>
            <w:vAlign w:val="center"/>
          </w:tcPr>
          <w:p>
            <w:pPr>
              <w:jc w:val="left"/>
              <w:rPr>
                <w:sz w:val="18"/>
                <w:szCs w:val="18"/>
              </w:rPr>
            </w:pPr>
            <w:r>
              <w:rPr>
                <w:rFonts w:ascii="宋体" w:hAnsi="宋体" w:eastAsia="宋体" w:cs="宋体"/>
                <w:b w:val="0"/>
                <w:i w:val="0"/>
                <w:color w:val="000000"/>
                <w:sz w:val="18"/>
                <w:szCs w:val="18"/>
              </w:rPr>
              <w:t>事业单位离退休</w:t>
            </w:r>
          </w:p>
        </w:tc>
        <w:tc>
          <w:tcPr>
            <w:tcW w:w="1280" w:type="dxa"/>
            <w:vAlign w:val="center"/>
          </w:tcPr>
          <w:p>
            <w:pPr>
              <w:jc w:val="right"/>
              <w:rPr>
                <w:sz w:val="18"/>
                <w:szCs w:val="18"/>
              </w:rPr>
            </w:pPr>
            <w:r>
              <w:rPr>
                <w:rFonts w:ascii="宋体" w:hAnsi="宋体" w:eastAsia="宋体" w:cs="宋体"/>
                <w:b w:val="0"/>
                <w:i w:val="0"/>
                <w:color w:val="000000"/>
                <w:sz w:val="18"/>
                <w:szCs w:val="18"/>
              </w:rPr>
              <w:t>2.10</w:t>
            </w:r>
          </w:p>
        </w:tc>
        <w:tc>
          <w:tcPr>
            <w:tcW w:w="1272" w:type="dxa"/>
            <w:vAlign w:val="center"/>
          </w:tcPr>
          <w:p>
            <w:pPr>
              <w:jc w:val="right"/>
              <w:rPr>
                <w:sz w:val="18"/>
                <w:szCs w:val="18"/>
              </w:rPr>
            </w:pPr>
            <w:r>
              <w:rPr>
                <w:rFonts w:ascii="宋体" w:hAnsi="宋体" w:eastAsia="宋体" w:cs="宋体"/>
                <w:b w:val="0"/>
                <w:i w:val="0"/>
                <w:color w:val="000000"/>
                <w:sz w:val="18"/>
                <w:szCs w:val="18"/>
              </w:rPr>
              <w:t>2.10</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2080505</w:t>
            </w:r>
          </w:p>
        </w:tc>
        <w:tc>
          <w:tcPr>
            <w:tcW w:w="3580" w:type="dxa"/>
            <w:vAlign w:val="center"/>
          </w:tcPr>
          <w:p>
            <w:pPr>
              <w:jc w:val="left"/>
              <w:rPr>
                <w:sz w:val="18"/>
                <w:szCs w:val="18"/>
              </w:rPr>
            </w:pPr>
            <w:r>
              <w:rPr>
                <w:rFonts w:ascii="宋体" w:hAnsi="宋体" w:eastAsia="宋体" w:cs="宋体"/>
                <w:b w:val="0"/>
                <w:i w:val="0"/>
                <w:color w:val="000000"/>
                <w:sz w:val="18"/>
                <w:szCs w:val="18"/>
              </w:rPr>
              <w:t>机关事业单位基本养老保险缴费支出</w:t>
            </w:r>
          </w:p>
        </w:tc>
        <w:tc>
          <w:tcPr>
            <w:tcW w:w="1280" w:type="dxa"/>
            <w:vAlign w:val="center"/>
          </w:tcPr>
          <w:p>
            <w:pPr>
              <w:jc w:val="right"/>
              <w:rPr>
                <w:sz w:val="18"/>
                <w:szCs w:val="18"/>
              </w:rPr>
            </w:pPr>
            <w:r>
              <w:rPr>
                <w:rFonts w:ascii="宋体" w:hAnsi="宋体" w:eastAsia="宋体" w:cs="宋体"/>
                <w:b w:val="0"/>
                <w:i w:val="0"/>
                <w:color w:val="000000"/>
                <w:sz w:val="18"/>
                <w:szCs w:val="18"/>
              </w:rPr>
              <w:t>6.91</w:t>
            </w:r>
          </w:p>
        </w:tc>
        <w:tc>
          <w:tcPr>
            <w:tcW w:w="1272" w:type="dxa"/>
            <w:vAlign w:val="center"/>
          </w:tcPr>
          <w:p>
            <w:pPr>
              <w:jc w:val="right"/>
              <w:rPr>
                <w:sz w:val="18"/>
                <w:szCs w:val="18"/>
              </w:rPr>
            </w:pPr>
            <w:r>
              <w:rPr>
                <w:rFonts w:ascii="宋体" w:hAnsi="宋体" w:eastAsia="宋体" w:cs="宋体"/>
                <w:b w:val="0"/>
                <w:i w:val="0"/>
                <w:color w:val="000000"/>
                <w:sz w:val="18"/>
                <w:szCs w:val="18"/>
              </w:rPr>
              <w:t>6.91</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2080506</w:t>
            </w:r>
          </w:p>
        </w:tc>
        <w:tc>
          <w:tcPr>
            <w:tcW w:w="3580" w:type="dxa"/>
            <w:vAlign w:val="center"/>
          </w:tcPr>
          <w:p>
            <w:pPr>
              <w:jc w:val="left"/>
              <w:rPr>
                <w:sz w:val="18"/>
                <w:szCs w:val="18"/>
              </w:rPr>
            </w:pPr>
            <w:r>
              <w:rPr>
                <w:rFonts w:ascii="宋体" w:hAnsi="宋体" w:eastAsia="宋体" w:cs="宋体"/>
                <w:b w:val="0"/>
                <w:i w:val="0"/>
                <w:color w:val="000000"/>
                <w:sz w:val="18"/>
                <w:szCs w:val="18"/>
              </w:rPr>
              <w:t>机关事业单位职业年金缴费支出</w:t>
            </w:r>
          </w:p>
        </w:tc>
        <w:tc>
          <w:tcPr>
            <w:tcW w:w="1280" w:type="dxa"/>
            <w:vAlign w:val="center"/>
          </w:tcPr>
          <w:p>
            <w:pPr>
              <w:jc w:val="right"/>
              <w:rPr>
                <w:sz w:val="18"/>
                <w:szCs w:val="18"/>
              </w:rPr>
            </w:pPr>
            <w:r>
              <w:rPr>
                <w:rFonts w:ascii="宋体" w:hAnsi="宋体" w:eastAsia="宋体" w:cs="宋体"/>
                <w:b w:val="0"/>
                <w:i w:val="0"/>
                <w:color w:val="000000"/>
                <w:sz w:val="18"/>
                <w:szCs w:val="18"/>
              </w:rPr>
              <w:t>3.45</w:t>
            </w:r>
          </w:p>
        </w:tc>
        <w:tc>
          <w:tcPr>
            <w:tcW w:w="1272" w:type="dxa"/>
            <w:vAlign w:val="center"/>
          </w:tcPr>
          <w:p>
            <w:pPr>
              <w:jc w:val="right"/>
              <w:rPr>
                <w:sz w:val="18"/>
                <w:szCs w:val="18"/>
              </w:rPr>
            </w:pPr>
            <w:r>
              <w:rPr>
                <w:rFonts w:ascii="宋体" w:hAnsi="宋体" w:eastAsia="宋体" w:cs="宋体"/>
                <w:b w:val="0"/>
                <w:i w:val="0"/>
                <w:color w:val="000000"/>
                <w:sz w:val="18"/>
                <w:szCs w:val="18"/>
              </w:rPr>
              <w:t>3.45</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210</w:t>
            </w:r>
          </w:p>
        </w:tc>
        <w:tc>
          <w:tcPr>
            <w:tcW w:w="3580" w:type="dxa"/>
            <w:vAlign w:val="center"/>
          </w:tcPr>
          <w:p>
            <w:pPr>
              <w:jc w:val="left"/>
              <w:rPr>
                <w:sz w:val="18"/>
                <w:szCs w:val="18"/>
              </w:rPr>
            </w:pPr>
            <w:r>
              <w:rPr>
                <w:rFonts w:ascii="宋体" w:hAnsi="宋体" w:eastAsia="宋体" w:cs="宋体"/>
                <w:b w:val="0"/>
                <w:i w:val="0"/>
                <w:color w:val="000000"/>
                <w:sz w:val="18"/>
                <w:szCs w:val="18"/>
              </w:rPr>
              <w:t>卫生健康支出</w:t>
            </w:r>
          </w:p>
        </w:tc>
        <w:tc>
          <w:tcPr>
            <w:tcW w:w="1280" w:type="dxa"/>
            <w:vAlign w:val="center"/>
          </w:tcPr>
          <w:p>
            <w:pPr>
              <w:jc w:val="right"/>
              <w:rPr>
                <w:sz w:val="18"/>
                <w:szCs w:val="18"/>
              </w:rPr>
            </w:pPr>
            <w:r>
              <w:rPr>
                <w:rFonts w:ascii="宋体" w:hAnsi="宋体" w:eastAsia="宋体" w:cs="宋体"/>
                <w:b w:val="0"/>
                <w:i w:val="0"/>
                <w:color w:val="000000"/>
                <w:sz w:val="18"/>
                <w:szCs w:val="18"/>
              </w:rPr>
              <w:t>7.14</w:t>
            </w:r>
          </w:p>
        </w:tc>
        <w:tc>
          <w:tcPr>
            <w:tcW w:w="1272" w:type="dxa"/>
            <w:vAlign w:val="center"/>
          </w:tcPr>
          <w:p>
            <w:pPr>
              <w:jc w:val="right"/>
              <w:rPr>
                <w:sz w:val="18"/>
                <w:szCs w:val="18"/>
              </w:rPr>
            </w:pPr>
            <w:r>
              <w:rPr>
                <w:rFonts w:ascii="宋体" w:hAnsi="宋体" w:eastAsia="宋体" w:cs="宋体"/>
                <w:b w:val="0"/>
                <w:i w:val="0"/>
                <w:color w:val="000000"/>
                <w:sz w:val="18"/>
                <w:szCs w:val="18"/>
              </w:rPr>
              <w:t>7.14</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21011</w:t>
            </w:r>
          </w:p>
        </w:tc>
        <w:tc>
          <w:tcPr>
            <w:tcW w:w="3580" w:type="dxa"/>
            <w:vAlign w:val="center"/>
          </w:tcPr>
          <w:p>
            <w:pPr>
              <w:jc w:val="left"/>
              <w:rPr>
                <w:sz w:val="18"/>
                <w:szCs w:val="18"/>
              </w:rPr>
            </w:pPr>
            <w:r>
              <w:rPr>
                <w:rFonts w:ascii="宋体" w:hAnsi="宋体" w:eastAsia="宋体" w:cs="宋体"/>
                <w:b w:val="0"/>
                <w:i w:val="0"/>
                <w:color w:val="000000"/>
                <w:sz w:val="18"/>
                <w:szCs w:val="18"/>
              </w:rPr>
              <w:t>行政事业单位医疗</w:t>
            </w:r>
          </w:p>
        </w:tc>
        <w:tc>
          <w:tcPr>
            <w:tcW w:w="1280" w:type="dxa"/>
            <w:vAlign w:val="center"/>
          </w:tcPr>
          <w:p>
            <w:pPr>
              <w:jc w:val="right"/>
              <w:rPr>
                <w:sz w:val="18"/>
                <w:szCs w:val="18"/>
              </w:rPr>
            </w:pPr>
            <w:r>
              <w:rPr>
                <w:rFonts w:ascii="宋体" w:hAnsi="宋体" w:eastAsia="宋体" w:cs="宋体"/>
                <w:b w:val="0"/>
                <w:i w:val="0"/>
                <w:color w:val="000000"/>
                <w:sz w:val="18"/>
                <w:szCs w:val="18"/>
              </w:rPr>
              <w:t>7.14</w:t>
            </w:r>
          </w:p>
        </w:tc>
        <w:tc>
          <w:tcPr>
            <w:tcW w:w="1272" w:type="dxa"/>
            <w:vAlign w:val="center"/>
          </w:tcPr>
          <w:p>
            <w:pPr>
              <w:jc w:val="right"/>
              <w:rPr>
                <w:sz w:val="18"/>
                <w:szCs w:val="18"/>
              </w:rPr>
            </w:pPr>
            <w:r>
              <w:rPr>
                <w:rFonts w:ascii="宋体" w:hAnsi="宋体" w:eastAsia="宋体" w:cs="宋体"/>
                <w:b w:val="0"/>
                <w:i w:val="0"/>
                <w:color w:val="000000"/>
                <w:sz w:val="18"/>
                <w:szCs w:val="18"/>
              </w:rPr>
              <w:t>7.14</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2101102</w:t>
            </w:r>
          </w:p>
        </w:tc>
        <w:tc>
          <w:tcPr>
            <w:tcW w:w="3580" w:type="dxa"/>
            <w:vAlign w:val="center"/>
          </w:tcPr>
          <w:p>
            <w:pPr>
              <w:jc w:val="left"/>
              <w:rPr>
                <w:sz w:val="18"/>
                <w:szCs w:val="18"/>
              </w:rPr>
            </w:pPr>
            <w:r>
              <w:rPr>
                <w:rFonts w:ascii="宋体" w:hAnsi="宋体" w:eastAsia="宋体" w:cs="宋体"/>
                <w:b w:val="0"/>
                <w:i w:val="0"/>
                <w:color w:val="000000"/>
                <w:sz w:val="18"/>
                <w:szCs w:val="18"/>
              </w:rPr>
              <w:t>事业单位医疗</w:t>
            </w:r>
          </w:p>
        </w:tc>
        <w:tc>
          <w:tcPr>
            <w:tcW w:w="1280" w:type="dxa"/>
            <w:vAlign w:val="center"/>
          </w:tcPr>
          <w:p>
            <w:pPr>
              <w:jc w:val="right"/>
              <w:rPr>
                <w:sz w:val="18"/>
                <w:szCs w:val="18"/>
              </w:rPr>
            </w:pPr>
            <w:r>
              <w:rPr>
                <w:rFonts w:ascii="宋体" w:hAnsi="宋体" w:eastAsia="宋体" w:cs="宋体"/>
                <w:b w:val="0"/>
                <w:i w:val="0"/>
                <w:color w:val="000000"/>
                <w:sz w:val="18"/>
                <w:szCs w:val="18"/>
              </w:rPr>
              <w:t>3.54</w:t>
            </w:r>
          </w:p>
        </w:tc>
        <w:tc>
          <w:tcPr>
            <w:tcW w:w="1272" w:type="dxa"/>
            <w:vAlign w:val="center"/>
          </w:tcPr>
          <w:p>
            <w:pPr>
              <w:jc w:val="right"/>
              <w:rPr>
                <w:sz w:val="18"/>
                <w:szCs w:val="18"/>
              </w:rPr>
            </w:pPr>
            <w:r>
              <w:rPr>
                <w:rFonts w:ascii="宋体" w:hAnsi="宋体" w:eastAsia="宋体" w:cs="宋体"/>
                <w:b w:val="0"/>
                <w:i w:val="0"/>
                <w:color w:val="000000"/>
                <w:sz w:val="18"/>
                <w:szCs w:val="18"/>
              </w:rPr>
              <w:t>3.54</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2101103</w:t>
            </w:r>
          </w:p>
        </w:tc>
        <w:tc>
          <w:tcPr>
            <w:tcW w:w="3580" w:type="dxa"/>
            <w:vAlign w:val="center"/>
          </w:tcPr>
          <w:p>
            <w:pPr>
              <w:jc w:val="left"/>
              <w:rPr>
                <w:sz w:val="18"/>
                <w:szCs w:val="18"/>
              </w:rPr>
            </w:pPr>
            <w:r>
              <w:rPr>
                <w:rFonts w:ascii="宋体" w:hAnsi="宋体" w:eastAsia="宋体" w:cs="宋体"/>
                <w:b w:val="0"/>
                <w:i w:val="0"/>
                <w:color w:val="000000"/>
                <w:sz w:val="18"/>
                <w:szCs w:val="18"/>
              </w:rPr>
              <w:t>公务员医疗补助</w:t>
            </w:r>
          </w:p>
        </w:tc>
        <w:tc>
          <w:tcPr>
            <w:tcW w:w="1280" w:type="dxa"/>
            <w:vAlign w:val="center"/>
          </w:tcPr>
          <w:p>
            <w:pPr>
              <w:jc w:val="right"/>
              <w:rPr>
                <w:sz w:val="18"/>
                <w:szCs w:val="18"/>
              </w:rPr>
            </w:pPr>
            <w:r>
              <w:rPr>
                <w:rFonts w:ascii="宋体" w:hAnsi="宋体" w:eastAsia="宋体" w:cs="宋体"/>
                <w:b w:val="0"/>
                <w:i w:val="0"/>
                <w:color w:val="000000"/>
                <w:sz w:val="18"/>
                <w:szCs w:val="18"/>
              </w:rPr>
              <w:t>3.60</w:t>
            </w:r>
          </w:p>
        </w:tc>
        <w:tc>
          <w:tcPr>
            <w:tcW w:w="1272" w:type="dxa"/>
            <w:vAlign w:val="center"/>
          </w:tcPr>
          <w:p>
            <w:pPr>
              <w:jc w:val="right"/>
              <w:rPr>
                <w:sz w:val="18"/>
                <w:szCs w:val="18"/>
              </w:rPr>
            </w:pPr>
            <w:r>
              <w:rPr>
                <w:rFonts w:ascii="宋体" w:hAnsi="宋体" w:eastAsia="宋体" w:cs="宋体"/>
                <w:b w:val="0"/>
                <w:i w:val="0"/>
                <w:color w:val="000000"/>
                <w:sz w:val="18"/>
                <w:szCs w:val="18"/>
              </w:rPr>
              <w:t>3.60</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215</w:t>
            </w:r>
          </w:p>
        </w:tc>
        <w:tc>
          <w:tcPr>
            <w:tcW w:w="3580" w:type="dxa"/>
            <w:vAlign w:val="center"/>
          </w:tcPr>
          <w:p>
            <w:pPr>
              <w:jc w:val="left"/>
              <w:rPr>
                <w:sz w:val="18"/>
                <w:szCs w:val="18"/>
              </w:rPr>
            </w:pPr>
            <w:r>
              <w:rPr>
                <w:rFonts w:ascii="宋体" w:hAnsi="宋体" w:eastAsia="宋体" w:cs="宋体"/>
                <w:b w:val="0"/>
                <w:i w:val="0"/>
                <w:color w:val="000000"/>
                <w:sz w:val="18"/>
                <w:szCs w:val="18"/>
              </w:rPr>
              <w:t>资源勘探工业信息等支出</w:t>
            </w:r>
          </w:p>
        </w:tc>
        <w:tc>
          <w:tcPr>
            <w:tcW w:w="1280" w:type="dxa"/>
            <w:vAlign w:val="center"/>
          </w:tcPr>
          <w:p>
            <w:pPr>
              <w:jc w:val="right"/>
              <w:rPr>
                <w:sz w:val="18"/>
                <w:szCs w:val="18"/>
              </w:rPr>
            </w:pPr>
            <w:r>
              <w:rPr>
                <w:rFonts w:ascii="宋体" w:hAnsi="宋体" w:eastAsia="宋体" w:cs="宋体"/>
                <w:b w:val="0"/>
                <w:i w:val="0"/>
                <w:color w:val="000000"/>
                <w:sz w:val="18"/>
                <w:szCs w:val="18"/>
              </w:rPr>
              <w:t>95.67</w:t>
            </w:r>
          </w:p>
        </w:tc>
        <w:tc>
          <w:tcPr>
            <w:tcW w:w="1272" w:type="dxa"/>
            <w:vAlign w:val="center"/>
          </w:tcPr>
          <w:p>
            <w:pPr>
              <w:jc w:val="right"/>
              <w:rPr>
                <w:sz w:val="18"/>
                <w:szCs w:val="18"/>
              </w:rPr>
            </w:pPr>
            <w:r>
              <w:rPr>
                <w:rFonts w:ascii="宋体" w:hAnsi="宋体" w:eastAsia="宋体" w:cs="宋体"/>
                <w:b w:val="0"/>
                <w:i w:val="0"/>
                <w:color w:val="000000"/>
                <w:sz w:val="18"/>
                <w:szCs w:val="18"/>
              </w:rPr>
              <w:t>95.67</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21507</w:t>
            </w:r>
          </w:p>
        </w:tc>
        <w:tc>
          <w:tcPr>
            <w:tcW w:w="3580" w:type="dxa"/>
            <w:vAlign w:val="center"/>
          </w:tcPr>
          <w:p>
            <w:pPr>
              <w:jc w:val="left"/>
              <w:rPr>
                <w:sz w:val="18"/>
                <w:szCs w:val="18"/>
              </w:rPr>
            </w:pPr>
            <w:r>
              <w:rPr>
                <w:rFonts w:ascii="宋体" w:hAnsi="宋体" w:eastAsia="宋体" w:cs="宋体"/>
                <w:b w:val="0"/>
                <w:i w:val="0"/>
                <w:color w:val="000000"/>
                <w:sz w:val="18"/>
                <w:szCs w:val="18"/>
              </w:rPr>
              <w:t>国有资产监管</w:t>
            </w:r>
          </w:p>
        </w:tc>
        <w:tc>
          <w:tcPr>
            <w:tcW w:w="1280" w:type="dxa"/>
            <w:vAlign w:val="center"/>
          </w:tcPr>
          <w:p>
            <w:pPr>
              <w:jc w:val="right"/>
              <w:rPr>
                <w:sz w:val="18"/>
                <w:szCs w:val="18"/>
              </w:rPr>
            </w:pPr>
            <w:r>
              <w:rPr>
                <w:rFonts w:ascii="宋体" w:hAnsi="宋体" w:eastAsia="宋体" w:cs="宋体"/>
                <w:b w:val="0"/>
                <w:i w:val="0"/>
                <w:color w:val="000000"/>
                <w:sz w:val="18"/>
                <w:szCs w:val="18"/>
              </w:rPr>
              <w:t>95.67</w:t>
            </w:r>
          </w:p>
        </w:tc>
        <w:tc>
          <w:tcPr>
            <w:tcW w:w="1272" w:type="dxa"/>
            <w:vAlign w:val="center"/>
          </w:tcPr>
          <w:p>
            <w:pPr>
              <w:jc w:val="right"/>
              <w:rPr>
                <w:sz w:val="18"/>
                <w:szCs w:val="18"/>
              </w:rPr>
            </w:pPr>
            <w:r>
              <w:rPr>
                <w:rFonts w:ascii="宋体" w:hAnsi="宋体" w:eastAsia="宋体" w:cs="宋体"/>
                <w:b w:val="0"/>
                <w:i w:val="0"/>
                <w:color w:val="000000"/>
                <w:sz w:val="18"/>
                <w:szCs w:val="18"/>
              </w:rPr>
              <w:t>95.67</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2150799</w:t>
            </w:r>
          </w:p>
        </w:tc>
        <w:tc>
          <w:tcPr>
            <w:tcW w:w="3580" w:type="dxa"/>
            <w:vAlign w:val="center"/>
          </w:tcPr>
          <w:p>
            <w:pPr>
              <w:jc w:val="left"/>
              <w:rPr>
                <w:sz w:val="18"/>
                <w:szCs w:val="18"/>
              </w:rPr>
            </w:pPr>
            <w:r>
              <w:rPr>
                <w:rFonts w:ascii="宋体" w:hAnsi="宋体" w:eastAsia="宋体" w:cs="宋体"/>
                <w:b w:val="0"/>
                <w:i w:val="0"/>
                <w:color w:val="000000"/>
                <w:sz w:val="18"/>
                <w:szCs w:val="18"/>
              </w:rPr>
              <w:t>其他国有资产监管支出</w:t>
            </w:r>
          </w:p>
        </w:tc>
        <w:tc>
          <w:tcPr>
            <w:tcW w:w="1280" w:type="dxa"/>
            <w:vAlign w:val="center"/>
          </w:tcPr>
          <w:p>
            <w:pPr>
              <w:jc w:val="right"/>
              <w:rPr>
                <w:sz w:val="18"/>
                <w:szCs w:val="18"/>
              </w:rPr>
            </w:pPr>
            <w:r>
              <w:rPr>
                <w:rFonts w:ascii="宋体" w:hAnsi="宋体" w:eastAsia="宋体" w:cs="宋体"/>
                <w:b w:val="0"/>
                <w:i w:val="0"/>
                <w:color w:val="000000"/>
                <w:sz w:val="18"/>
                <w:szCs w:val="18"/>
              </w:rPr>
              <w:t>95.67</w:t>
            </w:r>
          </w:p>
        </w:tc>
        <w:tc>
          <w:tcPr>
            <w:tcW w:w="1272" w:type="dxa"/>
            <w:vAlign w:val="center"/>
          </w:tcPr>
          <w:p>
            <w:pPr>
              <w:jc w:val="right"/>
              <w:rPr>
                <w:sz w:val="18"/>
                <w:szCs w:val="18"/>
              </w:rPr>
            </w:pPr>
            <w:r>
              <w:rPr>
                <w:rFonts w:ascii="宋体" w:hAnsi="宋体" w:eastAsia="宋体" w:cs="宋体"/>
                <w:b w:val="0"/>
                <w:i w:val="0"/>
                <w:color w:val="000000"/>
                <w:sz w:val="18"/>
                <w:szCs w:val="18"/>
              </w:rPr>
              <w:t>95.67</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221</w:t>
            </w:r>
          </w:p>
        </w:tc>
        <w:tc>
          <w:tcPr>
            <w:tcW w:w="3580" w:type="dxa"/>
            <w:vAlign w:val="center"/>
          </w:tcPr>
          <w:p>
            <w:pPr>
              <w:jc w:val="left"/>
              <w:rPr>
                <w:sz w:val="18"/>
                <w:szCs w:val="18"/>
              </w:rPr>
            </w:pPr>
            <w:r>
              <w:rPr>
                <w:rFonts w:ascii="宋体" w:hAnsi="宋体" w:eastAsia="宋体" w:cs="宋体"/>
                <w:b w:val="0"/>
                <w:i w:val="0"/>
                <w:color w:val="000000"/>
                <w:sz w:val="18"/>
                <w:szCs w:val="18"/>
              </w:rPr>
              <w:t>住房保障支出</w:t>
            </w:r>
          </w:p>
        </w:tc>
        <w:tc>
          <w:tcPr>
            <w:tcW w:w="1280" w:type="dxa"/>
            <w:vAlign w:val="center"/>
          </w:tcPr>
          <w:p>
            <w:pPr>
              <w:jc w:val="right"/>
              <w:rPr>
                <w:sz w:val="18"/>
                <w:szCs w:val="18"/>
              </w:rPr>
            </w:pPr>
            <w:r>
              <w:rPr>
                <w:rFonts w:ascii="宋体" w:hAnsi="宋体" w:eastAsia="宋体" w:cs="宋体"/>
                <w:b w:val="0"/>
                <w:i w:val="0"/>
                <w:color w:val="000000"/>
                <w:sz w:val="18"/>
                <w:szCs w:val="18"/>
              </w:rPr>
              <w:t>11.84</w:t>
            </w:r>
          </w:p>
        </w:tc>
        <w:tc>
          <w:tcPr>
            <w:tcW w:w="1272" w:type="dxa"/>
            <w:vAlign w:val="center"/>
          </w:tcPr>
          <w:p>
            <w:pPr>
              <w:jc w:val="right"/>
              <w:rPr>
                <w:sz w:val="18"/>
                <w:szCs w:val="18"/>
              </w:rPr>
            </w:pPr>
            <w:r>
              <w:rPr>
                <w:rFonts w:ascii="宋体" w:hAnsi="宋体" w:eastAsia="宋体" w:cs="宋体"/>
                <w:b w:val="0"/>
                <w:i w:val="0"/>
                <w:color w:val="000000"/>
                <w:sz w:val="18"/>
                <w:szCs w:val="18"/>
              </w:rPr>
              <w:t>11.84</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22102</w:t>
            </w:r>
          </w:p>
        </w:tc>
        <w:tc>
          <w:tcPr>
            <w:tcW w:w="3580" w:type="dxa"/>
            <w:vAlign w:val="center"/>
          </w:tcPr>
          <w:p>
            <w:pPr>
              <w:jc w:val="left"/>
              <w:rPr>
                <w:sz w:val="18"/>
                <w:szCs w:val="18"/>
              </w:rPr>
            </w:pPr>
            <w:r>
              <w:rPr>
                <w:rFonts w:ascii="宋体" w:hAnsi="宋体" w:eastAsia="宋体" w:cs="宋体"/>
                <w:b w:val="0"/>
                <w:i w:val="0"/>
                <w:color w:val="000000"/>
                <w:sz w:val="18"/>
                <w:szCs w:val="18"/>
              </w:rPr>
              <w:t>住房改革支出</w:t>
            </w:r>
          </w:p>
        </w:tc>
        <w:tc>
          <w:tcPr>
            <w:tcW w:w="1280" w:type="dxa"/>
            <w:vAlign w:val="center"/>
          </w:tcPr>
          <w:p>
            <w:pPr>
              <w:jc w:val="right"/>
              <w:rPr>
                <w:sz w:val="18"/>
                <w:szCs w:val="18"/>
              </w:rPr>
            </w:pPr>
            <w:r>
              <w:rPr>
                <w:rFonts w:ascii="宋体" w:hAnsi="宋体" w:eastAsia="宋体" w:cs="宋体"/>
                <w:b w:val="0"/>
                <w:i w:val="0"/>
                <w:color w:val="000000"/>
                <w:sz w:val="18"/>
                <w:szCs w:val="18"/>
              </w:rPr>
              <w:t>11.84</w:t>
            </w:r>
          </w:p>
        </w:tc>
        <w:tc>
          <w:tcPr>
            <w:tcW w:w="1272" w:type="dxa"/>
            <w:vAlign w:val="center"/>
          </w:tcPr>
          <w:p>
            <w:pPr>
              <w:jc w:val="right"/>
              <w:rPr>
                <w:sz w:val="18"/>
                <w:szCs w:val="18"/>
              </w:rPr>
            </w:pPr>
            <w:r>
              <w:rPr>
                <w:rFonts w:ascii="宋体" w:hAnsi="宋体" w:eastAsia="宋体" w:cs="宋体"/>
                <w:b w:val="0"/>
                <w:i w:val="0"/>
                <w:color w:val="000000"/>
                <w:sz w:val="18"/>
                <w:szCs w:val="18"/>
              </w:rPr>
              <w:t>11.84</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2210201</w:t>
            </w:r>
          </w:p>
        </w:tc>
        <w:tc>
          <w:tcPr>
            <w:tcW w:w="3580" w:type="dxa"/>
            <w:vAlign w:val="center"/>
          </w:tcPr>
          <w:p>
            <w:pPr>
              <w:jc w:val="left"/>
              <w:rPr>
                <w:sz w:val="18"/>
                <w:szCs w:val="18"/>
              </w:rPr>
            </w:pPr>
            <w:r>
              <w:rPr>
                <w:rFonts w:ascii="宋体" w:hAnsi="宋体" w:eastAsia="宋体" w:cs="宋体"/>
                <w:b w:val="0"/>
                <w:i w:val="0"/>
                <w:color w:val="000000"/>
                <w:sz w:val="18"/>
                <w:szCs w:val="18"/>
              </w:rPr>
              <w:t>住房公积金</w:t>
            </w:r>
          </w:p>
        </w:tc>
        <w:tc>
          <w:tcPr>
            <w:tcW w:w="1280" w:type="dxa"/>
            <w:vAlign w:val="center"/>
          </w:tcPr>
          <w:p>
            <w:pPr>
              <w:jc w:val="right"/>
              <w:rPr>
                <w:sz w:val="18"/>
                <w:szCs w:val="18"/>
              </w:rPr>
            </w:pPr>
            <w:r>
              <w:rPr>
                <w:rFonts w:ascii="宋体" w:hAnsi="宋体" w:eastAsia="宋体" w:cs="宋体"/>
                <w:b w:val="0"/>
                <w:i w:val="0"/>
                <w:color w:val="000000"/>
                <w:sz w:val="18"/>
                <w:szCs w:val="18"/>
              </w:rPr>
              <w:t>11.84</w:t>
            </w:r>
          </w:p>
        </w:tc>
        <w:tc>
          <w:tcPr>
            <w:tcW w:w="1272" w:type="dxa"/>
            <w:vAlign w:val="center"/>
          </w:tcPr>
          <w:p>
            <w:pPr>
              <w:jc w:val="right"/>
              <w:rPr>
                <w:sz w:val="18"/>
                <w:szCs w:val="18"/>
              </w:rPr>
            </w:pPr>
            <w:r>
              <w:rPr>
                <w:rFonts w:ascii="宋体" w:hAnsi="宋体" w:eastAsia="宋体" w:cs="宋体"/>
                <w:b w:val="0"/>
                <w:i w:val="0"/>
                <w:color w:val="000000"/>
                <w:sz w:val="18"/>
                <w:szCs w:val="18"/>
              </w:rPr>
              <w:t>11.84</w:t>
            </w:r>
          </w:p>
        </w:tc>
        <w:tc>
          <w:tcPr>
            <w:tcW w:w="1346" w:type="dxa"/>
            <w:vAlign w:val="center"/>
          </w:tcPr>
          <w:p>
            <w:pPr>
              <w:rPr>
                <w:sz w:val="18"/>
                <w:szCs w:val="18"/>
              </w:rPr>
            </w:pPr>
          </w:p>
        </w:tc>
        <w:tc>
          <w:tcPr>
            <w:tcW w:w="1102"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注：本表反映本年度取得各项收入情况。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15" w:name="_Toc_1_2_0000000039"/>
      <w:bookmarkStart w:id="16" w:name="_Toc590775361"/>
      <w:r>
        <w:rPr>
          <w:rFonts w:hint="eastAsia" w:ascii="楷体" w:hAnsi="楷体" w:eastAsia="楷体" w:cs="楷体"/>
          <w:b/>
          <w:bCs w:val="0"/>
          <w:lang w:val="en-US" w:eastAsia="zh-CN"/>
        </w:rPr>
        <w:t>2023年度支出决算表（分单位）</w:t>
      </w:r>
      <w:bookmarkEnd w:id="15"/>
      <w:bookmarkEnd w:id="1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720"/>
        <w:gridCol w:w="1700"/>
        <w:gridCol w:w="1700"/>
        <w:gridCol w:w="1700"/>
        <w:gridCol w:w="1700"/>
        <w:gridCol w:w="1700"/>
        <w:gridCol w:w="17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Merge w:val="restart"/>
            <w:vAlign w:val="center"/>
          </w:tcPr>
          <w:p>
            <w:pPr>
              <w:jc w:val="center"/>
              <w:rPr>
                <w:sz w:val="18"/>
                <w:szCs w:val="18"/>
              </w:rPr>
            </w:pPr>
            <w:r>
              <w:rPr>
                <w:rFonts w:ascii="宋体" w:hAnsi="宋体" w:eastAsia="宋体" w:cs="宋体"/>
                <w:b w:val="0"/>
                <w:i w:val="0"/>
                <w:color w:val="000000"/>
                <w:sz w:val="18"/>
                <w:szCs w:val="18"/>
              </w:rPr>
              <w:t>单位名称</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本年支出合计</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项目支出</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上缴上级支出</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经营支出</w:t>
            </w:r>
          </w:p>
        </w:tc>
        <w:tc>
          <w:tcPr>
            <w:tcW w:w="1738" w:type="dxa"/>
            <w:vMerge w:val="restart"/>
            <w:vAlign w:val="center"/>
          </w:tcPr>
          <w:p>
            <w:pPr>
              <w:jc w:val="center"/>
              <w:rPr>
                <w:sz w:val="18"/>
                <w:szCs w:val="18"/>
              </w:rPr>
            </w:pPr>
            <w:r>
              <w:rPr>
                <w:rFonts w:ascii="宋体" w:hAnsi="宋体" w:eastAsia="宋体" w:cs="宋体"/>
                <w:b w:val="0"/>
                <w:i w:val="0"/>
                <w:color w:val="000000"/>
                <w:sz w:val="18"/>
                <w:szCs w:val="18"/>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Merge w:val="continue"/>
            <w:vAlign w:val="center"/>
          </w:tcPr>
          <w:p>
            <w:pPr>
              <w:rPr>
                <w:sz w:val="18"/>
                <w:szCs w:val="18"/>
              </w:rPr>
            </w:pPr>
          </w:p>
        </w:tc>
        <w:tc>
          <w:tcPr>
            <w:tcW w:w="1700" w:type="dxa"/>
            <w:vMerge w:val="continue"/>
            <w:vAlign w:val="center"/>
          </w:tcPr>
          <w:p>
            <w:pPr>
              <w:rPr>
                <w:sz w:val="18"/>
                <w:szCs w:val="18"/>
              </w:rPr>
            </w:pPr>
          </w:p>
        </w:tc>
        <w:tc>
          <w:tcPr>
            <w:tcW w:w="1700" w:type="dxa"/>
            <w:vMerge w:val="continue"/>
            <w:vAlign w:val="center"/>
          </w:tcPr>
          <w:p>
            <w:pPr>
              <w:rPr>
                <w:sz w:val="18"/>
                <w:szCs w:val="18"/>
              </w:rPr>
            </w:pPr>
          </w:p>
        </w:tc>
        <w:tc>
          <w:tcPr>
            <w:tcW w:w="1700" w:type="dxa"/>
            <w:vMerge w:val="continue"/>
            <w:vAlign w:val="center"/>
          </w:tcPr>
          <w:p>
            <w:pPr>
              <w:rPr>
                <w:sz w:val="18"/>
                <w:szCs w:val="18"/>
              </w:rPr>
            </w:pPr>
          </w:p>
        </w:tc>
        <w:tc>
          <w:tcPr>
            <w:tcW w:w="1700" w:type="dxa"/>
            <w:vMerge w:val="continue"/>
            <w:vAlign w:val="center"/>
          </w:tcPr>
          <w:p>
            <w:pPr>
              <w:rPr>
                <w:sz w:val="18"/>
                <w:szCs w:val="18"/>
              </w:rPr>
            </w:pPr>
          </w:p>
        </w:tc>
        <w:tc>
          <w:tcPr>
            <w:tcW w:w="1700" w:type="dxa"/>
            <w:vMerge w:val="continue"/>
            <w:vAlign w:val="center"/>
          </w:tcPr>
          <w:p>
            <w:pPr>
              <w:rPr>
                <w:sz w:val="18"/>
                <w:szCs w:val="18"/>
              </w:rPr>
            </w:pPr>
          </w:p>
        </w:tc>
        <w:tc>
          <w:tcPr>
            <w:tcW w:w="173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Align w:val="center"/>
          </w:tcPr>
          <w:p>
            <w:pPr>
              <w:jc w:val="center"/>
              <w:rPr>
                <w:sz w:val="18"/>
                <w:szCs w:val="18"/>
              </w:rPr>
            </w:pPr>
            <w:r>
              <w:rPr>
                <w:rFonts w:ascii="宋体" w:hAnsi="宋体" w:eastAsia="宋体" w:cs="宋体"/>
                <w:b w:val="0"/>
                <w:i w:val="0"/>
                <w:color w:val="000000"/>
                <w:sz w:val="18"/>
                <w:szCs w:val="18"/>
              </w:rPr>
              <w:t>栏次</w:t>
            </w:r>
          </w:p>
        </w:tc>
        <w:tc>
          <w:tcPr>
            <w:tcW w:w="1700" w:type="dxa"/>
            <w:vAlign w:val="center"/>
          </w:tcPr>
          <w:p>
            <w:pPr>
              <w:jc w:val="center"/>
              <w:rPr>
                <w:sz w:val="18"/>
                <w:szCs w:val="18"/>
              </w:rPr>
            </w:pPr>
            <w:r>
              <w:rPr>
                <w:rFonts w:ascii="宋体" w:hAnsi="宋体" w:eastAsia="宋体" w:cs="宋体"/>
                <w:b w:val="0"/>
                <w:i w:val="0"/>
                <w:color w:val="000000"/>
                <w:sz w:val="18"/>
                <w:szCs w:val="18"/>
              </w:rPr>
              <w:t>1</w:t>
            </w:r>
          </w:p>
        </w:tc>
        <w:tc>
          <w:tcPr>
            <w:tcW w:w="1700" w:type="dxa"/>
            <w:vAlign w:val="center"/>
          </w:tcPr>
          <w:p>
            <w:pPr>
              <w:jc w:val="center"/>
              <w:rPr>
                <w:sz w:val="18"/>
                <w:szCs w:val="18"/>
              </w:rPr>
            </w:pPr>
            <w:r>
              <w:rPr>
                <w:rFonts w:ascii="宋体" w:hAnsi="宋体" w:eastAsia="宋体" w:cs="宋体"/>
                <w:b w:val="0"/>
                <w:i w:val="0"/>
                <w:color w:val="000000"/>
                <w:sz w:val="18"/>
                <w:szCs w:val="18"/>
              </w:rPr>
              <w:t>2</w:t>
            </w:r>
          </w:p>
        </w:tc>
        <w:tc>
          <w:tcPr>
            <w:tcW w:w="1700" w:type="dxa"/>
            <w:vAlign w:val="center"/>
          </w:tcPr>
          <w:p>
            <w:pPr>
              <w:jc w:val="center"/>
              <w:rPr>
                <w:sz w:val="18"/>
                <w:szCs w:val="18"/>
              </w:rPr>
            </w:pPr>
            <w:r>
              <w:rPr>
                <w:rFonts w:ascii="宋体" w:hAnsi="宋体" w:eastAsia="宋体" w:cs="宋体"/>
                <w:b w:val="0"/>
                <w:i w:val="0"/>
                <w:color w:val="000000"/>
                <w:sz w:val="18"/>
                <w:szCs w:val="18"/>
              </w:rPr>
              <w:t>3</w:t>
            </w:r>
          </w:p>
        </w:tc>
        <w:tc>
          <w:tcPr>
            <w:tcW w:w="1700" w:type="dxa"/>
            <w:vAlign w:val="center"/>
          </w:tcPr>
          <w:p>
            <w:pPr>
              <w:jc w:val="center"/>
              <w:rPr>
                <w:sz w:val="18"/>
                <w:szCs w:val="18"/>
              </w:rPr>
            </w:pPr>
            <w:r>
              <w:rPr>
                <w:rFonts w:ascii="宋体" w:hAnsi="宋体" w:eastAsia="宋体" w:cs="宋体"/>
                <w:b w:val="0"/>
                <w:i w:val="0"/>
                <w:color w:val="000000"/>
                <w:sz w:val="18"/>
                <w:szCs w:val="18"/>
              </w:rPr>
              <w:t>4</w:t>
            </w:r>
          </w:p>
        </w:tc>
        <w:tc>
          <w:tcPr>
            <w:tcW w:w="1700" w:type="dxa"/>
            <w:vAlign w:val="center"/>
          </w:tcPr>
          <w:p>
            <w:pPr>
              <w:jc w:val="center"/>
              <w:rPr>
                <w:sz w:val="18"/>
                <w:szCs w:val="18"/>
              </w:rPr>
            </w:pPr>
            <w:r>
              <w:rPr>
                <w:rFonts w:ascii="宋体" w:hAnsi="宋体" w:eastAsia="宋体" w:cs="宋体"/>
                <w:b w:val="0"/>
                <w:i w:val="0"/>
                <w:color w:val="000000"/>
                <w:sz w:val="18"/>
                <w:szCs w:val="18"/>
              </w:rPr>
              <w:t>5</w:t>
            </w:r>
          </w:p>
        </w:tc>
        <w:tc>
          <w:tcPr>
            <w:tcW w:w="1738" w:type="dxa"/>
            <w:vAlign w:val="center"/>
          </w:tcPr>
          <w:p>
            <w:pPr>
              <w:jc w:val="center"/>
              <w:rPr>
                <w:sz w:val="18"/>
                <w:szCs w:val="18"/>
              </w:rPr>
            </w:pPr>
            <w:r>
              <w:rPr>
                <w:rFonts w:ascii="宋体" w:hAnsi="宋体" w:eastAsia="宋体" w:cs="宋体"/>
                <w:b w:val="0"/>
                <w:i w:val="0"/>
                <w:color w:val="000000"/>
                <w:sz w:val="18"/>
                <w:szCs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Align w:val="center"/>
          </w:tcPr>
          <w:p>
            <w:pPr>
              <w:jc w:val="center"/>
              <w:rPr>
                <w:sz w:val="18"/>
                <w:szCs w:val="18"/>
              </w:rPr>
            </w:pPr>
            <w:r>
              <w:rPr>
                <w:rFonts w:ascii="宋体" w:hAnsi="宋体" w:eastAsia="宋体" w:cs="宋体"/>
                <w:b w:val="0"/>
                <w:i w:val="0"/>
                <w:color w:val="000000"/>
                <w:sz w:val="18"/>
                <w:szCs w:val="18"/>
              </w:rPr>
              <w:t>合计</w:t>
            </w:r>
          </w:p>
        </w:tc>
        <w:tc>
          <w:tcPr>
            <w:tcW w:w="1700" w:type="dxa"/>
            <w:vAlign w:val="center"/>
          </w:tcPr>
          <w:p>
            <w:pPr>
              <w:jc w:val="right"/>
              <w:rPr>
                <w:sz w:val="18"/>
                <w:szCs w:val="18"/>
              </w:rPr>
            </w:pPr>
            <w:r>
              <w:rPr>
                <w:rFonts w:ascii="宋体" w:hAnsi="宋体" w:eastAsia="宋体" w:cs="宋体"/>
                <w:b w:val="0"/>
                <w:i w:val="0"/>
                <w:color w:val="000000"/>
                <w:sz w:val="18"/>
                <w:szCs w:val="18"/>
              </w:rPr>
              <w:t>127.11</w:t>
            </w:r>
          </w:p>
        </w:tc>
        <w:tc>
          <w:tcPr>
            <w:tcW w:w="1700" w:type="dxa"/>
            <w:vAlign w:val="center"/>
          </w:tcPr>
          <w:p>
            <w:pPr>
              <w:jc w:val="right"/>
              <w:rPr>
                <w:sz w:val="18"/>
                <w:szCs w:val="18"/>
              </w:rPr>
            </w:pPr>
            <w:r>
              <w:rPr>
                <w:rFonts w:ascii="宋体" w:hAnsi="宋体" w:eastAsia="宋体" w:cs="宋体"/>
                <w:b w:val="0"/>
                <w:i w:val="0"/>
                <w:color w:val="000000"/>
                <w:sz w:val="18"/>
                <w:szCs w:val="18"/>
              </w:rPr>
              <w:t>127.11</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3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Align w:val="center"/>
          </w:tcPr>
          <w:p>
            <w:pPr>
              <w:jc w:val="left"/>
              <w:rPr>
                <w:sz w:val="18"/>
                <w:szCs w:val="18"/>
              </w:rPr>
            </w:pPr>
            <w:r>
              <w:rPr>
                <w:rFonts w:ascii="宋体" w:hAnsi="宋体" w:eastAsia="宋体" w:cs="宋体"/>
                <w:b w:val="0"/>
                <w:i w:val="0"/>
                <w:color w:val="000000"/>
                <w:sz w:val="18"/>
                <w:szCs w:val="18"/>
              </w:rPr>
              <w:t>湖州市国有企业党建服务中心</w:t>
            </w:r>
          </w:p>
        </w:tc>
        <w:tc>
          <w:tcPr>
            <w:tcW w:w="1700" w:type="dxa"/>
            <w:vAlign w:val="center"/>
          </w:tcPr>
          <w:p>
            <w:pPr>
              <w:jc w:val="right"/>
              <w:rPr>
                <w:sz w:val="18"/>
                <w:szCs w:val="18"/>
              </w:rPr>
            </w:pPr>
            <w:r>
              <w:rPr>
                <w:rFonts w:ascii="宋体" w:hAnsi="宋体" w:eastAsia="宋体" w:cs="宋体"/>
                <w:b w:val="0"/>
                <w:i w:val="0"/>
                <w:color w:val="000000"/>
                <w:sz w:val="18"/>
                <w:szCs w:val="18"/>
              </w:rPr>
              <w:t>127.11</w:t>
            </w:r>
          </w:p>
        </w:tc>
        <w:tc>
          <w:tcPr>
            <w:tcW w:w="1700" w:type="dxa"/>
            <w:vAlign w:val="center"/>
          </w:tcPr>
          <w:p>
            <w:pPr>
              <w:jc w:val="right"/>
              <w:rPr>
                <w:sz w:val="18"/>
                <w:szCs w:val="18"/>
              </w:rPr>
            </w:pPr>
            <w:r>
              <w:rPr>
                <w:rFonts w:ascii="宋体" w:hAnsi="宋体" w:eastAsia="宋体" w:cs="宋体"/>
                <w:b w:val="0"/>
                <w:i w:val="0"/>
                <w:color w:val="000000"/>
                <w:sz w:val="18"/>
                <w:szCs w:val="18"/>
              </w:rPr>
              <w:t>127.11</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3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lang w:val="en-US" w:eastAsia="zh-CN"/>
        </w:rPr>
      </w:pPr>
      <w:bookmarkStart w:id="17" w:name="_Toc1344592246"/>
      <w:bookmarkStart w:id="18" w:name="_Toc_1_2_0000000040"/>
      <w:r>
        <w:rPr>
          <w:rFonts w:hint="eastAsia" w:ascii="楷体" w:hAnsi="楷体" w:eastAsia="楷体" w:cs="楷体"/>
          <w:b/>
          <w:bCs w:val="0"/>
          <w:lang w:val="en-US" w:eastAsia="zh-CN"/>
        </w:rPr>
        <w:t>2023年度支出决算表（分科目）</w:t>
      </w:r>
      <w:bookmarkEnd w:id="17"/>
      <w:bookmarkEnd w:id="1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28"/>
        <w:gridCol w:w="267"/>
        <w:gridCol w:w="3645"/>
        <w:gridCol w:w="1640"/>
        <w:gridCol w:w="1640"/>
        <w:gridCol w:w="1520"/>
        <w:gridCol w:w="1640"/>
        <w:gridCol w:w="1480"/>
        <w:gridCol w:w="14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54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1640" w:type="dxa"/>
            <w:vMerge w:val="restart"/>
            <w:vAlign w:val="center"/>
          </w:tcPr>
          <w:p>
            <w:pPr>
              <w:jc w:val="center"/>
              <w:rPr>
                <w:sz w:val="18"/>
                <w:szCs w:val="18"/>
              </w:rPr>
            </w:pPr>
            <w:r>
              <w:rPr>
                <w:rFonts w:ascii="宋体" w:hAnsi="宋体" w:eastAsia="宋体" w:cs="宋体"/>
                <w:b w:val="0"/>
                <w:i w:val="0"/>
                <w:color w:val="000000"/>
                <w:sz w:val="18"/>
                <w:szCs w:val="18"/>
              </w:rPr>
              <w:t>本年支出合计</w:t>
            </w:r>
          </w:p>
        </w:tc>
        <w:tc>
          <w:tcPr>
            <w:tcW w:w="164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1520" w:type="dxa"/>
            <w:vMerge w:val="restart"/>
            <w:vAlign w:val="center"/>
          </w:tcPr>
          <w:p>
            <w:pPr>
              <w:jc w:val="center"/>
              <w:rPr>
                <w:sz w:val="18"/>
                <w:szCs w:val="18"/>
              </w:rPr>
            </w:pPr>
            <w:r>
              <w:rPr>
                <w:rFonts w:ascii="宋体" w:hAnsi="宋体" w:eastAsia="宋体" w:cs="宋体"/>
                <w:b w:val="0"/>
                <w:i w:val="0"/>
                <w:color w:val="000000"/>
                <w:sz w:val="18"/>
                <w:szCs w:val="18"/>
              </w:rPr>
              <w:t>项目支出</w:t>
            </w:r>
          </w:p>
        </w:tc>
        <w:tc>
          <w:tcPr>
            <w:tcW w:w="1640" w:type="dxa"/>
            <w:vMerge w:val="restart"/>
            <w:vAlign w:val="center"/>
          </w:tcPr>
          <w:p>
            <w:pPr>
              <w:jc w:val="center"/>
              <w:rPr>
                <w:sz w:val="18"/>
                <w:szCs w:val="18"/>
              </w:rPr>
            </w:pPr>
            <w:r>
              <w:rPr>
                <w:rFonts w:ascii="宋体" w:hAnsi="宋体" w:eastAsia="宋体" w:cs="宋体"/>
                <w:b w:val="0"/>
                <w:i w:val="0"/>
                <w:color w:val="000000"/>
                <w:sz w:val="18"/>
                <w:szCs w:val="18"/>
              </w:rPr>
              <w:t>上缴上级支出</w:t>
            </w:r>
          </w:p>
        </w:tc>
        <w:tc>
          <w:tcPr>
            <w:tcW w:w="1480" w:type="dxa"/>
            <w:vMerge w:val="restart"/>
            <w:vAlign w:val="center"/>
          </w:tcPr>
          <w:p>
            <w:pPr>
              <w:jc w:val="center"/>
              <w:rPr>
                <w:sz w:val="18"/>
                <w:szCs w:val="18"/>
              </w:rPr>
            </w:pPr>
            <w:r>
              <w:rPr>
                <w:rFonts w:ascii="宋体" w:hAnsi="宋体" w:eastAsia="宋体" w:cs="宋体"/>
                <w:b w:val="0"/>
                <w:i w:val="0"/>
                <w:color w:val="000000"/>
                <w:sz w:val="18"/>
                <w:szCs w:val="18"/>
              </w:rPr>
              <w:t>经营支出</w:t>
            </w:r>
          </w:p>
        </w:tc>
        <w:tc>
          <w:tcPr>
            <w:tcW w:w="1498" w:type="dxa"/>
            <w:vMerge w:val="restart"/>
            <w:vAlign w:val="center"/>
          </w:tcPr>
          <w:p>
            <w:pPr>
              <w:jc w:val="center"/>
              <w:rPr>
                <w:sz w:val="18"/>
                <w:szCs w:val="18"/>
              </w:rPr>
            </w:pPr>
            <w:r>
              <w:rPr>
                <w:rFonts w:ascii="宋体" w:hAnsi="宋体" w:eastAsia="宋体" w:cs="宋体"/>
                <w:b w:val="0"/>
                <w:i w:val="0"/>
                <w:color w:val="000000"/>
                <w:sz w:val="18"/>
                <w:szCs w:val="18"/>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3645"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640" w:type="dxa"/>
            <w:vMerge w:val="continue"/>
            <w:vAlign w:val="center"/>
          </w:tcPr>
          <w:p>
            <w:pPr>
              <w:rPr>
                <w:sz w:val="18"/>
                <w:szCs w:val="18"/>
              </w:rPr>
            </w:pPr>
          </w:p>
        </w:tc>
        <w:tc>
          <w:tcPr>
            <w:tcW w:w="1640" w:type="dxa"/>
            <w:vMerge w:val="continue"/>
            <w:vAlign w:val="center"/>
          </w:tcPr>
          <w:p>
            <w:pPr>
              <w:rPr>
                <w:sz w:val="18"/>
                <w:szCs w:val="18"/>
              </w:rPr>
            </w:pPr>
          </w:p>
        </w:tc>
        <w:tc>
          <w:tcPr>
            <w:tcW w:w="1520" w:type="dxa"/>
            <w:vMerge w:val="continue"/>
            <w:vAlign w:val="center"/>
          </w:tcPr>
          <w:p>
            <w:pPr>
              <w:rPr>
                <w:sz w:val="18"/>
                <w:szCs w:val="18"/>
              </w:rPr>
            </w:pPr>
          </w:p>
        </w:tc>
        <w:tc>
          <w:tcPr>
            <w:tcW w:w="1640" w:type="dxa"/>
            <w:vMerge w:val="continue"/>
            <w:vAlign w:val="center"/>
          </w:tcPr>
          <w:p>
            <w:pPr>
              <w:rPr>
                <w:sz w:val="18"/>
                <w:szCs w:val="18"/>
              </w:rPr>
            </w:pPr>
          </w:p>
        </w:tc>
        <w:tc>
          <w:tcPr>
            <w:tcW w:w="1480" w:type="dxa"/>
            <w:vMerge w:val="continue"/>
            <w:vAlign w:val="center"/>
          </w:tcPr>
          <w:p>
            <w:pPr>
              <w:rPr>
                <w:sz w:val="18"/>
                <w:szCs w:val="18"/>
              </w:rPr>
            </w:pPr>
          </w:p>
        </w:tc>
        <w:tc>
          <w:tcPr>
            <w:tcW w:w="14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Merge w:val="continue"/>
            <w:vAlign w:val="center"/>
          </w:tcPr>
          <w:p>
            <w:pPr>
              <w:rPr>
                <w:sz w:val="18"/>
                <w:szCs w:val="18"/>
              </w:rPr>
            </w:pPr>
          </w:p>
        </w:tc>
        <w:tc>
          <w:tcPr>
            <w:tcW w:w="3645" w:type="dxa"/>
            <w:vMerge w:val="continue"/>
            <w:vAlign w:val="center"/>
          </w:tcPr>
          <w:p>
            <w:pPr>
              <w:rPr>
                <w:sz w:val="18"/>
                <w:szCs w:val="18"/>
              </w:rPr>
            </w:pPr>
          </w:p>
        </w:tc>
        <w:tc>
          <w:tcPr>
            <w:tcW w:w="1640" w:type="dxa"/>
            <w:vMerge w:val="continue"/>
            <w:vAlign w:val="center"/>
          </w:tcPr>
          <w:p>
            <w:pPr>
              <w:rPr>
                <w:sz w:val="18"/>
                <w:szCs w:val="18"/>
              </w:rPr>
            </w:pPr>
          </w:p>
        </w:tc>
        <w:tc>
          <w:tcPr>
            <w:tcW w:w="1640" w:type="dxa"/>
            <w:vMerge w:val="continue"/>
            <w:vAlign w:val="center"/>
          </w:tcPr>
          <w:p>
            <w:pPr>
              <w:rPr>
                <w:sz w:val="18"/>
                <w:szCs w:val="18"/>
              </w:rPr>
            </w:pPr>
          </w:p>
        </w:tc>
        <w:tc>
          <w:tcPr>
            <w:tcW w:w="1520" w:type="dxa"/>
            <w:vMerge w:val="continue"/>
            <w:vAlign w:val="center"/>
          </w:tcPr>
          <w:p>
            <w:pPr>
              <w:rPr>
                <w:sz w:val="18"/>
                <w:szCs w:val="18"/>
              </w:rPr>
            </w:pPr>
          </w:p>
        </w:tc>
        <w:tc>
          <w:tcPr>
            <w:tcW w:w="1640" w:type="dxa"/>
            <w:vMerge w:val="continue"/>
            <w:vAlign w:val="center"/>
          </w:tcPr>
          <w:p>
            <w:pPr>
              <w:rPr>
                <w:sz w:val="18"/>
                <w:szCs w:val="18"/>
              </w:rPr>
            </w:pPr>
          </w:p>
        </w:tc>
        <w:tc>
          <w:tcPr>
            <w:tcW w:w="1480" w:type="dxa"/>
            <w:vMerge w:val="continue"/>
            <w:vAlign w:val="center"/>
          </w:tcPr>
          <w:p>
            <w:pPr>
              <w:rPr>
                <w:sz w:val="18"/>
                <w:szCs w:val="18"/>
              </w:rPr>
            </w:pPr>
          </w:p>
        </w:tc>
        <w:tc>
          <w:tcPr>
            <w:tcW w:w="14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Merge w:val="continue"/>
            <w:vAlign w:val="center"/>
          </w:tcPr>
          <w:p>
            <w:pPr>
              <w:rPr>
                <w:sz w:val="18"/>
                <w:szCs w:val="18"/>
              </w:rPr>
            </w:pPr>
          </w:p>
        </w:tc>
        <w:tc>
          <w:tcPr>
            <w:tcW w:w="3645" w:type="dxa"/>
            <w:vMerge w:val="continue"/>
            <w:vAlign w:val="center"/>
          </w:tcPr>
          <w:p>
            <w:pPr>
              <w:rPr>
                <w:sz w:val="18"/>
                <w:szCs w:val="18"/>
              </w:rPr>
            </w:pPr>
          </w:p>
        </w:tc>
        <w:tc>
          <w:tcPr>
            <w:tcW w:w="1640" w:type="dxa"/>
            <w:vMerge w:val="continue"/>
            <w:vAlign w:val="center"/>
          </w:tcPr>
          <w:p>
            <w:pPr>
              <w:rPr>
                <w:sz w:val="18"/>
                <w:szCs w:val="18"/>
              </w:rPr>
            </w:pPr>
          </w:p>
        </w:tc>
        <w:tc>
          <w:tcPr>
            <w:tcW w:w="1640" w:type="dxa"/>
            <w:vMerge w:val="continue"/>
            <w:vAlign w:val="center"/>
          </w:tcPr>
          <w:p>
            <w:pPr>
              <w:rPr>
                <w:sz w:val="18"/>
                <w:szCs w:val="18"/>
              </w:rPr>
            </w:pPr>
          </w:p>
        </w:tc>
        <w:tc>
          <w:tcPr>
            <w:tcW w:w="1520" w:type="dxa"/>
            <w:vMerge w:val="continue"/>
            <w:vAlign w:val="center"/>
          </w:tcPr>
          <w:p>
            <w:pPr>
              <w:rPr>
                <w:sz w:val="18"/>
                <w:szCs w:val="18"/>
              </w:rPr>
            </w:pPr>
          </w:p>
        </w:tc>
        <w:tc>
          <w:tcPr>
            <w:tcW w:w="1640" w:type="dxa"/>
            <w:vMerge w:val="continue"/>
            <w:vAlign w:val="center"/>
          </w:tcPr>
          <w:p>
            <w:pPr>
              <w:rPr>
                <w:sz w:val="18"/>
                <w:szCs w:val="18"/>
              </w:rPr>
            </w:pPr>
          </w:p>
        </w:tc>
        <w:tc>
          <w:tcPr>
            <w:tcW w:w="1480" w:type="dxa"/>
            <w:vMerge w:val="continue"/>
            <w:vAlign w:val="center"/>
          </w:tcPr>
          <w:p>
            <w:pPr>
              <w:rPr>
                <w:sz w:val="18"/>
                <w:szCs w:val="18"/>
              </w:rPr>
            </w:pPr>
          </w:p>
        </w:tc>
        <w:tc>
          <w:tcPr>
            <w:tcW w:w="14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0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328"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267"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3645" w:type="dxa"/>
            <w:vAlign w:val="center"/>
          </w:tcPr>
          <w:p>
            <w:pPr>
              <w:jc w:val="center"/>
              <w:rPr>
                <w:sz w:val="18"/>
                <w:szCs w:val="18"/>
              </w:rPr>
            </w:pPr>
            <w:r>
              <w:rPr>
                <w:rFonts w:ascii="宋体" w:hAnsi="宋体" w:eastAsia="宋体" w:cs="宋体"/>
                <w:b w:val="0"/>
                <w:i w:val="0"/>
                <w:color w:val="000000"/>
                <w:sz w:val="18"/>
                <w:szCs w:val="18"/>
              </w:rPr>
              <w:t>栏   次</w:t>
            </w:r>
          </w:p>
        </w:tc>
        <w:tc>
          <w:tcPr>
            <w:tcW w:w="1640" w:type="dxa"/>
            <w:vAlign w:val="center"/>
          </w:tcPr>
          <w:p>
            <w:pPr>
              <w:jc w:val="center"/>
              <w:rPr>
                <w:sz w:val="18"/>
                <w:szCs w:val="18"/>
              </w:rPr>
            </w:pPr>
            <w:r>
              <w:rPr>
                <w:rFonts w:ascii="宋体" w:hAnsi="宋体" w:eastAsia="宋体" w:cs="宋体"/>
                <w:b w:val="0"/>
                <w:i w:val="0"/>
                <w:color w:val="000000"/>
                <w:sz w:val="18"/>
                <w:szCs w:val="18"/>
              </w:rPr>
              <w:t>1</w:t>
            </w:r>
          </w:p>
        </w:tc>
        <w:tc>
          <w:tcPr>
            <w:tcW w:w="1640" w:type="dxa"/>
            <w:vAlign w:val="center"/>
          </w:tcPr>
          <w:p>
            <w:pPr>
              <w:jc w:val="center"/>
              <w:rPr>
                <w:sz w:val="18"/>
                <w:szCs w:val="18"/>
              </w:rPr>
            </w:pPr>
            <w:r>
              <w:rPr>
                <w:rFonts w:ascii="宋体" w:hAnsi="宋体" w:eastAsia="宋体" w:cs="宋体"/>
                <w:b w:val="0"/>
                <w:i w:val="0"/>
                <w:color w:val="000000"/>
                <w:sz w:val="18"/>
                <w:szCs w:val="18"/>
              </w:rPr>
              <w:t>2</w:t>
            </w:r>
          </w:p>
        </w:tc>
        <w:tc>
          <w:tcPr>
            <w:tcW w:w="1520" w:type="dxa"/>
            <w:vAlign w:val="center"/>
          </w:tcPr>
          <w:p>
            <w:pPr>
              <w:jc w:val="center"/>
              <w:rPr>
                <w:sz w:val="18"/>
                <w:szCs w:val="18"/>
              </w:rPr>
            </w:pPr>
            <w:r>
              <w:rPr>
                <w:rFonts w:ascii="宋体" w:hAnsi="宋体" w:eastAsia="宋体" w:cs="宋体"/>
                <w:b w:val="0"/>
                <w:i w:val="0"/>
                <w:color w:val="000000"/>
                <w:sz w:val="18"/>
                <w:szCs w:val="18"/>
              </w:rPr>
              <w:t>3</w:t>
            </w:r>
          </w:p>
        </w:tc>
        <w:tc>
          <w:tcPr>
            <w:tcW w:w="1640" w:type="dxa"/>
            <w:vAlign w:val="center"/>
          </w:tcPr>
          <w:p>
            <w:pPr>
              <w:jc w:val="center"/>
              <w:rPr>
                <w:sz w:val="18"/>
                <w:szCs w:val="18"/>
              </w:rPr>
            </w:pPr>
            <w:r>
              <w:rPr>
                <w:rFonts w:ascii="宋体" w:hAnsi="宋体" w:eastAsia="宋体" w:cs="宋体"/>
                <w:b w:val="0"/>
                <w:i w:val="0"/>
                <w:color w:val="000000"/>
                <w:sz w:val="18"/>
                <w:szCs w:val="18"/>
              </w:rPr>
              <w:t>4</w:t>
            </w:r>
          </w:p>
        </w:tc>
        <w:tc>
          <w:tcPr>
            <w:tcW w:w="1480" w:type="dxa"/>
            <w:vAlign w:val="center"/>
          </w:tcPr>
          <w:p>
            <w:pPr>
              <w:jc w:val="center"/>
              <w:rPr>
                <w:sz w:val="18"/>
                <w:szCs w:val="18"/>
              </w:rPr>
            </w:pPr>
            <w:r>
              <w:rPr>
                <w:rFonts w:ascii="宋体" w:hAnsi="宋体" w:eastAsia="宋体" w:cs="宋体"/>
                <w:b w:val="0"/>
                <w:i w:val="0"/>
                <w:color w:val="000000"/>
                <w:sz w:val="18"/>
                <w:szCs w:val="18"/>
              </w:rPr>
              <w:t>5</w:t>
            </w:r>
          </w:p>
        </w:tc>
        <w:tc>
          <w:tcPr>
            <w:tcW w:w="1498" w:type="dxa"/>
            <w:vAlign w:val="center"/>
          </w:tcPr>
          <w:p>
            <w:pPr>
              <w:jc w:val="center"/>
              <w:rPr>
                <w:sz w:val="18"/>
                <w:szCs w:val="18"/>
              </w:rPr>
            </w:pPr>
            <w:r>
              <w:rPr>
                <w:rFonts w:ascii="宋体" w:hAnsi="宋体" w:eastAsia="宋体" w:cs="宋体"/>
                <w:b w:val="0"/>
                <w:i w:val="0"/>
                <w:color w:val="000000"/>
                <w:sz w:val="18"/>
                <w:szCs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00" w:type="dxa"/>
            <w:vMerge w:val="continue"/>
            <w:vAlign w:val="center"/>
          </w:tcPr>
          <w:p>
            <w:pPr>
              <w:rPr>
                <w:sz w:val="18"/>
                <w:szCs w:val="18"/>
              </w:rPr>
            </w:pPr>
          </w:p>
        </w:tc>
        <w:tc>
          <w:tcPr>
            <w:tcW w:w="328" w:type="dxa"/>
            <w:vMerge w:val="continue"/>
            <w:vAlign w:val="center"/>
          </w:tcPr>
          <w:p>
            <w:pPr>
              <w:rPr>
                <w:sz w:val="18"/>
                <w:szCs w:val="18"/>
              </w:rPr>
            </w:pPr>
          </w:p>
        </w:tc>
        <w:tc>
          <w:tcPr>
            <w:tcW w:w="267" w:type="dxa"/>
            <w:vMerge w:val="continue"/>
            <w:vAlign w:val="center"/>
          </w:tcPr>
          <w:p>
            <w:pPr>
              <w:rPr>
                <w:sz w:val="18"/>
                <w:szCs w:val="18"/>
              </w:rPr>
            </w:pPr>
          </w:p>
        </w:tc>
        <w:tc>
          <w:tcPr>
            <w:tcW w:w="3645" w:type="dxa"/>
            <w:vAlign w:val="center"/>
          </w:tcPr>
          <w:p>
            <w:pPr>
              <w:jc w:val="center"/>
              <w:rPr>
                <w:sz w:val="18"/>
                <w:szCs w:val="18"/>
              </w:rPr>
            </w:pPr>
            <w:r>
              <w:rPr>
                <w:rFonts w:ascii="宋体" w:hAnsi="宋体" w:eastAsia="宋体" w:cs="宋体"/>
                <w:b w:val="0"/>
                <w:i w:val="0"/>
                <w:color w:val="000000"/>
                <w:sz w:val="18"/>
                <w:szCs w:val="18"/>
              </w:rPr>
              <w:t>合计</w:t>
            </w:r>
          </w:p>
        </w:tc>
        <w:tc>
          <w:tcPr>
            <w:tcW w:w="1640" w:type="dxa"/>
            <w:vAlign w:val="center"/>
          </w:tcPr>
          <w:p>
            <w:pPr>
              <w:jc w:val="right"/>
              <w:rPr>
                <w:sz w:val="18"/>
                <w:szCs w:val="18"/>
              </w:rPr>
            </w:pPr>
            <w:r>
              <w:rPr>
                <w:rFonts w:ascii="宋体" w:hAnsi="宋体" w:eastAsia="宋体" w:cs="宋体"/>
                <w:b w:val="0"/>
                <w:i w:val="0"/>
                <w:color w:val="000000"/>
                <w:sz w:val="18"/>
                <w:szCs w:val="18"/>
              </w:rPr>
              <w:t>127.11</w:t>
            </w:r>
          </w:p>
        </w:tc>
        <w:tc>
          <w:tcPr>
            <w:tcW w:w="1640" w:type="dxa"/>
            <w:vAlign w:val="center"/>
          </w:tcPr>
          <w:p>
            <w:pPr>
              <w:jc w:val="right"/>
              <w:rPr>
                <w:sz w:val="18"/>
                <w:szCs w:val="18"/>
              </w:rPr>
            </w:pPr>
            <w:r>
              <w:rPr>
                <w:rFonts w:ascii="宋体" w:hAnsi="宋体" w:eastAsia="宋体" w:cs="宋体"/>
                <w:b w:val="0"/>
                <w:i w:val="0"/>
                <w:color w:val="000000"/>
                <w:sz w:val="18"/>
                <w:szCs w:val="18"/>
              </w:rPr>
              <w:t>127.11</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208</w:t>
            </w:r>
          </w:p>
        </w:tc>
        <w:tc>
          <w:tcPr>
            <w:tcW w:w="3645" w:type="dxa"/>
            <w:vAlign w:val="center"/>
          </w:tcPr>
          <w:p>
            <w:pPr>
              <w:jc w:val="left"/>
              <w:rPr>
                <w:sz w:val="18"/>
                <w:szCs w:val="18"/>
              </w:rPr>
            </w:pPr>
            <w:r>
              <w:rPr>
                <w:rFonts w:ascii="宋体" w:hAnsi="宋体" w:eastAsia="宋体" w:cs="宋体"/>
                <w:b w:val="0"/>
                <w:i w:val="0"/>
                <w:color w:val="000000"/>
                <w:sz w:val="18"/>
                <w:szCs w:val="18"/>
              </w:rPr>
              <w:t>社会保障和就业支出</w:t>
            </w:r>
          </w:p>
        </w:tc>
        <w:tc>
          <w:tcPr>
            <w:tcW w:w="1640" w:type="dxa"/>
            <w:vAlign w:val="center"/>
          </w:tcPr>
          <w:p>
            <w:pPr>
              <w:jc w:val="right"/>
              <w:rPr>
                <w:sz w:val="18"/>
                <w:szCs w:val="18"/>
              </w:rPr>
            </w:pPr>
            <w:r>
              <w:rPr>
                <w:rFonts w:ascii="宋体" w:hAnsi="宋体" w:eastAsia="宋体" w:cs="宋体"/>
                <w:b w:val="0"/>
                <w:i w:val="0"/>
                <w:color w:val="000000"/>
                <w:sz w:val="18"/>
                <w:szCs w:val="18"/>
              </w:rPr>
              <w:t>12.46</w:t>
            </w:r>
          </w:p>
        </w:tc>
        <w:tc>
          <w:tcPr>
            <w:tcW w:w="1640" w:type="dxa"/>
            <w:vAlign w:val="center"/>
          </w:tcPr>
          <w:p>
            <w:pPr>
              <w:jc w:val="right"/>
              <w:rPr>
                <w:sz w:val="18"/>
                <w:szCs w:val="18"/>
              </w:rPr>
            </w:pPr>
            <w:r>
              <w:rPr>
                <w:rFonts w:ascii="宋体" w:hAnsi="宋体" w:eastAsia="宋体" w:cs="宋体"/>
                <w:b w:val="0"/>
                <w:i w:val="0"/>
                <w:color w:val="000000"/>
                <w:sz w:val="18"/>
                <w:szCs w:val="18"/>
              </w:rPr>
              <w:t>12.46</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20805</w:t>
            </w:r>
          </w:p>
        </w:tc>
        <w:tc>
          <w:tcPr>
            <w:tcW w:w="3645" w:type="dxa"/>
            <w:vAlign w:val="center"/>
          </w:tcPr>
          <w:p>
            <w:pPr>
              <w:jc w:val="left"/>
              <w:rPr>
                <w:sz w:val="18"/>
                <w:szCs w:val="18"/>
              </w:rPr>
            </w:pPr>
            <w:r>
              <w:rPr>
                <w:rFonts w:ascii="宋体" w:hAnsi="宋体" w:eastAsia="宋体" w:cs="宋体"/>
                <w:b w:val="0"/>
                <w:i w:val="0"/>
                <w:color w:val="000000"/>
                <w:sz w:val="18"/>
                <w:szCs w:val="18"/>
              </w:rPr>
              <w:t>行政事业单位养老支出</w:t>
            </w:r>
          </w:p>
        </w:tc>
        <w:tc>
          <w:tcPr>
            <w:tcW w:w="1640" w:type="dxa"/>
            <w:vAlign w:val="center"/>
          </w:tcPr>
          <w:p>
            <w:pPr>
              <w:jc w:val="right"/>
              <w:rPr>
                <w:sz w:val="18"/>
                <w:szCs w:val="18"/>
              </w:rPr>
            </w:pPr>
            <w:r>
              <w:rPr>
                <w:rFonts w:ascii="宋体" w:hAnsi="宋体" w:eastAsia="宋体" w:cs="宋体"/>
                <w:b w:val="0"/>
                <w:i w:val="0"/>
                <w:color w:val="000000"/>
                <w:sz w:val="18"/>
                <w:szCs w:val="18"/>
              </w:rPr>
              <w:t>12.46</w:t>
            </w:r>
          </w:p>
        </w:tc>
        <w:tc>
          <w:tcPr>
            <w:tcW w:w="1640" w:type="dxa"/>
            <w:vAlign w:val="center"/>
          </w:tcPr>
          <w:p>
            <w:pPr>
              <w:jc w:val="right"/>
              <w:rPr>
                <w:sz w:val="18"/>
                <w:szCs w:val="18"/>
              </w:rPr>
            </w:pPr>
            <w:r>
              <w:rPr>
                <w:rFonts w:ascii="宋体" w:hAnsi="宋体" w:eastAsia="宋体" w:cs="宋体"/>
                <w:b w:val="0"/>
                <w:i w:val="0"/>
                <w:color w:val="000000"/>
                <w:sz w:val="18"/>
                <w:szCs w:val="18"/>
              </w:rPr>
              <w:t>12.46</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2080502</w:t>
            </w:r>
          </w:p>
        </w:tc>
        <w:tc>
          <w:tcPr>
            <w:tcW w:w="3645" w:type="dxa"/>
            <w:vAlign w:val="center"/>
          </w:tcPr>
          <w:p>
            <w:pPr>
              <w:jc w:val="left"/>
              <w:rPr>
                <w:sz w:val="18"/>
                <w:szCs w:val="18"/>
              </w:rPr>
            </w:pPr>
            <w:r>
              <w:rPr>
                <w:rFonts w:ascii="宋体" w:hAnsi="宋体" w:eastAsia="宋体" w:cs="宋体"/>
                <w:b w:val="0"/>
                <w:i w:val="0"/>
                <w:color w:val="000000"/>
                <w:sz w:val="18"/>
                <w:szCs w:val="18"/>
              </w:rPr>
              <w:t>事业单位离退休</w:t>
            </w:r>
          </w:p>
        </w:tc>
        <w:tc>
          <w:tcPr>
            <w:tcW w:w="1640" w:type="dxa"/>
            <w:vAlign w:val="center"/>
          </w:tcPr>
          <w:p>
            <w:pPr>
              <w:jc w:val="right"/>
              <w:rPr>
                <w:sz w:val="18"/>
                <w:szCs w:val="18"/>
              </w:rPr>
            </w:pPr>
            <w:r>
              <w:rPr>
                <w:rFonts w:ascii="宋体" w:hAnsi="宋体" w:eastAsia="宋体" w:cs="宋体"/>
                <w:b w:val="0"/>
                <w:i w:val="0"/>
                <w:color w:val="000000"/>
                <w:sz w:val="18"/>
                <w:szCs w:val="18"/>
              </w:rPr>
              <w:t>2.10</w:t>
            </w:r>
          </w:p>
        </w:tc>
        <w:tc>
          <w:tcPr>
            <w:tcW w:w="1640" w:type="dxa"/>
            <w:vAlign w:val="center"/>
          </w:tcPr>
          <w:p>
            <w:pPr>
              <w:jc w:val="right"/>
              <w:rPr>
                <w:sz w:val="18"/>
                <w:szCs w:val="18"/>
              </w:rPr>
            </w:pPr>
            <w:r>
              <w:rPr>
                <w:rFonts w:ascii="宋体" w:hAnsi="宋体" w:eastAsia="宋体" w:cs="宋体"/>
                <w:b w:val="0"/>
                <w:i w:val="0"/>
                <w:color w:val="000000"/>
                <w:sz w:val="18"/>
                <w:szCs w:val="18"/>
              </w:rPr>
              <w:t>2.10</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2080505</w:t>
            </w:r>
          </w:p>
        </w:tc>
        <w:tc>
          <w:tcPr>
            <w:tcW w:w="3645" w:type="dxa"/>
            <w:vAlign w:val="center"/>
          </w:tcPr>
          <w:p>
            <w:pPr>
              <w:jc w:val="left"/>
              <w:rPr>
                <w:sz w:val="18"/>
                <w:szCs w:val="18"/>
              </w:rPr>
            </w:pPr>
            <w:r>
              <w:rPr>
                <w:rFonts w:ascii="宋体" w:hAnsi="宋体" w:eastAsia="宋体" w:cs="宋体"/>
                <w:b w:val="0"/>
                <w:i w:val="0"/>
                <w:color w:val="000000"/>
                <w:sz w:val="18"/>
                <w:szCs w:val="18"/>
              </w:rPr>
              <w:t>机关事业单位基本养老保险缴费支出</w:t>
            </w:r>
          </w:p>
        </w:tc>
        <w:tc>
          <w:tcPr>
            <w:tcW w:w="1640" w:type="dxa"/>
            <w:vAlign w:val="center"/>
          </w:tcPr>
          <w:p>
            <w:pPr>
              <w:jc w:val="right"/>
              <w:rPr>
                <w:sz w:val="18"/>
                <w:szCs w:val="18"/>
              </w:rPr>
            </w:pPr>
            <w:r>
              <w:rPr>
                <w:rFonts w:ascii="宋体" w:hAnsi="宋体" w:eastAsia="宋体" w:cs="宋体"/>
                <w:b w:val="0"/>
                <w:i w:val="0"/>
                <w:color w:val="000000"/>
                <w:sz w:val="18"/>
                <w:szCs w:val="18"/>
              </w:rPr>
              <w:t>6.91</w:t>
            </w:r>
          </w:p>
        </w:tc>
        <w:tc>
          <w:tcPr>
            <w:tcW w:w="1640" w:type="dxa"/>
            <w:vAlign w:val="center"/>
          </w:tcPr>
          <w:p>
            <w:pPr>
              <w:jc w:val="right"/>
              <w:rPr>
                <w:sz w:val="18"/>
                <w:szCs w:val="18"/>
              </w:rPr>
            </w:pPr>
            <w:r>
              <w:rPr>
                <w:rFonts w:ascii="宋体" w:hAnsi="宋体" w:eastAsia="宋体" w:cs="宋体"/>
                <w:b w:val="0"/>
                <w:i w:val="0"/>
                <w:color w:val="000000"/>
                <w:sz w:val="18"/>
                <w:szCs w:val="18"/>
              </w:rPr>
              <w:t>6.91</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2080506</w:t>
            </w:r>
          </w:p>
        </w:tc>
        <w:tc>
          <w:tcPr>
            <w:tcW w:w="3645" w:type="dxa"/>
            <w:vAlign w:val="center"/>
          </w:tcPr>
          <w:p>
            <w:pPr>
              <w:jc w:val="left"/>
              <w:rPr>
                <w:sz w:val="18"/>
                <w:szCs w:val="18"/>
              </w:rPr>
            </w:pPr>
            <w:r>
              <w:rPr>
                <w:rFonts w:ascii="宋体" w:hAnsi="宋体" w:eastAsia="宋体" w:cs="宋体"/>
                <w:b w:val="0"/>
                <w:i w:val="0"/>
                <w:color w:val="000000"/>
                <w:sz w:val="18"/>
                <w:szCs w:val="18"/>
              </w:rPr>
              <w:t>机关事业单位职业年金缴费支出</w:t>
            </w:r>
          </w:p>
        </w:tc>
        <w:tc>
          <w:tcPr>
            <w:tcW w:w="1640" w:type="dxa"/>
            <w:vAlign w:val="center"/>
          </w:tcPr>
          <w:p>
            <w:pPr>
              <w:jc w:val="right"/>
              <w:rPr>
                <w:sz w:val="18"/>
                <w:szCs w:val="18"/>
              </w:rPr>
            </w:pPr>
            <w:r>
              <w:rPr>
                <w:rFonts w:ascii="宋体" w:hAnsi="宋体" w:eastAsia="宋体" w:cs="宋体"/>
                <w:b w:val="0"/>
                <w:i w:val="0"/>
                <w:color w:val="000000"/>
                <w:sz w:val="18"/>
                <w:szCs w:val="18"/>
              </w:rPr>
              <w:t>3.45</w:t>
            </w:r>
          </w:p>
        </w:tc>
        <w:tc>
          <w:tcPr>
            <w:tcW w:w="1640" w:type="dxa"/>
            <w:vAlign w:val="center"/>
          </w:tcPr>
          <w:p>
            <w:pPr>
              <w:jc w:val="right"/>
              <w:rPr>
                <w:sz w:val="18"/>
                <w:szCs w:val="18"/>
              </w:rPr>
            </w:pPr>
            <w:r>
              <w:rPr>
                <w:rFonts w:ascii="宋体" w:hAnsi="宋体" w:eastAsia="宋体" w:cs="宋体"/>
                <w:b w:val="0"/>
                <w:i w:val="0"/>
                <w:color w:val="000000"/>
                <w:sz w:val="18"/>
                <w:szCs w:val="18"/>
              </w:rPr>
              <w:t>3.45</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210</w:t>
            </w:r>
          </w:p>
        </w:tc>
        <w:tc>
          <w:tcPr>
            <w:tcW w:w="3645" w:type="dxa"/>
            <w:vAlign w:val="center"/>
          </w:tcPr>
          <w:p>
            <w:pPr>
              <w:jc w:val="left"/>
              <w:rPr>
                <w:sz w:val="18"/>
                <w:szCs w:val="18"/>
              </w:rPr>
            </w:pPr>
            <w:r>
              <w:rPr>
                <w:rFonts w:ascii="宋体" w:hAnsi="宋体" w:eastAsia="宋体" w:cs="宋体"/>
                <w:b w:val="0"/>
                <w:i w:val="0"/>
                <w:color w:val="000000"/>
                <w:sz w:val="18"/>
                <w:szCs w:val="18"/>
              </w:rPr>
              <w:t>卫生健康支出</w:t>
            </w:r>
          </w:p>
        </w:tc>
        <w:tc>
          <w:tcPr>
            <w:tcW w:w="1640" w:type="dxa"/>
            <w:vAlign w:val="center"/>
          </w:tcPr>
          <w:p>
            <w:pPr>
              <w:jc w:val="right"/>
              <w:rPr>
                <w:sz w:val="18"/>
                <w:szCs w:val="18"/>
              </w:rPr>
            </w:pPr>
            <w:r>
              <w:rPr>
                <w:rFonts w:ascii="宋体" w:hAnsi="宋体" w:eastAsia="宋体" w:cs="宋体"/>
                <w:b w:val="0"/>
                <w:i w:val="0"/>
                <w:color w:val="000000"/>
                <w:sz w:val="18"/>
                <w:szCs w:val="18"/>
              </w:rPr>
              <w:t>7.14</w:t>
            </w:r>
          </w:p>
        </w:tc>
        <w:tc>
          <w:tcPr>
            <w:tcW w:w="1640" w:type="dxa"/>
            <w:vAlign w:val="center"/>
          </w:tcPr>
          <w:p>
            <w:pPr>
              <w:jc w:val="right"/>
              <w:rPr>
                <w:sz w:val="18"/>
                <w:szCs w:val="18"/>
              </w:rPr>
            </w:pPr>
            <w:r>
              <w:rPr>
                <w:rFonts w:ascii="宋体" w:hAnsi="宋体" w:eastAsia="宋体" w:cs="宋体"/>
                <w:b w:val="0"/>
                <w:i w:val="0"/>
                <w:color w:val="000000"/>
                <w:sz w:val="18"/>
                <w:szCs w:val="18"/>
              </w:rPr>
              <w:t>7.14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21011</w:t>
            </w:r>
          </w:p>
        </w:tc>
        <w:tc>
          <w:tcPr>
            <w:tcW w:w="3645" w:type="dxa"/>
            <w:vAlign w:val="center"/>
          </w:tcPr>
          <w:p>
            <w:pPr>
              <w:jc w:val="left"/>
              <w:rPr>
                <w:sz w:val="18"/>
                <w:szCs w:val="18"/>
              </w:rPr>
            </w:pPr>
            <w:r>
              <w:rPr>
                <w:rFonts w:ascii="宋体" w:hAnsi="宋体" w:eastAsia="宋体" w:cs="宋体"/>
                <w:b w:val="0"/>
                <w:i w:val="0"/>
                <w:color w:val="000000"/>
                <w:sz w:val="18"/>
                <w:szCs w:val="18"/>
              </w:rPr>
              <w:t>行政事业单位医疗</w:t>
            </w:r>
          </w:p>
        </w:tc>
        <w:tc>
          <w:tcPr>
            <w:tcW w:w="1640" w:type="dxa"/>
            <w:vAlign w:val="center"/>
          </w:tcPr>
          <w:p>
            <w:pPr>
              <w:jc w:val="right"/>
              <w:rPr>
                <w:sz w:val="18"/>
                <w:szCs w:val="18"/>
              </w:rPr>
            </w:pPr>
            <w:r>
              <w:rPr>
                <w:rFonts w:ascii="宋体" w:hAnsi="宋体" w:eastAsia="宋体" w:cs="宋体"/>
                <w:b w:val="0"/>
                <w:i w:val="0"/>
                <w:color w:val="000000"/>
                <w:sz w:val="18"/>
                <w:szCs w:val="18"/>
              </w:rPr>
              <w:t>7.14</w:t>
            </w:r>
          </w:p>
        </w:tc>
        <w:tc>
          <w:tcPr>
            <w:tcW w:w="1640" w:type="dxa"/>
            <w:vAlign w:val="center"/>
          </w:tcPr>
          <w:p>
            <w:pPr>
              <w:jc w:val="right"/>
              <w:rPr>
                <w:sz w:val="18"/>
                <w:szCs w:val="18"/>
              </w:rPr>
            </w:pPr>
            <w:r>
              <w:rPr>
                <w:rFonts w:ascii="宋体" w:hAnsi="宋体" w:eastAsia="宋体" w:cs="宋体"/>
                <w:b w:val="0"/>
                <w:i w:val="0"/>
                <w:color w:val="000000"/>
                <w:sz w:val="18"/>
                <w:szCs w:val="18"/>
              </w:rPr>
              <w:t>7.14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2101102</w:t>
            </w:r>
          </w:p>
        </w:tc>
        <w:tc>
          <w:tcPr>
            <w:tcW w:w="3645" w:type="dxa"/>
            <w:vAlign w:val="center"/>
          </w:tcPr>
          <w:p>
            <w:pPr>
              <w:jc w:val="left"/>
              <w:rPr>
                <w:sz w:val="18"/>
                <w:szCs w:val="18"/>
              </w:rPr>
            </w:pPr>
            <w:r>
              <w:rPr>
                <w:rFonts w:ascii="宋体" w:hAnsi="宋体" w:eastAsia="宋体" w:cs="宋体"/>
                <w:b w:val="0"/>
                <w:i w:val="0"/>
                <w:color w:val="000000"/>
                <w:sz w:val="18"/>
                <w:szCs w:val="18"/>
              </w:rPr>
              <w:t>事业单位医疗</w:t>
            </w:r>
          </w:p>
        </w:tc>
        <w:tc>
          <w:tcPr>
            <w:tcW w:w="1640" w:type="dxa"/>
            <w:vAlign w:val="center"/>
          </w:tcPr>
          <w:p>
            <w:pPr>
              <w:jc w:val="right"/>
              <w:rPr>
                <w:sz w:val="18"/>
                <w:szCs w:val="18"/>
              </w:rPr>
            </w:pPr>
            <w:r>
              <w:rPr>
                <w:rFonts w:ascii="宋体" w:hAnsi="宋体" w:eastAsia="宋体" w:cs="宋体"/>
                <w:b w:val="0"/>
                <w:i w:val="0"/>
                <w:color w:val="000000"/>
                <w:sz w:val="18"/>
                <w:szCs w:val="18"/>
              </w:rPr>
              <w:t>3.54</w:t>
            </w:r>
          </w:p>
        </w:tc>
        <w:tc>
          <w:tcPr>
            <w:tcW w:w="1640" w:type="dxa"/>
            <w:vAlign w:val="center"/>
          </w:tcPr>
          <w:p>
            <w:pPr>
              <w:jc w:val="right"/>
              <w:rPr>
                <w:sz w:val="18"/>
                <w:szCs w:val="18"/>
              </w:rPr>
            </w:pPr>
            <w:r>
              <w:rPr>
                <w:rFonts w:ascii="宋体" w:hAnsi="宋体" w:eastAsia="宋体" w:cs="宋体"/>
                <w:b w:val="0"/>
                <w:i w:val="0"/>
                <w:color w:val="000000"/>
                <w:sz w:val="18"/>
                <w:szCs w:val="18"/>
              </w:rPr>
              <w:t>3.54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2101103</w:t>
            </w:r>
          </w:p>
        </w:tc>
        <w:tc>
          <w:tcPr>
            <w:tcW w:w="3645" w:type="dxa"/>
            <w:vAlign w:val="center"/>
          </w:tcPr>
          <w:p>
            <w:pPr>
              <w:jc w:val="left"/>
              <w:rPr>
                <w:sz w:val="18"/>
                <w:szCs w:val="18"/>
              </w:rPr>
            </w:pPr>
            <w:r>
              <w:rPr>
                <w:rFonts w:ascii="宋体" w:hAnsi="宋体" w:eastAsia="宋体" w:cs="宋体"/>
                <w:b w:val="0"/>
                <w:i w:val="0"/>
                <w:color w:val="000000"/>
                <w:sz w:val="18"/>
                <w:szCs w:val="18"/>
              </w:rPr>
              <w:t>公务员医疗补助</w:t>
            </w:r>
          </w:p>
        </w:tc>
        <w:tc>
          <w:tcPr>
            <w:tcW w:w="1640" w:type="dxa"/>
            <w:vAlign w:val="center"/>
          </w:tcPr>
          <w:p>
            <w:pPr>
              <w:jc w:val="right"/>
              <w:rPr>
                <w:sz w:val="18"/>
                <w:szCs w:val="18"/>
              </w:rPr>
            </w:pPr>
            <w:r>
              <w:rPr>
                <w:rFonts w:ascii="宋体" w:hAnsi="宋体" w:eastAsia="宋体" w:cs="宋体"/>
                <w:b w:val="0"/>
                <w:i w:val="0"/>
                <w:color w:val="000000"/>
                <w:sz w:val="18"/>
                <w:szCs w:val="18"/>
              </w:rPr>
              <w:t>3.60</w:t>
            </w:r>
          </w:p>
        </w:tc>
        <w:tc>
          <w:tcPr>
            <w:tcW w:w="1640" w:type="dxa"/>
            <w:vAlign w:val="center"/>
          </w:tcPr>
          <w:p>
            <w:pPr>
              <w:jc w:val="right"/>
              <w:rPr>
                <w:sz w:val="18"/>
                <w:szCs w:val="18"/>
              </w:rPr>
            </w:pPr>
            <w:r>
              <w:rPr>
                <w:rFonts w:ascii="宋体" w:hAnsi="宋体" w:eastAsia="宋体" w:cs="宋体"/>
                <w:b w:val="0"/>
                <w:i w:val="0"/>
                <w:color w:val="000000"/>
                <w:sz w:val="18"/>
                <w:szCs w:val="18"/>
              </w:rPr>
              <w:t>3.60</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215</w:t>
            </w:r>
          </w:p>
        </w:tc>
        <w:tc>
          <w:tcPr>
            <w:tcW w:w="3645" w:type="dxa"/>
            <w:vAlign w:val="center"/>
          </w:tcPr>
          <w:p>
            <w:pPr>
              <w:jc w:val="left"/>
              <w:rPr>
                <w:sz w:val="18"/>
                <w:szCs w:val="18"/>
              </w:rPr>
            </w:pPr>
            <w:r>
              <w:rPr>
                <w:rFonts w:ascii="宋体" w:hAnsi="宋体" w:eastAsia="宋体" w:cs="宋体"/>
                <w:b w:val="0"/>
                <w:i w:val="0"/>
                <w:color w:val="000000"/>
                <w:sz w:val="18"/>
                <w:szCs w:val="18"/>
              </w:rPr>
              <w:t>资源勘探工业信息等支出</w:t>
            </w:r>
          </w:p>
        </w:tc>
        <w:tc>
          <w:tcPr>
            <w:tcW w:w="1640" w:type="dxa"/>
            <w:vAlign w:val="center"/>
          </w:tcPr>
          <w:p>
            <w:pPr>
              <w:jc w:val="right"/>
              <w:rPr>
                <w:sz w:val="18"/>
                <w:szCs w:val="18"/>
              </w:rPr>
            </w:pPr>
            <w:r>
              <w:rPr>
                <w:rFonts w:ascii="宋体" w:hAnsi="宋体" w:eastAsia="宋体" w:cs="宋体"/>
                <w:b w:val="0"/>
                <w:i w:val="0"/>
                <w:color w:val="000000"/>
                <w:sz w:val="18"/>
                <w:szCs w:val="18"/>
              </w:rPr>
              <w:t>95.67</w:t>
            </w:r>
          </w:p>
        </w:tc>
        <w:tc>
          <w:tcPr>
            <w:tcW w:w="1640" w:type="dxa"/>
            <w:vAlign w:val="center"/>
          </w:tcPr>
          <w:p>
            <w:pPr>
              <w:jc w:val="right"/>
              <w:rPr>
                <w:sz w:val="18"/>
                <w:szCs w:val="18"/>
              </w:rPr>
            </w:pPr>
            <w:r>
              <w:rPr>
                <w:rFonts w:ascii="宋体" w:hAnsi="宋体" w:eastAsia="宋体" w:cs="宋体"/>
                <w:b w:val="0"/>
                <w:i w:val="0"/>
                <w:color w:val="000000"/>
                <w:sz w:val="18"/>
                <w:szCs w:val="18"/>
              </w:rPr>
              <w:t>95.67</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21507</w:t>
            </w:r>
          </w:p>
        </w:tc>
        <w:tc>
          <w:tcPr>
            <w:tcW w:w="3645" w:type="dxa"/>
            <w:vAlign w:val="center"/>
          </w:tcPr>
          <w:p>
            <w:pPr>
              <w:jc w:val="left"/>
              <w:rPr>
                <w:sz w:val="18"/>
                <w:szCs w:val="18"/>
              </w:rPr>
            </w:pPr>
            <w:r>
              <w:rPr>
                <w:rFonts w:ascii="宋体" w:hAnsi="宋体" w:eastAsia="宋体" w:cs="宋体"/>
                <w:b w:val="0"/>
                <w:i w:val="0"/>
                <w:color w:val="000000"/>
                <w:sz w:val="18"/>
                <w:szCs w:val="18"/>
              </w:rPr>
              <w:t>国有资产监管</w:t>
            </w:r>
          </w:p>
        </w:tc>
        <w:tc>
          <w:tcPr>
            <w:tcW w:w="1640" w:type="dxa"/>
            <w:vAlign w:val="center"/>
          </w:tcPr>
          <w:p>
            <w:pPr>
              <w:jc w:val="right"/>
              <w:rPr>
                <w:sz w:val="18"/>
                <w:szCs w:val="18"/>
              </w:rPr>
            </w:pPr>
            <w:r>
              <w:rPr>
                <w:rFonts w:ascii="宋体" w:hAnsi="宋体" w:eastAsia="宋体" w:cs="宋体"/>
                <w:b w:val="0"/>
                <w:i w:val="0"/>
                <w:color w:val="000000"/>
                <w:sz w:val="18"/>
                <w:szCs w:val="18"/>
              </w:rPr>
              <w:t>95.67</w:t>
            </w:r>
          </w:p>
        </w:tc>
        <w:tc>
          <w:tcPr>
            <w:tcW w:w="1640" w:type="dxa"/>
            <w:vAlign w:val="center"/>
          </w:tcPr>
          <w:p>
            <w:pPr>
              <w:jc w:val="right"/>
              <w:rPr>
                <w:sz w:val="18"/>
                <w:szCs w:val="18"/>
              </w:rPr>
            </w:pPr>
            <w:r>
              <w:rPr>
                <w:rFonts w:ascii="宋体" w:hAnsi="宋体" w:eastAsia="宋体" w:cs="宋体"/>
                <w:b w:val="0"/>
                <w:i w:val="0"/>
                <w:color w:val="000000"/>
                <w:sz w:val="18"/>
                <w:szCs w:val="18"/>
              </w:rPr>
              <w:t>95.67</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2150799</w:t>
            </w:r>
          </w:p>
        </w:tc>
        <w:tc>
          <w:tcPr>
            <w:tcW w:w="3645" w:type="dxa"/>
            <w:vAlign w:val="center"/>
          </w:tcPr>
          <w:p>
            <w:pPr>
              <w:jc w:val="left"/>
              <w:rPr>
                <w:sz w:val="18"/>
                <w:szCs w:val="18"/>
              </w:rPr>
            </w:pPr>
            <w:r>
              <w:rPr>
                <w:rFonts w:ascii="宋体" w:hAnsi="宋体" w:eastAsia="宋体" w:cs="宋体"/>
                <w:b w:val="0"/>
                <w:i w:val="0"/>
                <w:color w:val="000000"/>
                <w:sz w:val="18"/>
                <w:szCs w:val="18"/>
              </w:rPr>
              <w:t>其他国有资产监管支出</w:t>
            </w:r>
          </w:p>
        </w:tc>
        <w:tc>
          <w:tcPr>
            <w:tcW w:w="1640" w:type="dxa"/>
            <w:vAlign w:val="center"/>
          </w:tcPr>
          <w:p>
            <w:pPr>
              <w:jc w:val="right"/>
              <w:rPr>
                <w:sz w:val="18"/>
                <w:szCs w:val="18"/>
              </w:rPr>
            </w:pPr>
            <w:r>
              <w:rPr>
                <w:rFonts w:ascii="宋体" w:hAnsi="宋体" w:eastAsia="宋体" w:cs="宋体"/>
                <w:b w:val="0"/>
                <w:i w:val="0"/>
                <w:color w:val="000000"/>
                <w:sz w:val="18"/>
                <w:szCs w:val="18"/>
              </w:rPr>
              <w:t>95.67</w:t>
            </w:r>
          </w:p>
        </w:tc>
        <w:tc>
          <w:tcPr>
            <w:tcW w:w="1640" w:type="dxa"/>
            <w:vAlign w:val="center"/>
          </w:tcPr>
          <w:p>
            <w:pPr>
              <w:jc w:val="right"/>
              <w:rPr>
                <w:sz w:val="18"/>
                <w:szCs w:val="18"/>
              </w:rPr>
            </w:pPr>
            <w:r>
              <w:rPr>
                <w:rFonts w:ascii="宋体" w:hAnsi="宋体" w:eastAsia="宋体" w:cs="宋体"/>
                <w:b w:val="0"/>
                <w:i w:val="0"/>
                <w:color w:val="000000"/>
                <w:sz w:val="18"/>
                <w:szCs w:val="18"/>
              </w:rPr>
              <w:t>95.67</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221</w:t>
            </w:r>
          </w:p>
        </w:tc>
        <w:tc>
          <w:tcPr>
            <w:tcW w:w="3645" w:type="dxa"/>
            <w:vAlign w:val="center"/>
          </w:tcPr>
          <w:p>
            <w:pPr>
              <w:jc w:val="left"/>
              <w:rPr>
                <w:sz w:val="18"/>
                <w:szCs w:val="18"/>
              </w:rPr>
            </w:pPr>
            <w:r>
              <w:rPr>
                <w:rFonts w:ascii="宋体" w:hAnsi="宋体" w:eastAsia="宋体" w:cs="宋体"/>
                <w:b w:val="0"/>
                <w:i w:val="0"/>
                <w:color w:val="000000"/>
                <w:sz w:val="18"/>
                <w:szCs w:val="18"/>
              </w:rPr>
              <w:t>住房保障支出</w:t>
            </w:r>
          </w:p>
        </w:tc>
        <w:tc>
          <w:tcPr>
            <w:tcW w:w="1640" w:type="dxa"/>
            <w:vAlign w:val="center"/>
          </w:tcPr>
          <w:p>
            <w:pPr>
              <w:jc w:val="right"/>
              <w:rPr>
                <w:sz w:val="18"/>
                <w:szCs w:val="18"/>
              </w:rPr>
            </w:pPr>
            <w:r>
              <w:rPr>
                <w:rFonts w:ascii="宋体" w:hAnsi="宋体" w:eastAsia="宋体" w:cs="宋体"/>
                <w:b w:val="0"/>
                <w:i w:val="0"/>
                <w:color w:val="000000"/>
                <w:sz w:val="18"/>
                <w:szCs w:val="18"/>
              </w:rPr>
              <w:t>11.84</w:t>
            </w:r>
          </w:p>
        </w:tc>
        <w:tc>
          <w:tcPr>
            <w:tcW w:w="1640" w:type="dxa"/>
            <w:vAlign w:val="center"/>
          </w:tcPr>
          <w:p>
            <w:pPr>
              <w:jc w:val="right"/>
              <w:rPr>
                <w:sz w:val="18"/>
                <w:szCs w:val="18"/>
              </w:rPr>
            </w:pPr>
            <w:r>
              <w:rPr>
                <w:rFonts w:ascii="宋体" w:hAnsi="宋体" w:eastAsia="宋体" w:cs="宋体"/>
                <w:b w:val="0"/>
                <w:i w:val="0"/>
                <w:color w:val="000000"/>
                <w:sz w:val="18"/>
                <w:szCs w:val="18"/>
              </w:rPr>
              <w:t>11.84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22102</w:t>
            </w:r>
          </w:p>
        </w:tc>
        <w:tc>
          <w:tcPr>
            <w:tcW w:w="3645" w:type="dxa"/>
            <w:vAlign w:val="center"/>
          </w:tcPr>
          <w:p>
            <w:pPr>
              <w:jc w:val="left"/>
              <w:rPr>
                <w:sz w:val="18"/>
                <w:szCs w:val="18"/>
              </w:rPr>
            </w:pPr>
            <w:r>
              <w:rPr>
                <w:rFonts w:ascii="宋体" w:hAnsi="宋体" w:eastAsia="宋体" w:cs="宋体"/>
                <w:b w:val="0"/>
                <w:i w:val="0"/>
                <w:color w:val="000000"/>
                <w:sz w:val="18"/>
                <w:szCs w:val="18"/>
              </w:rPr>
              <w:t>住房改革支出</w:t>
            </w:r>
          </w:p>
        </w:tc>
        <w:tc>
          <w:tcPr>
            <w:tcW w:w="1640" w:type="dxa"/>
            <w:vAlign w:val="center"/>
          </w:tcPr>
          <w:p>
            <w:pPr>
              <w:jc w:val="right"/>
              <w:rPr>
                <w:sz w:val="18"/>
                <w:szCs w:val="18"/>
              </w:rPr>
            </w:pPr>
            <w:r>
              <w:rPr>
                <w:rFonts w:ascii="宋体" w:hAnsi="宋体" w:eastAsia="宋体" w:cs="宋体"/>
                <w:b w:val="0"/>
                <w:i w:val="0"/>
                <w:color w:val="000000"/>
                <w:sz w:val="18"/>
                <w:szCs w:val="18"/>
              </w:rPr>
              <w:t>11.84</w:t>
            </w:r>
          </w:p>
        </w:tc>
        <w:tc>
          <w:tcPr>
            <w:tcW w:w="1640" w:type="dxa"/>
            <w:vAlign w:val="center"/>
          </w:tcPr>
          <w:p>
            <w:pPr>
              <w:jc w:val="right"/>
              <w:rPr>
                <w:sz w:val="18"/>
                <w:szCs w:val="18"/>
              </w:rPr>
            </w:pPr>
            <w:r>
              <w:rPr>
                <w:rFonts w:ascii="宋体" w:hAnsi="宋体" w:eastAsia="宋体" w:cs="宋体"/>
                <w:b w:val="0"/>
                <w:i w:val="0"/>
                <w:color w:val="000000"/>
                <w:sz w:val="18"/>
                <w:szCs w:val="18"/>
              </w:rPr>
              <w:t>11.84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895" w:type="dxa"/>
            <w:gridSpan w:val="3"/>
            <w:vAlign w:val="center"/>
          </w:tcPr>
          <w:p>
            <w:pPr>
              <w:jc w:val="left"/>
              <w:rPr>
                <w:sz w:val="18"/>
                <w:szCs w:val="18"/>
              </w:rPr>
            </w:pPr>
            <w:r>
              <w:rPr>
                <w:rFonts w:ascii="宋体" w:hAnsi="宋体" w:eastAsia="宋体" w:cs="宋体"/>
                <w:b w:val="0"/>
                <w:i w:val="0"/>
                <w:color w:val="000000"/>
                <w:sz w:val="18"/>
                <w:szCs w:val="18"/>
              </w:rPr>
              <w:t>2210201</w:t>
            </w:r>
          </w:p>
        </w:tc>
        <w:tc>
          <w:tcPr>
            <w:tcW w:w="3645" w:type="dxa"/>
            <w:vAlign w:val="center"/>
          </w:tcPr>
          <w:p>
            <w:pPr>
              <w:jc w:val="left"/>
              <w:rPr>
                <w:sz w:val="18"/>
                <w:szCs w:val="18"/>
              </w:rPr>
            </w:pPr>
            <w:r>
              <w:rPr>
                <w:rFonts w:ascii="宋体" w:hAnsi="宋体" w:eastAsia="宋体" w:cs="宋体"/>
                <w:b w:val="0"/>
                <w:i w:val="0"/>
                <w:color w:val="000000"/>
                <w:sz w:val="18"/>
                <w:szCs w:val="18"/>
              </w:rPr>
              <w:t>住房公积金</w:t>
            </w:r>
          </w:p>
        </w:tc>
        <w:tc>
          <w:tcPr>
            <w:tcW w:w="1640" w:type="dxa"/>
            <w:vAlign w:val="center"/>
          </w:tcPr>
          <w:p>
            <w:pPr>
              <w:jc w:val="right"/>
              <w:rPr>
                <w:sz w:val="18"/>
                <w:szCs w:val="18"/>
              </w:rPr>
            </w:pPr>
            <w:r>
              <w:rPr>
                <w:rFonts w:ascii="宋体" w:hAnsi="宋体" w:eastAsia="宋体" w:cs="宋体"/>
                <w:b w:val="0"/>
                <w:i w:val="0"/>
                <w:color w:val="000000"/>
                <w:sz w:val="18"/>
                <w:szCs w:val="18"/>
              </w:rPr>
              <w:t>11.84</w:t>
            </w:r>
          </w:p>
        </w:tc>
        <w:tc>
          <w:tcPr>
            <w:tcW w:w="1640" w:type="dxa"/>
            <w:vAlign w:val="center"/>
          </w:tcPr>
          <w:p>
            <w:pPr>
              <w:jc w:val="right"/>
              <w:rPr>
                <w:sz w:val="18"/>
                <w:szCs w:val="18"/>
              </w:rPr>
            </w:pPr>
            <w:r>
              <w:rPr>
                <w:rFonts w:ascii="宋体" w:hAnsi="宋体" w:eastAsia="宋体" w:cs="宋体"/>
                <w:b w:val="0"/>
                <w:i w:val="0"/>
                <w:color w:val="000000"/>
                <w:sz w:val="18"/>
                <w:szCs w:val="18"/>
              </w:rPr>
              <w:t>11.84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pPr>
      <w:r>
        <w:rPr>
          <w:sz w:val="8"/>
        </w:rPr>
        <w:t xml:space="preserve"> </w:t>
      </w:r>
    </w:p>
    <w:p>
      <w:pPr>
        <w:rPr>
          <w:rFonts w:hint="eastAsia" w:ascii="华文中宋" w:hAnsi="华文中宋" w:eastAsia="华文中宋" w:cs="华文中宋"/>
          <w:color w:val="000000"/>
          <w:kern w:val="0"/>
          <w:sz w:val="32"/>
          <w:szCs w:val="32"/>
          <w:highlight w:val="none"/>
          <w:lang w:val="en-US" w:eastAsia="zh-CN"/>
        </w:rPr>
      </w:pPr>
      <w:r>
        <w:br w:type="page"/>
      </w:r>
    </w:p>
    <w:p>
      <w:pPr>
        <w:pStyle w:val="3"/>
        <w:bidi w:val="0"/>
        <w:jc w:val="center"/>
        <w:rPr>
          <w:rFonts w:hint="eastAsia" w:ascii="楷体" w:hAnsi="楷体" w:eastAsia="楷体" w:cs="楷体"/>
          <w:b/>
          <w:bCs w:val="0"/>
          <w:lang w:val="en-US" w:eastAsia="zh-CN"/>
        </w:rPr>
      </w:pPr>
      <w:bookmarkStart w:id="19" w:name="_Toc591461141"/>
      <w:bookmarkStart w:id="20" w:name="_Toc_1_2_0000000041"/>
      <w:r>
        <w:rPr>
          <w:rFonts w:hint="eastAsia" w:ascii="楷体" w:hAnsi="楷体" w:eastAsia="楷体" w:cs="楷体"/>
          <w:b/>
          <w:bCs w:val="0"/>
          <w:lang w:val="en-US" w:eastAsia="zh-CN"/>
        </w:rPr>
        <w:t>2023年度财政拨款收入支出决算总表</w:t>
      </w:r>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pPr>
              <w:jc w:val="center"/>
            </w:pPr>
            <w:r>
              <w:rPr>
                <w:rFonts w:ascii="宋体" w:hAnsi="宋体" w:eastAsia="宋体" w:cs="宋体"/>
                <w:b w:val="0"/>
                <w:i w:val="0"/>
                <w:color w:val="000000"/>
                <w:sz w:val="18"/>
              </w:rPr>
              <w:t>收     入</w:t>
            </w:r>
          </w:p>
        </w:tc>
        <w:tc>
          <w:tcPr>
            <w:tcW w:w="9298"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127.11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12.46</w:t>
            </w:r>
          </w:p>
        </w:tc>
        <w:tc>
          <w:tcPr>
            <w:tcW w:w="1420" w:type="dxa"/>
            <w:vAlign w:val="center"/>
          </w:tcPr>
          <w:p>
            <w:pPr>
              <w:jc w:val="right"/>
            </w:pPr>
            <w:r>
              <w:rPr>
                <w:rFonts w:ascii="宋体" w:hAnsi="宋体" w:eastAsia="宋体" w:cs="宋体"/>
                <w:b w:val="0"/>
                <w:i w:val="0"/>
                <w:color w:val="000000"/>
                <w:sz w:val="18"/>
              </w:rPr>
              <w:t>12.46</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7.14</w:t>
            </w:r>
          </w:p>
        </w:tc>
        <w:tc>
          <w:tcPr>
            <w:tcW w:w="1420" w:type="dxa"/>
            <w:vAlign w:val="center"/>
          </w:tcPr>
          <w:p>
            <w:pPr>
              <w:jc w:val="right"/>
            </w:pPr>
            <w:r>
              <w:rPr>
                <w:rFonts w:ascii="宋体" w:hAnsi="宋体" w:eastAsia="宋体" w:cs="宋体"/>
                <w:b w:val="0"/>
                <w:i w:val="0"/>
                <w:color w:val="000000"/>
                <w:sz w:val="18"/>
              </w:rPr>
              <w:t>7.14</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95.67</w:t>
            </w:r>
          </w:p>
        </w:tc>
        <w:tc>
          <w:tcPr>
            <w:tcW w:w="1420" w:type="dxa"/>
            <w:vAlign w:val="center"/>
          </w:tcPr>
          <w:p>
            <w:pPr>
              <w:jc w:val="right"/>
            </w:pPr>
            <w:r>
              <w:rPr>
                <w:rFonts w:ascii="宋体" w:hAnsi="宋体" w:eastAsia="宋体" w:cs="宋体"/>
                <w:b w:val="0"/>
                <w:i w:val="0"/>
                <w:color w:val="000000"/>
                <w:sz w:val="18"/>
              </w:rPr>
              <w:t>95.67</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11.84</w:t>
            </w:r>
          </w:p>
        </w:tc>
        <w:tc>
          <w:tcPr>
            <w:tcW w:w="1420" w:type="dxa"/>
            <w:vAlign w:val="center"/>
          </w:tcPr>
          <w:p>
            <w:pPr>
              <w:jc w:val="right"/>
            </w:pPr>
            <w:r>
              <w:rPr>
                <w:rFonts w:ascii="宋体" w:hAnsi="宋体" w:eastAsia="宋体" w:cs="宋体"/>
                <w:b w:val="0"/>
                <w:i w:val="0"/>
                <w:color w:val="000000"/>
                <w:sz w:val="18"/>
              </w:rPr>
              <w:t>11.84</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127.11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127.11</w:t>
            </w:r>
          </w:p>
        </w:tc>
        <w:tc>
          <w:tcPr>
            <w:tcW w:w="1420" w:type="dxa"/>
            <w:vAlign w:val="center"/>
          </w:tcPr>
          <w:p>
            <w:pPr>
              <w:jc w:val="right"/>
            </w:pPr>
            <w:r>
              <w:rPr>
                <w:rFonts w:ascii="宋体" w:hAnsi="宋体" w:eastAsia="宋体" w:cs="宋体"/>
                <w:b w:val="0"/>
                <w:i w:val="0"/>
                <w:color w:val="000000"/>
                <w:sz w:val="18"/>
              </w:rPr>
              <w:t>127.11</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127.11</w:t>
            </w:r>
          </w:p>
        </w:tc>
        <w:tc>
          <w:tcPr>
            <w:tcW w:w="308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127.11</w:t>
            </w:r>
          </w:p>
        </w:tc>
        <w:tc>
          <w:tcPr>
            <w:tcW w:w="1420" w:type="dxa"/>
            <w:vAlign w:val="center"/>
          </w:tcPr>
          <w:p>
            <w:pPr>
              <w:jc w:val="right"/>
            </w:pPr>
            <w:r>
              <w:rPr>
                <w:rFonts w:ascii="宋体" w:hAnsi="宋体" w:eastAsia="宋体" w:cs="宋体"/>
                <w:b w:val="0"/>
                <w:i w:val="0"/>
                <w:color w:val="000000"/>
                <w:sz w:val="18"/>
              </w:rPr>
              <w:t>127.11</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lang w:val="en-US" w:eastAsia="zh-CN"/>
        </w:rPr>
      </w:pPr>
      <w:bookmarkStart w:id="21" w:name="_Toc_1_2_0000000042"/>
      <w:bookmarkStart w:id="22" w:name="_Toc2133078471"/>
      <w:r>
        <w:rPr>
          <w:rFonts w:hint="eastAsia" w:ascii="楷体" w:hAnsi="楷体" w:eastAsia="楷体" w:cs="楷体"/>
          <w:b/>
          <w:bCs w:val="0"/>
          <w:lang w:val="en-US" w:eastAsia="zh-CN"/>
        </w:rPr>
        <w:t>2023年度一般公共预算财政拨款支出决算表</w:t>
      </w:r>
      <w:bookmarkEnd w:id="21"/>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00"/>
        <w:gridCol w:w="700"/>
        <w:gridCol w:w="720"/>
        <w:gridCol w:w="5040"/>
        <w:gridCol w:w="2300"/>
        <w:gridCol w:w="2300"/>
        <w:gridCol w:w="22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6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6898" w:type="dxa"/>
            <w:gridSpan w:val="3"/>
            <w:vAlign w:val="center"/>
          </w:tcPr>
          <w:p>
            <w:pPr>
              <w:jc w:val="center"/>
              <w:rPr>
                <w:sz w:val="18"/>
                <w:szCs w:val="18"/>
              </w:rPr>
            </w:pPr>
            <w:r>
              <w:rPr>
                <w:rFonts w:ascii="宋体" w:hAnsi="宋体" w:eastAsia="宋体" w:cs="宋体"/>
                <w:b w:val="0"/>
                <w:i w:val="0"/>
                <w:color w:val="00000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504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230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230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2298" w:type="dxa"/>
            <w:vMerge w:val="restart"/>
            <w:vAlign w:val="center"/>
          </w:tcPr>
          <w:p>
            <w:pPr>
              <w:jc w:val="center"/>
              <w:rPr>
                <w:sz w:val="18"/>
                <w:szCs w:val="18"/>
              </w:rPr>
            </w:pPr>
            <w:r>
              <w:rPr>
                <w:rFonts w:ascii="宋体" w:hAnsi="宋体" w:eastAsia="宋体" w:cs="宋体"/>
                <w:b w:val="0"/>
                <w:i w:val="0"/>
                <w:color w:val="00000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Merge w:val="continue"/>
            <w:vAlign w:val="center"/>
          </w:tcPr>
          <w:p>
            <w:pPr>
              <w:rPr>
                <w:sz w:val="18"/>
                <w:szCs w:val="18"/>
              </w:rPr>
            </w:pPr>
          </w:p>
        </w:tc>
        <w:tc>
          <w:tcPr>
            <w:tcW w:w="5040" w:type="dxa"/>
            <w:vMerge w:val="continue"/>
            <w:vAlign w:val="center"/>
          </w:tcPr>
          <w:p>
            <w:pPr>
              <w:rPr>
                <w:sz w:val="18"/>
                <w:szCs w:val="18"/>
              </w:rPr>
            </w:pPr>
          </w:p>
        </w:tc>
        <w:tc>
          <w:tcPr>
            <w:tcW w:w="2300" w:type="dxa"/>
            <w:vMerge w:val="continue"/>
            <w:vAlign w:val="center"/>
          </w:tcPr>
          <w:p>
            <w:pPr>
              <w:rPr>
                <w:sz w:val="18"/>
                <w:szCs w:val="18"/>
              </w:rPr>
            </w:pPr>
          </w:p>
        </w:tc>
        <w:tc>
          <w:tcPr>
            <w:tcW w:w="2300" w:type="dxa"/>
            <w:vMerge w:val="continue"/>
            <w:vAlign w:val="center"/>
          </w:tcPr>
          <w:p>
            <w:pPr>
              <w:rPr>
                <w:sz w:val="18"/>
                <w:szCs w:val="18"/>
              </w:rPr>
            </w:pPr>
          </w:p>
        </w:tc>
        <w:tc>
          <w:tcPr>
            <w:tcW w:w="22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Merge w:val="continue"/>
            <w:vAlign w:val="center"/>
          </w:tcPr>
          <w:p>
            <w:pPr>
              <w:rPr>
                <w:sz w:val="18"/>
                <w:szCs w:val="18"/>
              </w:rPr>
            </w:pPr>
          </w:p>
        </w:tc>
        <w:tc>
          <w:tcPr>
            <w:tcW w:w="5040" w:type="dxa"/>
            <w:vMerge w:val="continue"/>
            <w:vAlign w:val="center"/>
          </w:tcPr>
          <w:p>
            <w:pPr>
              <w:rPr>
                <w:sz w:val="18"/>
                <w:szCs w:val="18"/>
              </w:rPr>
            </w:pPr>
          </w:p>
        </w:tc>
        <w:tc>
          <w:tcPr>
            <w:tcW w:w="2300" w:type="dxa"/>
            <w:vMerge w:val="continue"/>
            <w:vAlign w:val="center"/>
          </w:tcPr>
          <w:p>
            <w:pPr>
              <w:rPr>
                <w:sz w:val="18"/>
                <w:szCs w:val="18"/>
              </w:rPr>
            </w:pPr>
          </w:p>
        </w:tc>
        <w:tc>
          <w:tcPr>
            <w:tcW w:w="2300" w:type="dxa"/>
            <w:vMerge w:val="continue"/>
            <w:vAlign w:val="center"/>
          </w:tcPr>
          <w:p>
            <w:pPr>
              <w:rPr>
                <w:sz w:val="18"/>
                <w:szCs w:val="18"/>
              </w:rPr>
            </w:pPr>
          </w:p>
        </w:tc>
        <w:tc>
          <w:tcPr>
            <w:tcW w:w="22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0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70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72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5040" w:type="dxa"/>
            <w:vAlign w:val="center"/>
          </w:tcPr>
          <w:p>
            <w:pPr>
              <w:jc w:val="center"/>
              <w:rPr>
                <w:sz w:val="18"/>
                <w:szCs w:val="18"/>
              </w:rPr>
            </w:pPr>
            <w:r>
              <w:rPr>
                <w:rFonts w:ascii="宋体" w:hAnsi="宋体" w:eastAsia="宋体" w:cs="宋体"/>
                <w:b w:val="0"/>
                <w:i w:val="0"/>
                <w:color w:val="000000"/>
                <w:sz w:val="18"/>
                <w:szCs w:val="18"/>
              </w:rPr>
              <w:t>栏次</w:t>
            </w:r>
          </w:p>
        </w:tc>
        <w:tc>
          <w:tcPr>
            <w:tcW w:w="2300" w:type="dxa"/>
            <w:vAlign w:val="center"/>
          </w:tcPr>
          <w:p>
            <w:pPr>
              <w:jc w:val="center"/>
              <w:rPr>
                <w:sz w:val="18"/>
                <w:szCs w:val="18"/>
              </w:rPr>
            </w:pPr>
            <w:r>
              <w:rPr>
                <w:rFonts w:ascii="宋体" w:hAnsi="宋体" w:eastAsia="宋体" w:cs="宋体"/>
                <w:b w:val="0"/>
                <w:i w:val="0"/>
                <w:color w:val="000000"/>
                <w:sz w:val="18"/>
                <w:szCs w:val="18"/>
              </w:rPr>
              <w:t>1</w:t>
            </w:r>
          </w:p>
        </w:tc>
        <w:tc>
          <w:tcPr>
            <w:tcW w:w="2300" w:type="dxa"/>
            <w:vAlign w:val="center"/>
          </w:tcPr>
          <w:p>
            <w:pPr>
              <w:jc w:val="center"/>
              <w:rPr>
                <w:sz w:val="18"/>
                <w:szCs w:val="18"/>
              </w:rPr>
            </w:pPr>
            <w:r>
              <w:rPr>
                <w:rFonts w:ascii="宋体" w:hAnsi="宋体" w:eastAsia="宋体" w:cs="宋体"/>
                <w:b w:val="0"/>
                <w:i w:val="0"/>
                <w:color w:val="000000"/>
                <w:sz w:val="18"/>
                <w:szCs w:val="18"/>
              </w:rPr>
              <w:t>2</w:t>
            </w:r>
          </w:p>
        </w:tc>
        <w:tc>
          <w:tcPr>
            <w:tcW w:w="2298" w:type="dxa"/>
            <w:vAlign w:val="center"/>
          </w:tcPr>
          <w:p>
            <w:pPr>
              <w:jc w:val="center"/>
              <w:rPr>
                <w:sz w:val="18"/>
                <w:szCs w:val="18"/>
              </w:rPr>
            </w:pPr>
            <w:r>
              <w:rPr>
                <w:rFonts w:ascii="宋体" w:hAnsi="宋体" w:eastAsia="宋体" w:cs="宋体"/>
                <w:b w:val="0"/>
                <w:i w:val="0"/>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00" w:type="dxa"/>
            <w:vMerge w:val="continue"/>
            <w:vAlign w:val="center"/>
          </w:tcPr>
          <w:p>
            <w:pPr>
              <w:rPr>
                <w:sz w:val="18"/>
                <w:szCs w:val="18"/>
              </w:rPr>
            </w:pPr>
          </w:p>
        </w:tc>
        <w:tc>
          <w:tcPr>
            <w:tcW w:w="700" w:type="dxa"/>
            <w:vMerge w:val="continue"/>
            <w:vAlign w:val="center"/>
          </w:tcPr>
          <w:p>
            <w:pPr>
              <w:rPr>
                <w:sz w:val="18"/>
                <w:szCs w:val="18"/>
              </w:rPr>
            </w:pPr>
          </w:p>
        </w:tc>
        <w:tc>
          <w:tcPr>
            <w:tcW w:w="720" w:type="dxa"/>
            <w:vMerge w:val="continue"/>
            <w:vAlign w:val="center"/>
          </w:tcPr>
          <w:p>
            <w:pPr>
              <w:rPr>
                <w:sz w:val="18"/>
                <w:szCs w:val="18"/>
              </w:rPr>
            </w:pPr>
          </w:p>
        </w:tc>
        <w:tc>
          <w:tcPr>
            <w:tcW w:w="5040" w:type="dxa"/>
            <w:vAlign w:val="center"/>
          </w:tcPr>
          <w:p>
            <w:pPr>
              <w:jc w:val="center"/>
              <w:rPr>
                <w:sz w:val="18"/>
                <w:szCs w:val="18"/>
              </w:rPr>
            </w:pPr>
            <w:r>
              <w:rPr>
                <w:rFonts w:ascii="宋体" w:hAnsi="宋体" w:eastAsia="宋体" w:cs="宋体"/>
                <w:b w:val="0"/>
                <w:i w:val="0"/>
                <w:color w:val="000000"/>
                <w:sz w:val="18"/>
                <w:szCs w:val="18"/>
              </w:rPr>
              <w:t>合计</w:t>
            </w:r>
          </w:p>
        </w:tc>
        <w:tc>
          <w:tcPr>
            <w:tcW w:w="2300" w:type="dxa"/>
            <w:vAlign w:val="center"/>
          </w:tcPr>
          <w:p>
            <w:pPr>
              <w:jc w:val="right"/>
              <w:rPr>
                <w:sz w:val="18"/>
                <w:szCs w:val="18"/>
              </w:rPr>
            </w:pPr>
            <w:r>
              <w:rPr>
                <w:rFonts w:ascii="宋体" w:hAnsi="宋体" w:eastAsia="宋体" w:cs="宋体"/>
                <w:b w:val="0"/>
                <w:i w:val="0"/>
                <w:color w:val="000000"/>
                <w:sz w:val="18"/>
                <w:szCs w:val="18"/>
              </w:rPr>
              <w:t>127.11</w:t>
            </w:r>
          </w:p>
        </w:tc>
        <w:tc>
          <w:tcPr>
            <w:tcW w:w="2300" w:type="dxa"/>
            <w:vAlign w:val="center"/>
          </w:tcPr>
          <w:p>
            <w:pPr>
              <w:jc w:val="right"/>
              <w:rPr>
                <w:sz w:val="18"/>
                <w:szCs w:val="18"/>
              </w:rPr>
            </w:pPr>
            <w:r>
              <w:rPr>
                <w:rFonts w:ascii="宋体" w:hAnsi="宋体" w:eastAsia="宋体" w:cs="宋体"/>
                <w:b w:val="0"/>
                <w:i w:val="0"/>
                <w:color w:val="000000"/>
                <w:sz w:val="18"/>
                <w:szCs w:val="18"/>
              </w:rPr>
              <w:t>127.11</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w:t>
            </w:r>
          </w:p>
        </w:tc>
        <w:tc>
          <w:tcPr>
            <w:tcW w:w="5040" w:type="dxa"/>
            <w:vAlign w:val="center"/>
          </w:tcPr>
          <w:p>
            <w:pPr>
              <w:jc w:val="left"/>
              <w:rPr>
                <w:sz w:val="18"/>
                <w:szCs w:val="18"/>
              </w:rPr>
            </w:pPr>
            <w:r>
              <w:rPr>
                <w:rFonts w:ascii="宋体" w:hAnsi="宋体" w:eastAsia="宋体" w:cs="宋体"/>
                <w:b w:val="0"/>
                <w:i w:val="0"/>
                <w:color w:val="000000"/>
                <w:sz w:val="18"/>
                <w:szCs w:val="18"/>
              </w:rPr>
              <w:t>社会保障和就业支出</w:t>
            </w:r>
          </w:p>
        </w:tc>
        <w:tc>
          <w:tcPr>
            <w:tcW w:w="2300" w:type="dxa"/>
            <w:vAlign w:val="center"/>
          </w:tcPr>
          <w:p>
            <w:pPr>
              <w:jc w:val="right"/>
              <w:rPr>
                <w:sz w:val="18"/>
                <w:szCs w:val="18"/>
              </w:rPr>
            </w:pPr>
            <w:r>
              <w:rPr>
                <w:rFonts w:ascii="宋体" w:hAnsi="宋体" w:eastAsia="宋体" w:cs="宋体"/>
                <w:b w:val="0"/>
                <w:i w:val="0"/>
                <w:color w:val="000000"/>
                <w:sz w:val="18"/>
                <w:szCs w:val="18"/>
              </w:rPr>
              <w:t>12.46</w:t>
            </w:r>
          </w:p>
        </w:tc>
        <w:tc>
          <w:tcPr>
            <w:tcW w:w="2300" w:type="dxa"/>
            <w:vAlign w:val="center"/>
          </w:tcPr>
          <w:p>
            <w:pPr>
              <w:jc w:val="right"/>
              <w:rPr>
                <w:sz w:val="18"/>
                <w:szCs w:val="18"/>
              </w:rPr>
            </w:pPr>
            <w:r>
              <w:rPr>
                <w:rFonts w:ascii="宋体" w:hAnsi="宋体" w:eastAsia="宋体" w:cs="宋体"/>
                <w:b w:val="0"/>
                <w:i w:val="0"/>
                <w:color w:val="000000"/>
                <w:sz w:val="18"/>
                <w:szCs w:val="18"/>
              </w:rPr>
              <w:t>12.46</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w:t>
            </w:r>
          </w:p>
        </w:tc>
        <w:tc>
          <w:tcPr>
            <w:tcW w:w="5040" w:type="dxa"/>
            <w:vAlign w:val="center"/>
          </w:tcPr>
          <w:p>
            <w:pPr>
              <w:jc w:val="left"/>
              <w:rPr>
                <w:sz w:val="18"/>
                <w:szCs w:val="18"/>
              </w:rPr>
            </w:pPr>
            <w:r>
              <w:rPr>
                <w:rFonts w:ascii="宋体" w:hAnsi="宋体" w:eastAsia="宋体" w:cs="宋体"/>
                <w:b w:val="0"/>
                <w:i w:val="0"/>
                <w:color w:val="000000"/>
                <w:sz w:val="18"/>
                <w:szCs w:val="18"/>
              </w:rPr>
              <w:t>行政事业单位养老支出</w:t>
            </w:r>
          </w:p>
        </w:tc>
        <w:tc>
          <w:tcPr>
            <w:tcW w:w="2300" w:type="dxa"/>
            <w:vAlign w:val="center"/>
          </w:tcPr>
          <w:p>
            <w:pPr>
              <w:jc w:val="right"/>
              <w:rPr>
                <w:sz w:val="18"/>
                <w:szCs w:val="18"/>
              </w:rPr>
            </w:pPr>
            <w:r>
              <w:rPr>
                <w:rFonts w:ascii="宋体" w:hAnsi="宋体" w:eastAsia="宋体" w:cs="宋体"/>
                <w:b w:val="0"/>
                <w:i w:val="0"/>
                <w:color w:val="000000"/>
                <w:sz w:val="18"/>
                <w:szCs w:val="18"/>
              </w:rPr>
              <w:t>12.46</w:t>
            </w:r>
          </w:p>
        </w:tc>
        <w:tc>
          <w:tcPr>
            <w:tcW w:w="2300" w:type="dxa"/>
            <w:vAlign w:val="center"/>
          </w:tcPr>
          <w:p>
            <w:pPr>
              <w:jc w:val="right"/>
              <w:rPr>
                <w:sz w:val="18"/>
                <w:szCs w:val="18"/>
              </w:rPr>
            </w:pPr>
            <w:r>
              <w:rPr>
                <w:rFonts w:ascii="宋体" w:hAnsi="宋体" w:eastAsia="宋体" w:cs="宋体"/>
                <w:b w:val="0"/>
                <w:i w:val="0"/>
                <w:color w:val="000000"/>
                <w:sz w:val="18"/>
                <w:szCs w:val="18"/>
              </w:rPr>
              <w:t>12.46</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2080502</w:t>
            </w:r>
          </w:p>
        </w:tc>
        <w:tc>
          <w:tcPr>
            <w:tcW w:w="5040" w:type="dxa"/>
            <w:vAlign w:val="center"/>
          </w:tcPr>
          <w:p>
            <w:pPr>
              <w:jc w:val="left"/>
              <w:rPr>
                <w:sz w:val="18"/>
                <w:szCs w:val="18"/>
              </w:rPr>
            </w:pPr>
            <w:r>
              <w:rPr>
                <w:rFonts w:ascii="宋体" w:hAnsi="宋体" w:eastAsia="宋体" w:cs="宋体"/>
                <w:b w:val="0"/>
                <w:i w:val="0"/>
                <w:color w:val="000000"/>
                <w:sz w:val="18"/>
                <w:szCs w:val="18"/>
              </w:rPr>
              <w:t>事业单位离退休</w:t>
            </w:r>
          </w:p>
        </w:tc>
        <w:tc>
          <w:tcPr>
            <w:tcW w:w="2300" w:type="dxa"/>
            <w:vAlign w:val="center"/>
          </w:tcPr>
          <w:p>
            <w:pPr>
              <w:jc w:val="right"/>
              <w:rPr>
                <w:sz w:val="18"/>
                <w:szCs w:val="18"/>
              </w:rPr>
            </w:pPr>
            <w:r>
              <w:rPr>
                <w:rFonts w:ascii="宋体" w:hAnsi="宋体" w:eastAsia="宋体" w:cs="宋体"/>
                <w:b w:val="0"/>
                <w:i w:val="0"/>
                <w:color w:val="000000"/>
                <w:sz w:val="18"/>
                <w:szCs w:val="18"/>
              </w:rPr>
              <w:t>2.10</w:t>
            </w:r>
          </w:p>
        </w:tc>
        <w:tc>
          <w:tcPr>
            <w:tcW w:w="2300" w:type="dxa"/>
            <w:vAlign w:val="center"/>
          </w:tcPr>
          <w:p>
            <w:pPr>
              <w:jc w:val="right"/>
              <w:rPr>
                <w:sz w:val="18"/>
                <w:szCs w:val="18"/>
              </w:rPr>
            </w:pPr>
            <w:r>
              <w:rPr>
                <w:rFonts w:ascii="宋体" w:hAnsi="宋体" w:eastAsia="宋体" w:cs="宋体"/>
                <w:b w:val="0"/>
                <w:i w:val="0"/>
                <w:color w:val="000000"/>
                <w:sz w:val="18"/>
                <w:szCs w:val="18"/>
              </w:rPr>
              <w:t>2.10</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2080505</w:t>
            </w:r>
          </w:p>
        </w:tc>
        <w:tc>
          <w:tcPr>
            <w:tcW w:w="5040" w:type="dxa"/>
            <w:vAlign w:val="center"/>
          </w:tcPr>
          <w:p>
            <w:pPr>
              <w:jc w:val="left"/>
              <w:rPr>
                <w:sz w:val="18"/>
                <w:szCs w:val="18"/>
              </w:rPr>
            </w:pPr>
            <w:r>
              <w:rPr>
                <w:rFonts w:ascii="宋体" w:hAnsi="宋体" w:eastAsia="宋体" w:cs="宋体"/>
                <w:b w:val="0"/>
                <w:i w:val="0"/>
                <w:color w:val="000000"/>
                <w:sz w:val="18"/>
                <w:szCs w:val="18"/>
              </w:rPr>
              <w:t>机关事业单位基本养老保险缴费支出</w:t>
            </w:r>
          </w:p>
        </w:tc>
        <w:tc>
          <w:tcPr>
            <w:tcW w:w="2300" w:type="dxa"/>
            <w:vAlign w:val="center"/>
          </w:tcPr>
          <w:p>
            <w:pPr>
              <w:jc w:val="right"/>
              <w:rPr>
                <w:sz w:val="18"/>
                <w:szCs w:val="18"/>
              </w:rPr>
            </w:pPr>
            <w:r>
              <w:rPr>
                <w:rFonts w:ascii="宋体" w:hAnsi="宋体" w:eastAsia="宋体" w:cs="宋体"/>
                <w:b w:val="0"/>
                <w:i w:val="0"/>
                <w:color w:val="000000"/>
                <w:sz w:val="18"/>
                <w:szCs w:val="18"/>
              </w:rPr>
              <w:t>6.91</w:t>
            </w:r>
          </w:p>
        </w:tc>
        <w:tc>
          <w:tcPr>
            <w:tcW w:w="2300" w:type="dxa"/>
            <w:vAlign w:val="center"/>
          </w:tcPr>
          <w:p>
            <w:pPr>
              <w:jc w:val="right"/>
              <w:rPr>
                <w:sz w:val="18"/>
                <w:szCs w:val="18"/>
              </w:rPr>
            </w:pPr>
            <w:r>
              <w:rPr>
                <w:rFonts w:ascii="宋体" w:hAnsi="宋体" w:eastAsia="宋体" w:cs="宋体"/>
                <w:b w:val="0"/>
                <w:i w:val="0"/>
                <w:color w:val="000000"/>
                <w:sz w:val="18"/>
                <w:szCs w:val="18"/>
              </w:rPr>
              <w:t>6.91</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2080506</w:t>
            </w:r>
          </w:p>
        </w:tc>
        <w:tc>
          <w:tcPr>
            <w:tcW w:w="5040" w:type="dxa"/>
            <w:vAlign w:val="center"/>
          </w:tcPr>
          <w:p>
            <w:pPr>
              <w:jc w:val="left"/>
              <w:rPr>
                <w:sz w:val="18"/>
                <w:szCs w:val="18"/>
              </w:rPr>
            </w:pPr>
            <w:r>
              <w:rPr>
                <w:rFonts w:ascii="宋体" w:hAnsi="宋体" w:eastAsia="宋体" w:cs="宋体"/>
                <w:b w:val="0"/>
                <w:i w:val="0"/>
                <w:color w:val="000000"/>
                <w:sz w:val="18"/>
                <w:szCs w:val="18"/>
              </w:rPr>
              <w:t>机关事业单位职业年金缴费支出</w:t>
            </w:r>
          </w:p>
        </w:tc>
        <w:tc>
          <w:tcPr>
            <w:tcW w:w="2300" w:type="dxa"/>
            <w:vAlign w:val="center"/>
          </w:tcPr>
          <w:p>
            <w:pPr>
              <w:jc w:val="right"/>
              <w:rPr>
                <w:sz w:val="18"/>
                <w:szCs w:val="18"/>
              </w:rPr>
            </w:pPr>
            <w:r>
              <w:rPr>
                <w:rFonts w:ascii="宋体" w:hAnsi="宋体" w:eastAsia="宋体" w:cs="宋体"/>
                <w:b w:val="0"/>
                <w:i w:val="0"/>
                <w:color w:val="000000"/>
                <w:sz w:val="18"/>
                <w:szCs w:val="18"/>
              </w:rPr>
              <w:t>3.45</w:t>
            </w:r>
          </w:p>
        </w:tc>
        <w:tc>
          <w:tcPr>
            <w:tcW w:w="2300" w:type="dxa"/>
            <w:vAlign w:val="center"/>
          </w:tcPr>
          <w:p>
            <w:pPr>
              <w:jc w:val="right"/>
              <w:rPr>
                <w:sz w:val="18"/>
                <w:szCs w:val="18"/>
              </w:rPr>
            </w:pPr>
            <w:r>
              <w:rPr>
                <w:rFonts w:ascii="宋体" w:hAnsi="宋体" w:eastAsia="宋体" w:cs="宋体"/>
                <w:b w:val="0"/>
                <w:i w:val="0"/>
                <w:color w:val="000000"/>
                <w:sz w:val="18"/>
                <w:szCs w:val="18"/>
              </w:rPr>
              <w:t>3.45</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w:t>
            </w:r>
          </w:p>
        </w:tc>
        <w:tc>
          <w:tcPr>
            <w:tcW w:w="5040" w:type="dxa"/>
            <w:vAlign w:val="center"/>
          </w:tcPr>
          <w:p>
            <w:pPr>
              <w:jc w:val="left"/>
              <w:rPr>
                <w:sz w:val="18"/>
                <w:szCs w:val="18"/>
              </w:rPr>
            </w:pPr>
            <w:r>
              <w:rPr>
                <w:rFonts w:ascii="宋体" w:hAnsi="宋体" w:eastAsia="宋体" w:cs="宋体"/>
                <w:b w:val="0"/>
                <w:i w:val="0"/>
                <w:color w:val="000000"/>
                <w:sz w:val="18"/>
                <w:szCs w:val="18"/>
              </w:rPr>
              <w:t>卫生健康支出</w:t>
            </w:r>
          </w:p>
        </w:tc>
        <w:tc>
          <w:tcPr>
            <w:tcW w:w="2300" w:type="dxa"/>
            <w:vAlign w:val="center"/>
          </w:tcPr>
          <w:p>
            <w:pPr>
              <w:jc w:val="right"/>
              <w:rPr>
                <w:sz w:val="18"/>
                <w:szCs w:val="18"/>
              </w:rPr>
            </w:pPr>
            <w:r>
              <w:rPr>
                <w:rFonts w:ascii="宋体" w:hAnsi="宋体" w:eastAsia="宋体" w:cs="宋体"/>
                <w:b w:val="0"/>
                <w:i w:val="0"/>
                <w:color w:val="000000"/>
                <w:sz w:val="18"/>
                <w:szCs w:val="18"/>
              </w:rPr>
              <w:t>7.14</w:t>
            </w:r>
          </w:p>
        </w:tc>
        <w:tc>
          <w:tcPr>
            <w:tcW w:w="2300" w:type="dxa"/>
            <w:vAlign w:val="center"/>
          </w:tcPr>
          <w:p>
            <w:pPr>
              <w:jc w:val="right"/>
              <w:rPr>
                <w:sz w:val="18"/>
                <w:szCs w:val="18"/>
              </w:rPr>
            </w:pPr>
            <w:r>
              <w:rPr>
                <w:rFonts w:ascii="宋体" w:hAnsi="宋体" w:eastAsia="宋体" w:cs="宋体"/>
                <w:b w:val="0"/>
                <w:i w:val="0"/>
                <w:color w:val="000000"/>
                <w:sz w:val="18"/>
                <w:szCs w:val="18"/>
              </w:rPr>
              <w:t>7.14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w:t>
            </w:r>
          </w:p>
        </w:tc>
        <w:tc>
          <w:tcPr>
            <w:tcW w:w="5040" w:type="dxa"/>
            <w:vAlign w:val="center"/>
          </w:tcPr>
          <w:p>
            <w:pPr>
              <w:jc w:val="left"/>
              <w:rPr>
                <w:sz w:val="18"/>
                <w:szCs w:val="18"/>
              </w:rPr>
            </w:pPr>
            <w:r>
              <w:rPr>
                <w:rFonts w:ascii="宋体" w:hAnsi="宋体" w:eastAsia="宋体" w:cs="宋体"/>
                <w:b w:val="0"/>
                <w:i w:val="0"/>
                <w:color w:val="000000"/>
                <w:sz w:val="18"/>
                <w:szCs w:val="18"/>
              </w:rPr>
              <w:t>行政事业单位医疗</w:t>
            </w:r>
          </w:p>
        </w:tc>
        <w:tc>
          <w:tcPr>
            <w:tcW w:w="2300" w:type="dxa"/>
            <w:vAlign w:val="center"/>
          </w:tcPr>
          <w:p>
            <w:pPr>
              <w:jc w:val="right"/>
              <w:rPr>
                <w:sz w:val="18"/>
                <w:szCs w:val="18"/>
              </w:rPr>
            </w:pPr>
            <w:r>
              <w:rPr>
                <w:rFonts w:ascii="宋体" w:hAnsi="宋体" w:eastAsia="宋体" w:cs="宋体"/>
                <w:b w:val="0"/>
                <w:i w:val="0"/>
                <w:color w:val="000000"/>
                <w:sz w:val="18"/>
                <w:szCs w:val="18"/>
              </w:rPr>
              <w:t>7.14</w:t>
            </w:r>
          </w:p>
        </w:tc>
        <w:tc>
          <w:tcPr>
            <w:tcW w:w="2300" w:type="dxa"/>
            <w:vAlign w:val="center"/>
          </w:tcPr>
          <w:p>
            <w:pPr>
              <w:jc w:val="right"/>
              <w:rPr>
                <w:sz w:val="18"/>
                <w:szCs w:val="18"/>
              </w:rPr>
            </w:pPr>
            <w:r>
              <w:rPr>
                <w:rFonts w:ascii="宋体" w:hAnsi="宋体" w:eastAsia="宋体" w:cs="宋体"/>
                <w:b w:val="0"/>
                <w:i w:val="0"/>
                <w:color w:val="000000"/>
                <w:sz w:val="18"/>
                <w:szCs w:val="18"/>
              </w:rPr>
              <w:t>7.14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2101102</w:t>
            </w:r>
          </w:p>
        </w:tc>
        <w:tc>
          <w:tcPr>
            <w:tcW w:w="5040" w:type="dxa"/>
            <w:vAlign w:val="center"/>
          </w:tcPr>
          <w:p>
            <w:pPr>
              <w:jc w:val="left"/>
              <w:rPr>
                <w:sz w:val="18"/>
                <w:szCs w:val="18"/>
              </w:rPr>
            </w:pPr>
            <w:r>
              <w:rPr>
                <w:rFonts w:ascii="宋体" w:hAnsi="宋体" w:eastAsia="宋体" w:cs="宋体"/>
                <w:b w:val="0"/>
                <w:i w:val="0"/>
                <w:color w:val="000000"/>
                <w:sz w:val="18"/>
                <w:szCs w:val="18"/>
              </w:rPr>
              <w:t>事业单位医疗</w:t>
            </w:r>
          </w:p>
        </w:tc>
        <w:tc>
          <w:tcPr>
            <w:tcW w:w="2300" w:type="dxa"/>
            <w:vAlign w:val="center"/>
          </w:tcPr>
          <w:p>
            <w:pPr>
              <w:jc w:val="right"/>
              <w:rPr>
                <w:sz w:val="18"/>
                <w:szCs w:val="18"/>
              </w:rPr>
            </w:pPr>
            <w:r>
              <w:rPr>
                <w:rFonts w:ascii="宋体" w:hAnsi="宋体" w:eastAsia="宋体" w:cs="宋体"/>
                <w:b w:val="0"/>
                <w:i w:val="0"/>
                <w:color w:val="000000"/>
                <w:sz w:val="18"/>
                <w:szCs w:val="18"/>
              </w:rPr>
              <w:t>3.54</w:t>
            </w:r>
          </w:p>
        </w:tc>
        <w:tc>
          <w:tcPr>
            <w:tcW w:w="2300" w:type="dxa"/>
            <w:vAlign w:val="center"/>
          </w:tcPr>
          <w:p>
            <w:pPr>
              <w:jc w:val="right"/>
              <w:rPr>
                <w:sz w:val="18"/>
                <w:szCs w:val="18"/>
              </w:rPr>
            </w:pPr>
            <w:r>
              <w:rPr>
                <w:rFonts w:ascii="宋体" w:hAnsi="宋体" w:eastAsia="宋体" w:cs="宋体"/>
                <w:b w:val="0"/>
                <w:i w:val="0"/>
                <w:color w:val="000000"/>
                <w:sz w:val="18"/>
                <w:szCs w:val="18"/>
              </w:rPr>
              <w:t>3.54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2101103</w:t>
            </w:r>
          </w:p>
        </w:tc>
        <w:tc>
          <w:tcPr>
            <w:tcW w:w="5040" w:type="dxa"/>
            <w:vAlign w:val="center"/>
          </w:tcPr>
          <w:p>
            <w:pPr>
              <w:jc w:val="left"/>
              <w:rPr>
                <w:sz w:val="18"/>
                <w:szCs w:val="18"/>
              </w:rPr>
            </w:pPr>
            <w:r>
              <w:rPr>
                <w:rFonts w:ascii="宋体" w:hAnsi="宋体" w:eastAsia="宋体" w:cs="宋体"/>
                <w:b w:val="0"/>
                <w:i w:val="0"/>
                <w:color w:val="000000"/>
                <w:sz w:val="18"/>
                <w:szCs w:val="18"/>
              </w:rPr>
              <w:t>公务员医疗补助</w:t>
            </w:r>
          </w:p>
        </w:tc>
        <w:tc>
          <w:tcPr>
            <w:tcW w:w="2300" w:type="dxa"/>
            <w:vAlign w:val="center"/>
          </w:tcPr>
          <w:p>
            <w:pPr>
              <w:jc w:val="right"/>
              <w:rPr>
                <w:sz w:val="18"/>
                <w:szCs w:val="18"/>
              </w:rPr>
            </w:pPr>
            <w:r>
              <w:rPr>
                <w:rFonts w:ascii="宋体" w:hAnsi="宋体" w:eastAsia="宋体" w:cs="宋体"/>
                <w:b w:val="0"/>
                <w:i w:val="0"/>
                <w:color w:val="000000"/>
                <w:sz w:val="18"/>
                <w:szCs w:val="18"/>
              </w:rPr>
              <w:t>3.60</w:t>
            </w:r>
          </w:p>
        </w:tc>
        <w:tc>
          <w:tcPr>
            <w:tcW w:w="2300" w:type="dxa"/>
            <w:vAlign w:val="center"/>
          </w:tcPr>
          <w:p>
            <w:pPr>
              <w:jc w:val="right"/>
              <w:rPr>
                <w:sz w:val="18"/>
                <w:szCs w:val="18"/>
              </w:rPr>
            </w:pPr>
            <w:r>
              <w:rPr>
                <w:rFonts w:ascii="宋体" w:hAnsi="宋体" w:eastAsia="宋体" w:cs="宋体"/>
                <w:b w:val="0"/>
                <w:i w:val="0"/>
                <w:color w:val="000000"/>
                <w:sz w:val="18"/>
                <w:szCs w:val="18"/>
              </w:rPr>
              <w:t>3.60</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w:t>
            </w:r>
          </w:p>
        </w:tc>
        <w:tc>
          <w:tcPr>
            <w:tcW w:w="5040" w:type="dxa"/>
            <w:vAlign w:val="center"/>
          </w:tcPr>
          <w:p>
            <w:pPr>
              <w:jc w:val="left"/>
              <w:rPr>
                <w:sz w:val="18"/>
                <w:szCs w:val="18"/>
              </w:rPr>
            </w:pPr>
            <w:r>
              <w:rPr>
                <w:rFonts w:ascii="宋体" w:hAnsi="宋体" w:eastAsia="宋体" w:cs="宋体"/>
                <w:b w:val="0"/>
                <w:i w:val="0"/>
                <w:color w:val="000000"/>
                <w:sz w:val="18"/>
                <w:szCs w:val="18"/>
              </w:rPr>
              <w:t>资源勘探工业信息等支出</w:t>
            </w:r>
          </w:p>
        </w:tc>
        <w:tc>
          <w:tcPr>
            <w:tcW w:w="2300" w:type="dxa"/>
            <w:vAlign w:val="center"/>
          </w:tcPr>
          <w:p>
            <w:pPr>
              <w:jc w:val="right"/>
              <w:rPr>
                <w:sz w:val="18"/>
                <w:szCs w:val="18"/>
              </w:rPr>
            </w:pPr>
            <w:r>
              <w:rPr>
                <w:rFonts w:ascii="宋体" w:hAnsi="宋体" w:eastAsia="宋体" w:cs="宋体"/>
                <w:b w:val="0"/>
                <w:i w:val="0"/>
                <w:color w:val="000000"/>
                <w:sz w:val="18"/>
                <w:szCs w:val="18"/>
              </w:rPr>
              <w:t>95.67</w:t>
            </w:r>
          </w:p>
        </w:tc>
        <w:tc>
          <w:tcPr>
            <w:tcW w:w="2300" w:type="dxa"/>
            <w:vAlign w:val="center"/>
          </w:tcPr>
          <w:p>
            <w:pPr>
              <w:jc w:val="right"/>
              <w:rPr>
                <w:sz w:val="18"/>
                <w:szCs w:val="18"/>
              </w:rPr>
            </w:pPr>
            <w:r>
              <w:rPr>
                <w:rFonts w:ascii="宋体" w:hAnsi="宋体" w:eastAsia="宋体" w:cs="宋体"/>
                <w:b w:val="0"/>
                <w:i w:val="0"/>
                <w:color w:val="000000"/>
                <w:sz w:val="18"/>
                <w:szCs w:val="18"/>
              </w:rPr>
              <w:t>95.67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w:t>
            </w:r>
          </w:p>
        </w:tc>
        <w:tc>
          <w:tcPr>
            <w:tcW w:w="5040" w:type="dxa"/>
            <w:vAlign w:val="center"/>
          </w:tcPr>
          <w:p>
            <w:pPr>
              <w:jc w:val="left"/>
              <w:rPr>
                <w:sz w:val="18"/>
                <w:szCs w:val="18"/>
              </w:rPr>
            </w:pPr>
            <w:r>
              <w:rPr>
                <w:rFonts w:ascii="宋体" w:hAnsi="宋体" w:eastAsia="宋体" w:cs="宋体"/>
                <w:b w:val="0"/>
                <w:i w:val="0"/>
                <w:color w:val="000000"/>
                <w:sz w:val="18"/>
                <w:szCs w:val="18"/>
              </w:rPr>
              <w:t>国有资产监管</w:t>
            </w:r>
          </w:p>
        </w:tc>
        <w:tc>
          <w:tcPr>
            <w:tcW w:w="2300" w:type="dxa"/>
            <w:vAlign w:val="center"/>
          </w:tcPr>
          <w:p>
            <w:pPr>
              <w:jc w:val="right"/>
              <w:rPr>
                <w:sz w:val="18"/>
                <w:szCs w:val="18"/>
              </w:rPr>
            </w:pPr>
            <w:r>
              <w:rPr>
                <w:rFonts w:ascii="宋体" w:hAnsi="宋体" w:eastAsia="宋体" w:cs="宋体"/>
                <w:b w:val="0"/>
                <w:i w:val="0"/>
                <w:color w:val="000000"/>
                <w:sz w:val="18"/>
                <w:szCs w:val="18"/>
              </w:rPr>
              <w:t>95.67</w:t>
            </w:r>
          </w:p>
        </w:tc>
        <w:tc>
          <w:tcPr>
            <w:tcW w:w="2300" w:type="dxa"/>
            <w:vAlign w:val="center"/>
          </w:tcPr>
          <w:p>
            <w:pPr>
              <w:jc w:val="right"/>
              <w:rPr>
                <w:sz w:val="18"/>
                <w:szCs w:val="18"/>
              </w:rPr>
            </w:pPr>
            <w:r>
              <w:rPr>
                <w:rFonts w:ascii="宋体" w:hAnsi="宋体" w:eastAsia="宋体" w:cs="宋体"/>
                <w:b w:val="0"/>
                <w:i w:val="0"/>
                <w:color w:val="000000"/>
                <w:sz w:val="18"/>
                <w:szCs w:val="18"/>
              </w:rPr>
              <w:t>95.67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2150799</w:t>
            </w:r>
          </w:p>
        </w:tc>
        <w:tc>
          <w:tcPr>
            <w:tcW w:w="5040" w:type="dxa"/>
            <w:vAlign w:val="center"/>
          </w:tcPr>
          <w:p>
            <w:pPr>
              <w:jc w:val="left"/>
              <w:rPr>
                <w:sz w:val="18"/>
                <w:szCs w:val="18"/>
              </w:rPr>
            </w:pPr>
            <w:r>
              <w:rPr>
                <w:rFonts w:ascii="宋体" w:hAnsi="宋体" w:eastAsia="宋体" w:cs="宋体"/>
                <w:b w:val="0"/>
                <w:i w:val="0"/>
                <w:color w:val="000000"/>
                <w:sz w:val="18"/>
                <w:szCs w:val="18"/>
              </w:rPr>
              <w:t>其他国有资产监管支出</w:t>
            </w:r>
          </w:p>
        </w:tc>
        <w:tc>
          <w:tcPr>
            <w:tcW w:w="2300" w:type="dxa"/>
            <w:vAlign w:val="center"/>
          </w:tcPr>
          <w:p>
            <w:pPr>
              <w:jc w:val="right"/>
              <w:rPr>
                <w:sz w:val="18"/>
                <w:szCs w:val="18"/>
              </w:rPr>
            </w:pPr>
            <w:r>
              <w:rPr>
                <w:rFonts w:ascii="宋体" w:hAnsi="宋体" w:eastAsia="宋体" w:cs="宋体"/>
                <w:b w:val="0"/>
                <w:i w:val="0"/>
                <w:color w:val="000000"/>
                <w:sz w:val="18"/>
                <w:szCs w:val="18"/>
              </w:rPr>
              <w:t>95.67</w:t>
            </w:r>
          </w:p>
        </w:tc>
        <w:tc>
          <w:tcPr>
            <w:tcW w:w="2300" w:type="dxa"/>
            <w:vAlign w:val="center"/>
          </w:tcPr>
          <w:p>
            <w:pPr>
              <w:jc w:val="right"/>
              <w:rPr>
                <w:sz w:val="18"/>
                <w:szCs w:val="18"/>
              </w:rPr>
            </w:pPr>
            <w:r>
              <w:rPr>
                <w:rFonts w:ascii="宋体" w:hAnsi="宋体" w:eastAsia="宋体" w:cs="宋体"/>
                <w:b w:val="0"/>
                <w:i w:val="0"/>
                <w:color w:val="000000"/>
                <w:sz w:val="18"/>
                <w:szCs w:val="18"/>
              </w:rPr>
              <w:t>95.67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w:t>
            </w:r>
          </w:p>
        </w:tc>
        <w:tc>
          <w:tcPr>
            <w:tcW w:w="5040" w:type="dxa"/>
            <w:vAlign w:val="center"/>
          </w:tcPr>
          <w:p>
            <w:pPr>
              <w:jc w:val="left"/>
              <w:rPr>
                <w:sz w:val="18"/>
                <w:szCs w:val="18"/>
              </w:rPr>
            </w:pPr>
            <w:r>
              <w:rPr>
                <w:rFonts w:ascii="宋体" w:hAnsi="宋体" w:eastAsia="宋体" w:cs="宋体"/>
                <w:b w:val="0"/>
                <w:i w:val="0"/>
                <w:color w:val="000000"/>
                <w:sz w:val="18"/>
                <w:szCs w:val="18"/>
              </w:rPr>
              <w:t>住房保障支出</w:t>
            </w:r>
          </w:p>
        </w:tc>
        <w:tc>
          <w:tcPr>
            <w:tcW w:w="2300" w:type="dxa"/>
            <w:vAlign w:val="center"/>
          </w:tcPr>
          <w:p>
            <w:pPr>
              <w:jc w:val="right"/>
              <w:rPr>
                <w:sz w:val="18"/>
                <w:szCs w:val="18"/>
              </w:rPr>
            </w:pPr>
            <w:r>
              <w:rPr>
                <w:rFonts w:ascii="宋体" w:hAnsi="宋体" w:eastAsia="宋体" w:cs="宋体"/>
                <w:b w:val="0"/>
                <w:i w:val="0"/>
                <w:color w:val="000000"/>
                <w:sz w:val="18"/>
                <w:szCs w:val="18"/>
              </w:rPr>
              <w:t>11.84</w:t>
            </w:r>
          </w:p>
        </w:tc>
        <w:tc>
          <w:tcPr>
            <w:tcW w:w="2300" w:type="dxa"/>
            <w:vAlign w:val="center"/>
          </w:tcPr>
          <w:p>
            <w:pPr>
              <w:jc w:val="right"/>
              <w:rPr>
                <w:sz w:val="18"/>
                <w:szCs w:val="18"/>
              </w:rPr>
            </w:pPr>
            <w:r>
              <w:rPr>
                <w:rFonts w:ascii="宋体" w:hAnsi="宋体" w:eastAsia="宋体" w:cs="宋体"/>
                <w:b w:val="0"/>
                <w:i w:val="0"/>
                <w:color w:val="000000"/>
                <w:sz w:val="18"/>
                <w:szCs w:val="18"/>
              </w:rPr>
              <w:t>11.84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22102</w:t>
            </w:r>
          </w:p>
        </w:tc>
        <w:tc>
          <w:tcPr>
            <w:tcW w:w="5040" w:type="dxa"/>
            <w:vAlign w:val="center"/>
          </w:tcPr>
          <w:p>
            <w:pPr>
              <w:jc w:val="left"/>
              <w:rPr>
                <w:sz w:val="18"/>
                <w:szCs w:val="18"/>
              </w:rPr>
            </w:pPr>
            <w:r>
              <w:rPr>
                <w:rFonts w:ascii="宋体" w:hAnsi="宋体" w:eastAsia="宋体" w:cs="宋体"/>
                <w:b w:val="0"/>
                <w:i w:val="0"/>
                <w:color w:val="000000"/>
                <w:sz w:val="18"/>
                <w:szCs w:val="18"/>
              </w:rPr>
              <w:t>住房改革支出</w:t>
            </w:r>
          </w:p>
        </w:tc>
        <w:tc>
          <w:tcPr>
            <w:tcW w:w="2300" w:type="dxa"/>
            <w:vAlign w:val="center"/>
          </w:tcPr>
          <w:p>
            <w:pPr>
              <w:jc w:val="right"/>
              <w:rPr>
                <w:sz w:val="18"/>
                <w:szCs w:val="18"/>
              </w:rPr>
            </w:pPr>
            <w:r>
              <w:rPr>
                <w:rFonts w:ascii="宋体" w:hAnsi="宋体" w:eastAsia="宋体" w:cs="宋体"/>
                <w:b w:val="0"/>
                <w:i w:val="0"/>
                <w:color w:val="000000"/>
                <w:sz w:val="18"/>
                <w:szCs w:val="18"/>
              </w:rPr>
              <w:t>11.84</w:t>
            </w:r>
          </w:p>
        </w:tc>
        <w:tc>
          <w:tcPr>
            <w:tcW w:w="2300" w:type="dxa"/>
            <w:vAlign w:val="center"/>
          </w:tcPr>
          <w:p>
            <w:pPr>
              <w:jc w:val="right"/>
              <w:rPr>
                <w:sz w:val="18"/>
                <w:szCs w:val="18"/>
              </w:rPr>
            </w:pPr>
            <w:r>
              <w:rPr>
                <w:rFonts w:ascii="宋体" w:hAnsi="宋体" w:eastAsia="宋体" w:cs="宋体"/>
                <w:b w:val="0"/>
                <w:i w:val="0"/>
                <w:color w:val="000000"/>
                <w:sz w:val="18"/>
                <w:szCs w:val="18"/>
              </w:rPr>
              <w:t>11.84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2210201</w:t>
            </w:r>
          </w:p>
        </w:tc>
        <w:tc>
          <w:tcPr>
            <w:tcW w:w="5040" w:type="dxa"/>
            <w:vAlign w:val="center"/>
          </w:tcPr>
          <w:p>
            <w:pPr>
              <w:jc w:val="left"/>
              <w:rPr>
                <w:sz w:val="18"/>
                <w:szCs w:val="18"/>
              </w:rPr>
            </w:pPr>
            <w:r>
              <w:rPr>
                <w:rFonts w:ascii="宋体" w:hAnsi="宋体" w:eastAsia="宋体" w:cs="宋体"/>
                <w:b w:val="0"/>
                <w:i w:val="0"/>
                <w:color w:val="000000"/>
                <w:sz w:val="18"/>
                <w:szCs w:val="18"/>
              </w:rPr>
              <w:t>住房公积金</w:t>
            </w:r>
          </w:p>
        </w:tc>
        <w:tc>
          <w:tcPr>
            <w:tcW w:w="2300" w:type="dxa"/>
            <w:vAlign w:val="center"/>
          </w:tcPr>
          <w:p>
            <w:pPr>
              <w:jc w:val="right"/>
              <w:rPr>
                <w:sz w:val="18"/>
                <w:szCs w:val="18"/>
              </w:rPr>
            </w:pPr>
            <w:r>
              <w:rPr>
                <w:rFonts w:ascii="宋体" w:hAnsi="宋体" w:eastAsia="宋体" w:cs="宋体"/>
                <w:b w:val="0"/>
                <w:i w:val="0"/>
                <w:color w:val="000000"/>
                <w:sz w:val="18"/>
                <w:szCs w:val="18"/>
              </w:rPr>
              <w:t>11.84</w:t>
            </w:r>
          </w:p>
        </w:tc>
        <w:tc>
          <w:tcPr>
            <w:tcW w:w="2300" w:type="dxa"/>
            <w:vAlign w:val="center"/>
          </w:tcPr>
          <w:p>
            <w:pPr>
              <w:jc w:val="right"/>
              <w:rPr>
                <w:sz w:val="18"/>
                <w:szCs w:val="18"/>
              </w:rPr>
            </w:pPr>
            <w:r>
              <w:rPr>
                <w:rFonts w:ascii="宋体" w:hAnsi="宋体" w:eastAsia="宋体" w:cs="宋体"/>
                <w:b w:val="0"/>
                <w:i w:val="0"/>
                <w:color w:val="000000"/>
                <w:sz w:val="18"/>
                <w:szCs w:val="18"/>
              </w:rPr>
              <w:t>11.84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注：本表反映本年度一般公共预算财政拨款支出情况。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18"/>
          <w:szCs w:val="18"/>
        </w:rPr>
        <w:t xml:space="preserve"> </w:t>
      </w:r>
    </w:p>
    <w:p>
      <w:pPr>
        <w:pStyle w:val="3"/>
        <w:bidi w:val="0"/>
        <w:jc w:val="center"/>
        <w:rPr>
          <w:rFonts w:hint="eastAsia" w:ascii="楷体" w:hAnsi="楷体" w:eastAsia="楷体" w:cs="楷体"/>
          <w:b/>
          <w:bCs w:val="0"/>
          <w:lang w:val="en-US" w:eastAsia="zh-CN"/>
        </w:rPr>
      </w:pPr>
      <w:bookmarkStart w:id="23" w:name="_Toc_1_2_0000000043"/>
      <w:bookmarkStart w:id="24" w:name="_Toc557859079"/>
      <w:r>
        <w:rPr>
          <w:rFonts w:hint="eastAsia" w:ascii="楷体" w:hAnsi="楷体" w:eastAsia="楷体" w:cs="楷体"/>
          <w:b/>
          <w:bCs w:val="0"/>
          <w:lang w:val="en-US" w:eastAsia="zh-CN"/>
        </w:rPr>
        <w:t>2023年度一般公共预算财政拨款基本支出决算明细表</w:t>
      </w:r>
      <w:bookmarkEnd w:id="23"/>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600" w:type="dxa"/>
            <w:gridSpan w:val="3"/>
            <w:vAlign w:val="center"/>
          </w:tcPr>
          <w:p>
            <w:pPr>
              <w:jc w:val="center"/>
              <w:rPr>
                <w:sz w:val="18"/>
                <w:szCs w:val="18"/>
              </w:rPr>
            </w:pPr>
            <w:r>
              <w:rPr>
                <w:rFonts w:ascii="宋体" w:hAnsi="宋体" w:eastAsia="宋体" w:cs="宋体"/>
                <w:b w:val="0"/>
                <w:i w:val="0"/>
                <w:color w:val="000000"/>
                <w:sz w:val="18"/>
                <w:szCs w:val="18"/>
              </w:rPr>
              <w:t>人员经费</w:t>
            </w:r>
          </w:p>
        </w:tc>
        <w:tc>
          <w:tcPr>
            <w:tcW w:w="9358" w:type="dxa"/>
            <w:gridSpan w:val="6"/>
            <w:vAlign w:val="center"/>
          </w:tcPr>
          <w:p>
            <w:pPr>
              <w:jc w:val="center"/>
              <w:rPr>
                <w:sz w:val="18"/>
                <w:szCs w:val="18"/>
              </w:rPr>
            </w:pPr>
            <w:r>
              <w:rPr>
                <w:rFonts w:ascii="宋体" w:hAnsi="宋体" w:eastAsia="宋体" w:cs="宋体"/>
                <w:b w:val="0"/>
                <w:i w:val="0"/>
                <w:color w:val="000000"/>
                <w:sz w:val="18"/>
                <w:szCs w:val="18"/>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268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60"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210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60"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342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58" w:type="dxa"/>
            <w:vMerge w:val="restart"/>
            <w:vAlign w:val="center"/>
          </w:tcPr>
          <w:p>
            <w:pPr>
              <w:jc w:val="center"/>
              <w:rPr>
                <w:sz w:val="18"/>
                <w:szCs w:val="18"/>
              </w:rPr>
            </w:pPr>
            <w:r>
              <w:rPr>
                <w:rFonts w:ascii="宋体" w:hAnsi="宋体" w:eastAsia="宋体" w:cs="宋体"/>
                <w:b w:val="0"/>
                <w:i w:val="0"/>
                <w:color w:val="000000"/>
                <w:sz w:val="18"/>
                <w:szCs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Merge w:val="continue"/>
            <w:vAlign w:val="center"/>
          </w:tcPr>
          <w:p>
            <w:pPr>
              <w:rPr>
                <w:sz w:val="18"/>
                <w:szCs w:val="18"/>
              </w:rPr>
            </w:pPr>
          </w:p>
        </w:tc>
        <w:tc>
          <w:tcPr>
            <w:tcW w:w="2680" w:type="dxa"/>
            <w:vMerge w:val="continue"/>
            <w:vAlign w:val="center"/>
          </w:tcPr>
          <w:p>
            <w:pPr>
              <w:rPr>
                <w:sz w:val="18"/>
                <w:szCs w:val="18"/>
              </w:rPr>
            </w:pPr>
          </w:p>
        </w:tc>
        <w:tc>
          <w:tcPr>
            <w:tcW w:w="1360" w:type="dxa"/>
            <w:vMerge w:val="continue"/>
            <w:vAlign w:val="center"/>
          </w:tcPr>
          <w:p>
            <w:pPr>
              <w:rPr>
                <w:sz w:val="18"/>
                <w:szCs w:val="18"/>
              </w:rPr>
            </w:pPr>
          </w:p>
        </w:tc>
        <w:tc>
          <w:tcPr>
            <w:tcW w:w="560" w:type="dxa"/>
            <w:vMerge w:val="continue"/>
            <w:vAlign w:val="center"/>
          </w:tcPr>
          <w:p>
            <w:pPr>
              <w:rPr>
                <w:sz w:val="18"/>
                <w:szCs w:val="18"/>
              </w:rPr>
            </w:pPr>
          </w:p>
        </w:tc>
        <w:tc>
          <w:tcPr>
            <w:tcW w:w="2100" w:type="dxa"/>
            <w:vMerge w:val="continue"/>
            <w:vAlign w:val="center"/>
          </w:tcPr>
          <w:p>
            <w:pPr>
              <w:rPr>
                <w:sz w:val="18"/>
                <w:szCs w:val="18"/>
              </w:rPr>
            </w:pPr>
          </w:p>
        </w:tc>
        <w:tc>
          <w:tcPr>
            <w:tcW w:w="1360" w:type="dxa"/>
            <w:vMerge w:val="continue"/>
            <w:vAlign w:val="center"/>
          </w:tcPr>
          <w:p>
            <w:pPr>
              <w:rPr>
                <w:sz w:val="18"/>
                <w:szCs w:val="18"/>
              </w:rPr>
            </w:pPr>
          </w:p>
        </w:tc>
        <w:tc>
          <w:tcPr>
            <w:tcW w:w="560" w:type="dxa"/>
            <w:vMerge w:val="continue"/>
            <w:vAlign w:val="center"/>
          </w:tcPr>
          <w:p>
            <w:pPr>
              <w:rPr>
                <w:sz w:val="18"/>
                <w:szCs w:val="18"/>
              </w:rPr>
            </w:pPr>
          </w:p>
        </w:tc>
        <w:tc>
          <w:tcPr>
            <w:tcW w:w="3420" w:type="dxa"/>
            <w:vMerge w:val="continue"/>
            <w:vAlign w:val="center"/>
          </w:tcPr>
          <w:p>
            <w:pPr>
              <w:rPr>
                <w:sz w:val="18"/>
                <w:szCs w:val="18"/>
              </w:rPr>
            </w:pPr>
          </w:p>
        </w:tc>
        <w:tc>
          <w:tcPr>
            <w:tcW w:w="135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w:t>
            </w:r>
          </w:p>
        </w:tc>
        <w:tc>
          <w:tcPr>
            <w:tcW w:w="2680" w:type="dxa"/>
            <w:vAlign w:val="center"/>
          </w:tcPr>
          <w:p>
            <w:pPr>
              <w:jc w:val="left"/>
              <w:rPr>
                <w:sz w:val="18"/>
                <w:szCs w:val="18"/>
              </w:rPr>
            </w:pPr>
            <w:r>
              <w:rPr>
                <w:rFonts w:ascii="宋体" w:hAnsi="宋体" w:eastAsia="宋体" w:cs="宋体"/>
                <w:b w:val="0"/>
                <w:i w:val="0"/>
                <w:color w:val="000000"/>
                <w:sz w:val="18"/>
                <w:szCs w:val="18"/>
              </w:rPr>
              <w:t>工资福利支出</w:t>
            </w:r>
          </w:p>
        </w:tc>
        <w:tc>
          <w:tcPr>
            <w:tcW w:w="1360" w:type="dxa"/>
            <w:vAlign w:val="center"/>
          </w:tcPr>
          <w:p>
            <w:pPr>
              <w:jc w:val="right"/>
              <w:rPr>
                <w:sz w:val="18"/>
                <w:szCs w:val="18"/>
              </w:rPr>
            </w:pPr>
            <w:r>
              <w:rPr>
                <w:rFonts w:ascii="宋体" w:hAnsi="宋体" w:eastAsia="宋体" w:cs="宋体"/>
                <w:b w:val="0"/>
                <w:i w:val="0"/>
                <w:color w:val="000000"/>
                <w:sz w:val="18"/>
                <w:szCs w:val="18"/>
              </w:rPr>
              <w:t>114.44</w:t>
            </w:r>
          </w:p>
        </w:tc>
        <w:tc>
          <w:tcPr>
            <w:tcW w:w="560" w:type="dxa"/>
            <w:vAlign w:val="center"/>
          </w:tcPr>
          <w:p>
            <w:pPr>
              <w:jc w:val="left"/>
              <w:rPr>
                <w:sz w:val="18"/>
                <w:szCs w:val="18"/>
              </w:rPr>
            </w:pPr>
            <w:r>
              <w:rPr>
                <w:rFonts w:ascii="宋体" w:hAnsi="宋体" w:eastAsia="宋体" w:cs="宋体"/>
                <w:b w:val="0"/>
                <w:i w:val="0"/>
                <w:color w:val="000000"/>
                <w:sz w:val="18"/>
                <w:szCs w:val="18"/>
              </w:rPr>
              <w:t>302</w:t>
            </w:r>
          </w:p>
        </w:tc>
        <w:tc>
          <w:tcPr>
            <w:tcW w:w="2100" w:type="dxa"/>
            <w:vAlign w:val="center"/>
          </w:tcPr>
          <w:p>
            <w:pPr>
              <w:jc w:val="left"/>
              <w:rPr>
                <w:sz w:val="18"/>
                <w:szCs w:val="18"/>
              </w:rPr>
            </w:pPr>
            <w:r>
              <w:rPr>
                <w:rFonts w:ascii="宋体" w:hAnsi="宋体" w:eastAsia="宋体" w:cs="宋体"/>
                <w:b w:val="0"/>
                <w:i w:val="0"/>
                <w:color w:val="000000"/>
                <w:sz w:val="18"/>
                <w:szCs w:val="18"/>
              </w:rPr>
              <w:t>商品和服务支出</w:t>
            </w:r>
          </w:p>
        </w:tc>
        <w:tc>
          <w:tcPr>
            <w:tcW w:w="1360" w:type="dxa"/>
            <w:vAlign w:val="center"/>
          </w:tcPr>
          <w:p>
            <w:pPr>
              <w:jc w:val="right"/>
              <w:rPr>
                <w:sz w:val="18"/>
                <w:szCs w:val="18"/>
              </w:rPr>
            </w:pPr>
            <w:r>
              <w:rPr>
                <w:rFonts w:ascii="宋体" w:hAnsi="宋体" w:eastAsia="宋体" w:cs="宋体"/>
                <w:b w:val="0"/>
                <w:i w:val="0"/>
                <w:color w:val="000000"/>
                <w:sz w:val="18"/>
                <w:szCs w:val="18"/>
              </w:rPr>
              <w:t>10.59</w:t>
            </w:r>
          </w:p>
        </w:tc>
        <w:tc>
          <w:tcPr>
            <w:tcW w:w="560" w:type="dxa"/>
            <w:vAlign w:val="center"/>
          </w:tcPr>
          <w:p>
            <w:pPr>
              <w:jc w:val="left"/>
              <w:rPr>
                <w:sz w:val="18"/>
                <w:szCs w:val="18"/>
              </w:rPr>
            </w:pPr>
            <w:r>
              <w:rPr>
                <w:rFonts w:ascii="宋体" w:hAnsi="宋体" w:eastAsia="宋体" w:cs="宋体"/>
                <w:b w:val="0"/>
                <w:i w:val="0"/>
                <w:color w:val="000000"/>
                <w:sz w:val="18"/>
                <w:szCs w:val="18"/>
              </w:rPr>
              <w:t>30703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国内债务发行费用</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基本工资</w:t>
            </w:r>
          </w:p>
        </w:tc>
        <w:tc>
          <w:tcPr>
            <w:tcW w:w="1360" w:type="dxa"/>
            <w:vAlign w:val="center"/>
          </w:tcPr>
          <w:p>
            <w:pPr>
              <w:jc w:val="right"/>
              <w:rPr>
                <w:sz w:val="18"/>
                <w:szCs w:val="18"/>
              </w:rPr>
            </w:pPr>
            <w:r>
              <w:rPr>
                <w:rFonts w:ascii="宋体" w:hAnsi="宋体" w:eastAsia="宋体" w:cs="宋体"/>
                <w:b w:val="0"/>
                <w:i w:val="0"/>
                <w:color w:val="000000"/>
                <w:sz w:val="18"/>
                <w:szCs w:val="18"/>
              </w:rPr>
              <w:t>21.02</w:t>
            </w:r>
          </w:p>
        </w:tc>
        <w:tc>
          <w:tcPr>
            <w:tcW w:w="560" w:type="dxa"/>
            <w:vAlign w:val="center"/>
          </w:tcPr>
          <w:p>
            <w:pPr>
              <w:jc w:val="left"/>
              <w:rPr>
                <w:sz w:val="18"/>
                <w:szCs w:val="18"/>
              </w:rPr>
            </w:pPr>
            <w:r>
              <w:rPr>
                <w:rFonts w:ascii="宋体" w:hAnsi="宋体" w:eastAsia="宋体" w:cs="宋体"/>
                <w:b w:val="0"/>
                <w:i w:val="0"/>
                <w:color w:val="000000"/>
                <w:sz w:val="18"/>
                <w:szCs w:val="18"/>
              </w:rPr>
              <w:t>30201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办公费</w:t>
            </w:r>
          </w:p>
        </w:tc>
        <w:tc>
          <w:tcPr>
            <w:tcW w:w="1360" w:type="dxa"/>
            <w:vAlign w:val="center"/>
          </w:tcPr>
          <w:p>
            <w:pPr>
              <w:jc w:val="right"/>
              <w:rPr>
                <w:sz w:val="18"/>
                <w:szCs w:val="18"/>
              </w:rPr>
            </w:pPr>
            <w:r>
              <w:rPr>
                <w:rFonts w:ascii="宋体" w:hAnsi="宋体" w:eastAsia="宋体" w:cs="宋体"/>
                <w:b w:val="0"/>
                <w:i w:val="0"/>
                <w:color w:val="000000"/>
                <w:sz w:val="18"/>
                <w:szCs w:val="18"/>
              </w:rPr>
              <w:t>1.81</w:t>
            </w:r>
          </w:p>
        </w:tc>
        <w:tc>
          <w:tcPr>
            <w:tcW w:w="560" w:type="dxa"/>
            <w:vAlign w:val="center"/>
          </w:tcPr>
          <w:p>
            <w:pPr>
              <w:jc w:val="left"/>
              <w:rPr>
                <w:sz w:val="18"/>
                <w:szCs w:val="18"/>
              </w:rPr>
            </w:pPr>
            <w:r>
              <w:rPr>
                <w:rFonts w:ascii="宋体" w:hAnsi="宋体" w:eastAsia="宋体" w:cs="宋体"/>
                <w:b w:val="0"/>
                <w:i w:val="0"/>
                <w:color w:val="000000"/>
                <w:sz w:val="18"/>
                <w:szCs w:val="18"/>
              </w:rPr>
              <w:t>30704</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国外债务发行费用</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津贴补贴</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30202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印刷费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w:t>
            </w:r>
          </w:p>
        </w:tc>
        <w:tc>
          <w:tcPr>
            <w:tcW w:w="3420" w:type="dxa"/>
            <w:vAlign w:val="center"/>
          </w:tcPr>
          <w:p>
            <w:pPr>
              <w:jc w:val="left"/>
              <w:rPr>
                <w:sz w:val="18"/>
                <w:szCs w:val="18"/>
              </w:rPr>
            </w:pPr>
            <w:r>
              <w:rPr>
                <w:rFonts w:ascii="宋体" w:hAnsi="宋体" w:eastAsia="宋体" w:cs="宋体"/>
                <w:b w:val="0"/>
                <w:i w:val="0"/>
                <w:color w:val="000000"/>
                <w:sz w:val="18"/>
                <w:szCs w:val="18"/>
              </w:rPr>
              <w:t>资本性支出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奖金</w:t>
            </w:r>
          </w:p>
        </w:tc>
        <w:tc>
          <w:tcPr>
            <w:tcW w:w="1360" w:type="dxa"/>
            <w:vAlign w:val="center"/>
          </w:tcPr>
          <w:p>
            <w:pPr>
              <w:jc w:val="right"/>
              <w:rPr>
                <w:sz w:val="18"/>
                <w:szCs w:val="18"/>
              </w:rPr>
            </w:pPr>
            <w:r>
              <w:rPr>
                <w:rFonts w:ascii="宋体" w:hAnsi="宋体" w:eastAsia="宋体" w:cs="宋体"/>
                <w:b w:val="0"/>
                <w:i w:val="0"/>
                <w:color w:val="000000"/>
                <w:sz w:val="18"/>
                <w:szCs w:val="18"/>
              </w:rPr>
              <w:t>33.83</w:t>
            </w:r>
          </w:p>
        </w:tc>
        <w:tc>
          <w:tcPr>
            <w:tcW w:w="560" w:type="dxa"/>
            <w:vAlign w:val="center"/>
          </w:tcPr>
          <w:p>
            <w:pPr>
              <w:jc w:val="left"/>
              <w:rPr>
                <w:sz w:val="18"/>
                <w:szCs w:val="18"/>
              </w:rPr>
            </w:pPr>
            <w:r>
              <w:rPr>
                <w:rFonts w:ascii="宋体" w:hAnsi="宋体" w:eastAsia="宋体" w:cs="宋体"/>
                <w:b w:val="0"/>
                <w:i w:val="0"/>
                <w:color w:val="000000"/>
                <w:sz w:val="18"/>
                <w:szCs w:val="18"/>
              </w:rPr>
              <w:t>30203</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咨询费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房屋建筑物购建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30106</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伙食补助费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30204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手续费</w:t>
            </w:r>
          </w:p>
        </w:tc>
        <w:tc>
          <w:tcPr>
            <w:tcW w:w="1360" w:type="dxa"/>
            <w:vAlign w:val="center"/>
          </w:tcPr>
          <w:p>
            <w:pPr>
              <w:jc w:val="right"/>
              <w:rPr>
                <w:sz w:val="18"/>
                <w:szCs w:val="18"/>
              </w:rPr>
            </w:pPr>
            <w:r>
              <w:rPr>
                <w:rFonts w:ascii="宋体" w:hAnsi="宋体" w:eastAsia="宋体" w:cs="宋体"/>
                <w:b w:val="0"/>
                <w:i w:val="0"/>
                <w:color w:val="000000"/>
                <w:sz w:val="18"/>
                <w:szCs w:val="18"/>
              </w:rPr>
              <w:t>0.02</w:t>
            </w:r>
          </w:p>
        </w:tc>
        <w:tc>
          <w:tcPr>
            <w:tcW w:w="560" w:type="dxa"/>
            <w:vAlign w:val="center"/>
          </w:tcPr>
          <w:p>
            <w:pPr>
              <w:jc w:val="left"/>
              <w:rPr>
                <w:sz w:val="18"/>
                <w:szCs w:val="18"/>
              </w:rPr>
            </w:pPr>
            <w:r>
              <w:rPr>
                <w:rFonts w:ascii="宋体" w:hAnsi="宋体" w:eastAsia="宋体" w:cs="宋体"/>
                <w:b w:val="0"/>
                <w:i w:val="0"/>
                <w:color w:val="000000"/>
                <w:sz w:val="18"/>
                <w:szCs w:val="18"/>
              </w:rPr>
              <w:t>31002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办公设备购置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30107</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绩效工资</w:t>
            </w:r>
          </w:p>
        </w:tc>
        <w:tc>
          <w:tcPr>
            <w:tcW w:w="1360" w:type="dxa"/>
            <w:vAlign w:val="center"/>
          </w:tcPr>
          <w:p>
            <w:pPr>
              <w:jc w:val="right"/>
              <w:rPr>
                <w:sz w:val="18"/>
                <w:szCs w:val="18"/>
              </w:rPr>
            </w:pPr>
            <w:r>
              <w:rPr>
                <w:rFonts w:ascii="宋体" w:hAnsi="宋体" w:eastAsia="宋体" w:cs="宋体"/>
                <w:b w:val="0"/>
                <w:i w:val="0"/>
                <w:color w:val="000000"/>
                <w:sz w:val="18"/>
                <w:szCs w:val="18"/>
              </w:rPr>
              <w:t>21.53</w:t>
            </w:r>
          </w:p>
        </w:tc>
        <w:tc>
          <w:tcPr>
            <w:tcW w:w="560" w:type="dxa"/>
            <w:vAlign w:val="center"/>
          </w:tcPr>
          <w:p>
            <w:pPr>
              <w:jc w:val="left"/>
              <w:rPr>
                <w:sz w:val="18"/>
                <w:szCs w:val="18"/>
              </w:rPr>
            </w:pPr>
            <w:r>
              <w:rPr>
                <w:rFonts w:ascii="宋体" w:hAnsi="宋体" w:eastAsia="宋体" w:cs="宋体"/>
                <w:b w:val="0"/>
                <w:i w:val="0"/>
                <w:color w:val="000000"/>
                <w:sz w:val="18"/>
                <w:szCs w:val="18"/>
              </w:rPr>
              <w:t>30205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水费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专用设备购置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30108</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机关事业单位基本养老保险缴费</w:t>
            </w:r>
          </w:p>
        </w:tc>
        <w:tc>
          <w:tcPr>
            <w:tcW w:w="1360" w:type="dxa"/>
            <w:vAlign w:val="center"/>
          </w:tcPr>
          <w:p>
            <w:pPr>
              <w:jc w:val="right"/>
              <w:rPr>
                <w:sz w:val="18"/>
                <w:szCs w:val="18"/>
              </w:rPr>
            </w:pPr>
            <w:r>
              <w:rPr>
                <w:rFonts w:ascii="宋体" w:hAnsi="宋体" w:eastAsia="宋体" w:cs="宋体"/>
                <w:b w:val="0"/>
                <w:i w:val="0"/>
                <w:color w:val="000000"/>
                <w:sz w:val="18"/>
                <w:szCs w:val="18"/>
              </w:rPr>
              <w:t>6.91</w:t>
            </w:r>
          </w:p>
        </w:tc>
        <w:tc>
          <w:tcPr>
            <w:tcW w:w="560" w:type="dxa"/>
            <w:vAlign w:val="center"/>
          </w:tcPr>
          <w:p>
            <w:pPr>
              <w:jc w:val="left"/>
              <w:rPr>
                <w:sz w:val="18"/>
                <w:szCs w:val="18"/>
              </w:rPr>
            </w:pPr>
            <w:r>
              <w:rPr>
                <w:rFonts w:ascii="宋体" w:hAnsi="宋体" w:eastAsia="宋体" w:cs="宋体"/>
                <w:b w:val="0"/>
                <w:i w:val="0"/>
                <w:color w:val="000000"/>
                <w:sz w:val="18"/>
                <w:szCs w:val="18"/>
              </w:rPr>
              <w:t>30206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电费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31005</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基础设施建设</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职业年金缴费</w:t>
            </w:r>
          </w:p>
        </w:tc>
        <w:tc>
          <w:tcPr>
            <w:tcW w:w="1360" w:type="dxa"/>
            <w:vAlign w:val="center"/>
          </w:tcPr>
          <w:p>
            <w:pPr>
              <w:jc w:val="right"/>
              <w:rPr>
                <w:sz w:val="18"/>
                <w:szCs w:val="18"/>
              </w:rPr>
            </w:pPr>
            <w:r>
              <w:rPr>
                <w:rFonts w:ascii="宋体" w:hAnsi="宋体" w:eastAsia="宋体" w:cs="宋体"/>
                <w:b w:val="0"/>
                <w:i w:val="0"/>
                <w:color w:val="000000"/>
                <w:sz w:val="18"/>
                <w:szCs w:val="18"/>
              </w:rPr>
              <w:t>3.45</w:t>
            </w:r>
          </w:p>
        </w:tc>
        <w:tc>
          <w:tcPr>
            <w:tcW w:w="560" w:type="dxa"/>
            <w:vAlign w:val="center"/>
          </w:tcPr>
          <w:p>
            <w:pPr>
              <w:jc w:val="left"/>
              <w:rPr>
                <w:sz w:val="18"/>
                <w:szCs w:val="18"/>
              </w:rPr>
            </w:pPr>
            <w:r>
              <w:rPr>
                <w:rFonts w:ascii="宋体" w:hAnsi="宋体" w:eastAsia="宋体" w:cs="宋体"/>
                <w:b w:val="0"/>
                <w:i w:val="0"/>
                <w:color w:val="000000"/>
                <w:sz w:val="18"/>
                <w:szCs w:val="18"/>
              </w:rPr>
              <w:t>30207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邮电费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31006</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大型修缮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30110</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职工基本医疗保险缴费</w:t>
            </w:r>
          </w:p>
        </w:tc>
        <w:tc>
          <w:tcPr>
            <w:tcW w:w="1360" w:type="dxa"/>
            <w:vAlign w:val="center"/>
          </w:tcPr>
          <w:p>
            <w:pPr>
              <w:jc w:val="right"/>
              <w:rPr>
                <w:sz w:val="18"/>
                <w:szCs w:val="18"/>
              </w:rPr>
            </w:pPr>
            <w:r>
              <w:rPr>
                <w:rFonts w:ascii="宋体" w:hAnsi="宋体" w:eastAsia="宋体" w:cs="宋体"/>
                <w:b w:val="0"/>
                <w:i w:val="0"/>
                <w:color w:val="000000"/>
                <w:sz w:val="18"/>
                <w:szCs w:val="18"/>
              </w:rPr>
              <w:t>3.54</w:t>
            </w:r>
          </w:p>
        </w:tc>
        <w:tc>
          <w:tcPr>
            <w:tcW w:w="560" w:type="dxa"/>
            <w:vAlign w:val="center"/>
          </w:tcPr>
          <w:p>
            <w:pPr>
              <w:jc w:val="left"/>
              <w:rPr>
                <w:sz w:val="18"/>
                <w:szCs w:val="18"/>
              </w:rPr>
            </w:pPr>
            <w:r>
              <w:rPr>
                <w:rFonts w:ascii="宋体" w:hAnsi="宋体" w:eastAsia="宋体" w:cs="宋体"/>
                <w:b w:val="0"/>
                <w:i w:val="0"/>
                <w:color w:val="000000"/>
                <w:sz w:val="18"/>
                <w:szCs w:val="18"/>
              </w:rPr>
              <w:t>30208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取暖费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31007</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信息网络及软件购置更新</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公务员医疗补助缴费</w:t>
            </w:r>
          </w:p>
        </w:tc>
        <w:tc>
          <w:tcPr>
            <w:tcW w:w="1360" w:type="dxa"/>
            <w:vAlign w:val="center"/>
          </w:tcPr>
          <w:p>
            <w:pPr>
              <w:jc w:val="right"/>
              <w:rPr>
                <w:sz w:val="18"/>
                <w:szCs w:val="18"/>
              </w:rPr>
            </w:pPr>
            <w:r>
              <w:rPr>
                <w:rFonts w:ascii="宋体" w:hAnsi="宋体" w:eastAsia="宋体" w:cs="宋体"/>
                <w:b w:val="0"/>
                <w:i w:val="0"/>
                <w:color w:val="000000"/>
                <w:sz w:val="18"/>
                <w:szCs w:val="18"/>
              </w:rPr>
              <w:t>3.60</w:t>
            </w:r>
          </w:p>
        </w:tc>
        <w:tc>
          <w:tcPr>
            <w:tcW w:w="560" w:type="dxa"/>
            <w:vAlign w:val="center"/>
          </w:tcPr>
          <w:p>
            <w:pPr>
              <w:jc w:val="left"/>
              <w:rPr>
                <w:sz w:val="18"/>
                <w:szCs w:val="18"/>
              </w:rPr>
            </w:pPr>
            <w:r>
              <w:rPr>
                <w:rFonts w:ascii="宋体" w:hAnsi="宋体" w:eastAsia="宋体" w:cs="宋体"/>
                <w:b w:val="0"/>
                <w:i w:val="0"/>
                <w:color w:val="000000"/>
                <w:sz w:val="18"/>
                <w:szCs w:val="18"/>
              </w:rPr>
              <w:t>30209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物业管理费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31008</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物资储备</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其他社会保障缴费</w:t>
            </w:r>
          </w:p>
        </w:tc>
        <w:tc>
          <w:tcPr>
            <w:tcW w:w="1360" w:type="dxa"/>
            <w:vAlign w:val="center"/>
          </w:tcPr>
          <w:p>
            <w:pPr>
              <w:jc w:val="right"/>
              <w:rPr>
                <w:sz w:val="18"/>
                <w:szCs w:val="18"/>
              </w:rPr>
            </w:pPr>
            <w:r>
              <w:rPr>
                <w:rFonts w:ascii="宋体" w:hAnsi="宋体" w:eastAsia="宋体" w:cs="宋体"/>
                <w:b w:val="0"/>
                <w:i w:val="0"/>
                <w:color w:val="000000"/>
                <w:sz w:val="18"/>
                <w:szCs w:val="18"/>
              </w:rPr>
              <w:t>0.80</w:t>
            </w:r>
          </w:p>
        </w:tc>
        <w:tc>
          <w:tcPr>
            <w:tcW w:w="560" w:type="dxa"/>
            <w:vAlign w:val="center"/>
          </w:tcPr>
          <w:p>
            <w:pPr>
              <w:jc w:val="left"/>
              <w:rPr>
                <w:sz w:val="18"/>
                <w:szCs w:val="18"/>
              </w:rPr>
            </w:pPr>
            <w:r>
              <w:rPr>
                <w:rFonts w:ascii="宋体" w:hAnsi="宋体" w:eastAsia="宋体" w:cs="宋体"/>
                <w:b w:val="0"/>
                <w:i w:val="0"/>
                <w:color w:val="000000"/>
                <w:sz w:val="18"/>
                <w:szCs w:val="18"/>
              </w:rPr>
              <w:t>30211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差旅费</w:t>
            </w:r>
          </w:p>
        </w:tc>
        <w:tc>
          <w:tcPr>
            <w:tcW w:w="1360" w:type="dxa"/>
            <w:vAlign w:val="center"/>
          </w:tcPr>
          <w:p>
            <w:pPr>
              <w:jc w:val="right"/>
              <w:rPr>
                <w:sz w:val="18"/>
                <w:szCs w:val="18"/>
              </w:rPr>
            </w:pPr>
            <w:r>
              <w:rPr>
                <w:rFonts w:ascii="宋体" w:hAnsi="宋体" w:eastAsia="宋体" w:cs="宋体"/>
                <w:b w:val="0"/>
                <w:i w:val="0"/>
                <w:color w:val="000000"/>
                <w:sz w:val="18"/>
                <w:szCs w:val="18"/>
              </w:rPr>
              <w:t>0.83</w:t>
            </w:r>
          </w:p>
        </w:tc>
        <w:tc>
          <w:tcPr>
            <w:tcW w:w="560" w:type="dxa"/>
            <w:vAlign w:val="center"/>
          </w:tcPr>
          <w:p>
            <w:pPr>
              <w:jc w:val="left"/>
              <w:rPr>
                <w:sz w:val="18"/>
                <w:szCs w:val="18"/>
              </w:rPr>
            </w:pPr>
            <w:r>
              <w:rPr>
                <w:rFonts w:ascii="宋体" w:hAnsi="宋体" w:eastAsia="宋体" w:cs="宋体"/>
                <w:b w:val="0"/>
                <w:i w:val="0"/>
                <w:color w:val="000000"/>
                <w:sz w:val="18"/>
                <w:szCs w:val="18"/>
              </w:rPr>
              <w:t>31009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土地补偿</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住房公积金</w:t>
            </w:r>
          </w:p>
        </w:tc>
        <w:tc>
          <w:tcPr>
            <w:tcW w:w="1360" w:type="dxa"/>
            <w:vAlign w:val="center"/>
          </w:tcPr>
          <w:p>
            <w:pPr>
              <w:jc w:val="right"/>
              <w:rPr>
                <w:sz w:val="18"/>
                <w:szCs w:val="18"/>
              </w:rPr>
            </w:pPr>
            <w:r>
              <w:rPr>
                <w:rFonts w:ascii="宋体" w:hAnsi="宋体" w:eastAsia="宋体" w:cs="宋体"/>
                <w:b w:val="0"/>
                <w:i w:val="0"/>
                <w:color w:val="000000"/>
                <w:sz w:val="18"/>
                <w:szCs w:val="18"/>
              </w:rPr>
              <w:t>11.84</w:t>
            </w:r>
          </w:p>
        </w:tc>
        <w:tc>
          <w:tcPr>
            <w:tcW w:w="560" w:type="dxa"/>
            <w:vAlign w:val="center"/>
          </w:tcPr>
          <w:p>
            <w:pPr>
              <w:jc w:val="left"/>
              <w:rPr>
                <w:sz w:val="18"/>
                <w:szCs w:val="18"/>
              </w:rPr>
            </w:pPr>
            <w:r>
              <w:rPr>
                <w:rFonts w:ascii="宋体" w:hAnsi="宋体" w:eastAsia="宋体" w:cs="宋体"/>
                <w:b w:val="0"/>
                <w:i w:val="0"/>
                <w:color w:val="000000"/>
                <w:sz w:val="18"/>
                <w:szCs w:val="18"/>
              </w:rPr>
              <w:t>30212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因公出国（境）费用</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31010</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安置补助</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30114</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医疗费</w:t>
            </w:r>
          </w:p>
        </w:tc>
        <w:tc>
          <w:tcPr>
            <w:tcW w:w="1360" w:type="dxa"/>
            <w:vAlign w:val="center"/>
          </w:tcPr>
          <w:p>
            <w:pPr>
              <w:jc w:val="right"/>
              <w:rPr>
                <w:sz w:val="18"/>
                <w:szCs w:val="18"/>
              </w:rPr>
            </w:pPr>
            <w:r>
              <w:rPr>
                <w:rFonts w:ascii="宋体" w:hAnsi="宋体" w:eastAsia="宋体" w:cs="宋体"/>
                <w:b w:val="0"/>
                <w:i w:val="0"/>
                <w:color w:val="000000"/>
                <w:sz w:val="18"/>
                <w:szCs w:val="18"/>
              </w:rPr>
              <w:t>1.19</w:t>
            </w:r>
          </w:p>
        </w:tc>
        <w:tc>
          <w:tcPr>
            <w:tcW w:w="560" w:type="dxa"/>
            <w:vAlign w:val="center"/>
          </w:tcPr>
          <w:p>
            <w:pPr>
              <w:jc w:val="left"/>
              <w:rPr>
                <w:sz w:val="18"/>
                <w:szCs w:val="18"/>
              </w:rPr>
            </w:pPr>
            <w:r>
              <w:rPr>
                <w:rFonts w:ascii="宋体" w:hAnsi="宋体" w:eastAsia="宋体" w:cs="宋体"/>
                <w:b w:val="0"/>
                <w:i w:val="0"/>
                <w:color w:val="000000"/>
                <w:sz w:val="18"/>
                <w:szCs w:val="18"/>
              </w:rPr>
              <w:t>30213</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维修（护）费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地上附着物和青苗补偿</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30199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其他工资福利支出</w:t>
            </w:r>
          </w:p>
        </w:tc>
        <w:tc>
          <w:tcPr>
            <w:tcW w:w="1360" w:type="dxa"/>
            <w:vAlign w:val="center"/>
          </w:tcPr>
          <w:p>
            <w:pPr>
              <w:jc w:val="right"/>
              <w:rPr>
                <w:sz w:val="18"/>
                <w:szCs w:val="18"/>
              </w:rPr>
            </w:pPr>
            <w:r>
              <w:rPr>
                <w:rFonts w:ascii="宋体" w:hAnsi="宋体" w:eastAsia="宋体" w:cs="宋体"/>
                <w:b w:val="0"/>
                <w:i w:val="0"/>
                <w:color w:val="000000"/>
                <w:sz w:val="18"/>
                <w:szCs w:val="18"/>
              </w:rPr>
              <w:t>6.73</w:t>
            </w:r>
          </w:p>
        </w:tc>
        <w:tc>
          <w:tcPr>
            <w:tcW w:w="560" w:type="dxa"/>
            <w:vAlign w:val="center"/>
          </w:tcPr>
          <w:p>
            <w:pPr>
              <w:jc w:val="left"/>
              <w:rPr>
                <w:sz w:val="18"/>
                <w:szCs w:val="18"/>
              </w:rPr>
            </w:pPr>
            <w:r>
              <w:rPr>
                <w:rFonts w:ascii="宋体" w:hAnsi="宋体" w:eastAsia="宋体" w:cs="宋体"/>
                <w:b w:val="0"/>
                <w:i w:val="0"/>
                <w:color w:val="000000"/>
                <w:sz w:val="18"/>
                <w:szCs w:val="18"/>
              </w:rPr>
              <w:t>30214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租赁费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拆迁补偿</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w:t>
            </w:r>
          </w:p>
        </w:tc>
        <w:tc>
          <w:tcPr>
            <w:tcW w:w="2680" w:type="dxa"/>
            <w:vAlign w:val="center"/>
          </w:tcPr>
          <w:p>
            <w:pPr>
              <w:jc w:val="left"/>
              <w:rPr>
                <w:sz w:val="18"/>
                <w:szCs w:val="18"/>
              </w:rPr>
            </w:pPr>
            <w:r>
              <w:rPr>
                <w:rFonts w:ascii="宋体" w:hAnsi="宋体" w:eastAsia="宋体" w:cs="宋体"/>
                <w:b w:val="0"/>
                <w:i w:val="0"/>
                <w:color w:val="000000"/>
                <w:sz w:val="18"/>
                <w:szCs w:val="18"/>
              </w:rPr>
              <w:t>对个人和家庭的补助</w:t>
            </w:r>
          </w:p>
        </w:tc>
        <w:tc>
          <w:tcPr>
            <w:tcW w:w="1360" w:type="dxa"/>
            <w:vAlign w:val="center"/>
          </w:tcPr>
          <w:p>
            <w:pPr>
              <w:jc w:val="right"/>
              <w:rPr>
                <w:sz w:val="18"/>
                <w:szCs w:val="18"/>
              </w:rPr>
            </w:pPr>
            <w:r>
              <w:rPr>
                <w:rFonts w:ascii="宋体" w:hAnsi="宋体" w:eastAsia="宋体" w:cs="宋体"/>
                <w:b w:val="0"/>
                <w:i w:val="0"/>
                <w:color w:val="000000"/>
                <w:sz w:val="18"/>
                <w:szCs w:val="18"/>
              </w:rPr>
              <w:t>2.08</w:t>
            </w:r>
          </w:p>
        </w:tc>
        <w:tc>
          <w:tcPr>
            <w:tcW w:w="560" w:type="dxa"/>
            <w:vAlign w:val="center"/>
          </w:tcPr>
          <w:p>
            <w:pPr>
              <w:jc w:val="left"/>
              <w:rPr>
                <w:sz w:val="18"/>
                <w:szCs w:val="18"/>
              </w:rPr>
            </w:pPr>
            <w:r>
              <w:rPr>
                <w:rFonts w:ascii="宋体" w:hAnsi="宋体" w:eastAsia="宋体" w:cs="宋体"/>
                <w:b w:val="0"/>
                <w:i w:val="0"/>
                <w:color w:val="000000"/>
                <w:sz w:val="18"/>
                <w:szCs w:val="18"/>
              </w:rPr>
              <w:t>30215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会议费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公务用车购置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离休费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30216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培训费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其他交通工具购置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退休费</w:t>
            </w:r>
          </w:p>
        </w:tc>
        <w:tc>
          <w:tcPr>
            <w:tcW w:w="1360" w:type="dxa"/>
            <w:vAlign w:val="center"/>
          </w:tcPr>
          <w:p>
            <w:pPr>
              <w:jc w:val="right"/>
              <w:rPr>
                <w:sz w:val="18"/>
                <w:szCs w:val="18"/>
              </w:rPr>
            </w:pPr>
            <w:r>
              <w:rPr>
                <w:rFonts w:ascii="宋体" w:hAnsi="宋体" w:eastAsia="宋体" w:cs="宋体"/>
                <w:b w:val="0"/>
                <w:i w:val="0"/>
                <w:color w:val="000000"/>
                <w:sz w:val="18"/>
                <w:szCs w:val="18"/>
              </w:rPr>
              <w:t>2.03</w:t>
            </w:r>
          </w:p>
        </w:tc>
        <w:tc>
          <w:tcPr>
            <w:tcW w:w="560" w:type="dxa"/>
            <w:vAlign w:val="center"/>
          </w:tcPr>
          <w:p>
            <w:pPr>
              <w:jc w:val="left"/>
              <w:rPr>
                <w:sz w:val="18"/>
                <w:szCs w:val="18"/>
              </w:rPr>
            </w:pPr>
            <w:r>
              <w:rPr>
                <w:rFonts w:ascii="宋体" w:hAnsi="宋体" w:eastAsia="宋体" w:cs="宋体"/>
                <w:b w:val="0"/>
                <w:i w:val="0"/>
                <w:color w:val="000000"/>
                <w:sz w:val="18"/>
                <w:szCs w:val="18"/>
              </w:rPr>
              <w:t>30217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公务接待费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31021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文物和陈列品购置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退职（役）费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30218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专用材料费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31022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无形资产购置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30304</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抚恤金</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30224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被装购置费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其他资本性支出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30305</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生活补助</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30225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专用燃料费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312</w:t>
            </w:r>
          </w:p>
        </w:tc>
        <w:tc>
          <w:tcPr>
            <w:tcW w:w="3420" w:type="dxa"/>
            <w:vAlign w:val="center"/>
          </w:tcPr>
          <w:p>
            <w:pPr>
              <w:jc w:val="left"/>
              <w:rPr>
                <w:sz w:val="18"/>
                <w:szCs w:val="18"/>
              </w:rPr>
            </w:pPr>
            <w:r>
              <w:rPr>
                <w:rFonts w:ascii="宋体" w:hAnsi="宋体" w:eastAsia="宋体" w:cs="宋体"/>
                <w:b w:val="0"/>
                <w:i w:val="0"/>
                <w:color w:val="000000"/>
                <w:sz w:val="18"/>
                <w:szCs w:val="18"/>
              </w:rPr>
              <w:t>对企业补助</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30306</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救济费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30226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劳务费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31201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资本金注入</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30307</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医疗费补助</w:t>
            </w:r>
          </w:p>
        </w:tc>
        <w:tc>
          <w:tcPr>
            <w:tcW w:w="1360" w:type="dxa"/>
            <w:vAlign w:val="center"/>
          </w:tcPr>
          <w:p>
            <w:pPr>
              <w:jc w:val="right"/>
              <w:rPr>
                <w:sz w:val="18"/>
                <w:szCs w:val="18"/>
              </w:rPr>
            </w:pPr>
            <w:r>
              <w:rPr>
                <w:rFonts w:ascii="宋体" w:hAnsi="宋体" w:eastAsia="宋体" w:cs="宋体"/>
                <w:b w:val="0"/>
                <w:i w:val="0"/>
                <w:color w:val="000000"/>
                <w:sz w:val="18"/>
                <w:szCs w:val="18"/>
              </w:rPr>
              <w:t>0.05</w:t>
            </w:r>
          </w:p>
        </w:tc>
        <w:tc>
          <w:tcPr>
            <w:tcW w:w="560" w:type="dxa"/>
            <w:vAlign w:val="center"/>
          </w:tcPr>
          <w:p>
            <w:pPr>
              <w:jc w:val="left"/>
              <w:rPr>
                <w:sz w:val="18"/>
                <w:szCs w:val="18"/>
              </w:rPr>
            </w:pPr>
            <w:r>
              <w:rPr>
                <w:rFonts w:ascii="宋体" w:hAnsi="宋体" w:eastAsia="宋体" w:cs="宋体"/>
                <w:b w:val="0"/>
                <w:i w:val="0"/>
                <w:color w:val="000000"/>
                <w:sz w:val="18"/>
                <w:szCs w:val="18"/>
              </w:rPr>
              <w:t>30227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委托业务费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31203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政府投资基金股权投资</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30308</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助学金</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30228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工会经费</w:t>
            </w:r>
          </w:p>
        </w:tc>
        <w:tc>
          <w:tcPr>
            <w:tcW w:w="1360" w:type="dxa"/>
            <w:vAlign w:val="center"/>
          </w:tcPr>
          <w:p>
            <w:pPr>
              <w:jc w:val="right"/>
              <w:rPr>
                <w:sz w:val="18"/>
                <w:szCs w:val="18"/>
              </w:rPr>
            </w:pPr>
            <w:r>
              <w:rPr>
                <w:rFonts w:ascii="宋体" w:hAnsi="宋体" w:eastAsia="宋体" w:cs="宋体"/>
                <w:b w:val="0"/>
                <w:i w:val="0"/>
                <w:color w:val="000000"/>
                <w:sz w:val="18"/>
                <w:szCs w:val="18"/>
              </w:rPr>
              <w:t>1.46</w:t>
            </w:r>
          </w:p>
        </w:tc>
        <w:tc>
          <w:tcPr>
            <w:tcW w:w="560" w:type="dxa"/>
            <w:vAlign w:val="center"/>
          </w:tcPr>
          <w:p>
            <w:pPr>
              <w:jc w:val="left"/>
              <w:rPr>
                <w:sz w:val="18"/>
                <w:szCs w:val="18"/>
              </w:rPr>
            </w:pPr>
            <w:r>
              <w:rPr>
                <w:rFonts w:ascii="宋体" w:hAnsi="宋体" w:eastAsia="宋体" w:cs="宋体"/>
                <w:b w:val="0"/>
                <w:i w:val="0"/>
                <w:color w:val="000000"/>
                <w:sz w:val="18"/>
                <w:szCs w:val="18"/>
              </w:rPr>
              <w:t>31204</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费用补贴</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奖励金</w:t>
            </w:r>
          </w:p>
        </w:tc>
        <w:tc>
          <w:tcPr>
            <w:tcW w:w="1360" w:type="dxa"/>
            <w:vAlign w:val="center"/>
          </w:tcPr>
          <w:p>
            <w:pPr>
              <w:jc w:val="right"/>
              <w:rPr>
                <w:sz w:val="18"/>
                <w:szCs w:val="18"/>
              </w:rPr>
            </w:pPr>
            <w:r>
              <w:rPr>
                <w:rFonts w:ascii="宋体" w:hAnsi="宋体" w:eastAsia="宋体" w:cs="宋体"/>
                <w:b w:val="0"/>
                <w:i w:val="0"/>
                <w:color w:val="000000"/>
                <w:sz w:val="18"/>
                <w:szCs w:val="18"/>
              </w:rPr>
              <w:t>0.01</w:t>
            </w:r>
          </w:p>
        </w:tc>
        <w:tc>
          <w:tcPr>
            <w:tcW w:w="560" w:type="dxa"/>
            <w:vAlign w:val="center"/>
          </w:tcPr>
          <w:p>
            <w:pPr>
              <w:jc w:val="left"/>
              <w:rPr>
                <w:sz w:val="18"/>
                <w:szCs w:val="18"/>
              </w:rPr>
            </w:pPr>
            <w:r>
              <w:rPr>
                <w:rFonts w:ascii="宋体" w:hAnsi="宋体" w:eastAsia="宋体" w:cs="宋体"/>
                <w:b w:val="0"/>
                <w:i w:val="0"/>
                <w:color w:val="000000"/>
                <w:sz w:val="18"/>
                <w:szCs w:val="18"/>
              </w:rPr>
              <w:t>30229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福利费</w:t>
            </w:r>
          </w:p>
        </w:tc>
        <w:tc>
          <w:tcPr>
            <w:tcW w:w="1360" w:type="dxa"/>
            <w:vAlign w:val="center"/>
          </w:tcPr>
          <w:p>
            <w:pPr>
              <w:jc w:val="right"/>
              <w:rPr>
                <w:sz w:val="18"/>
                <w:szCs w:val="18"/>
              </w:rPr>
            </w:pPr>
            <w:r>
              <w:rPr>
                <w:rFonts w:ascii="宋体" w:hAnsi="宋体" w:eastAsia="宋体" w:cs="宋体"/>
                <w:b w:val="0"/>
                <w:i w:val="0"/>
                <w:color w:val="000000"/>
                <w:sz w:val="18"/>
                <w:szCs w:val="18"/>
              </w:rPr>
              <w:t>6.39</w:t>
            </w:r>
          </w:p>
        </w:tc>
        <w:tc>
          <w:tcPr>
            <w:tcW w:w="560" w:type="dxa"/>
            <w:vAlign w:val="center"/>
          </w:tcPr>
          <w:p>
            <w:pPr>
              <w:jc w:val="left"/>
              <w:rPr>
                <w:sz w:val="18"/>
                <w:szCs w:val="18"/>
              </w:rPr>
            </w:pPr>
            <w:r>
              <w:rPr>
                <w:rFonts w:ascii="宋体" w:hAnsi="宋体" w:eastAsia="宋体" w:cs="宋体"/>
                <w:b w:val="0"/>
                <w:i w:val="0"/>
                <w:color w:val="000000"/>
                <w:sz w:val="18"/>
                <w:szCs w:val="18"/>
              </w:rPr>
              <w:t>31205</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利息补贴</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30310</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个人农业生产补贴</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30231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公务用车运行维护费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31299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其他对企业补助</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30311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代缴社会保险费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30239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其他交通费用</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w:t>
            </w:r>
          </w:p>
        </w:tc>
        <w:tc>
          <w:tcPr>
            <w:tcW w:w="3420" w:type="dxa"/>
            <w:vAlign w:val="center"/>
          </w:tcPr>
          <w:p>
            <w:pPr>
              <w:jc w:val="left"/>
              <w:rPr>
                <w:sz w:val="18"/>
                <w:szCs w:val="18"/>
              </w:rPr>
            </w:pPr>
            <w:r>
              <w:rPr>
                <w:rFonts w:ascii="宋体" w:hAnsi="宋体" w:eastAsia="宋体" w:cs="宋体"/>
                <w:b w:val="0"/>
                <w:i w:val="0"/>
                <w:color w:val="000000"/>
                <w:sz w:val="18"/>
                <w:szCs w:val="18"/>
              </w:rPr>
              <w:t>其他支出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30399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其他对个人和家庭的补助</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30240</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税金及附加费用</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39907</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国家赔偿费用支出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30299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其他商品和服务支出</w:t>
            </w:r>
          </w:p>
        </w:tc>
        <w:tc>
          <w:tcPr>
            <w:tcW w:w="1360" w:type="dxa"/>
            <w:vAlign w:val="center"/>
          </w:tcPr>
          <w:p>
            <w:pPr>
              <w:jc w:val="right"/>
              <w:rPr>
                <w:sz w:val="18"/>
                <w:szCs w:val="18"/>
              </w:rPr>
            </w:pPr>
            <w:r>
              <w:rPr>
                <w:rFonts w:ascii="宋体" w:hAnsi="宋体" w:eastAsia="宋体" w:cs="宋体"/>
                <w:b w:val="0"/>
                <w:i w:val="0"/>
                <w:color w:val="000000"/>
                <w:sz w:val="18"/>
                <w:szCs w:val="18"/>
              </w:rPr>
              <w:t>0.08</w:t>
            </w:r>
          </w:p>
        </w:tc>
        <w:tc>
          <w:tcPr>
            <w:tcW w:w="560" w:type="dxa"/>
            <w:vAlign w:val="center"/>
          </w:tcPr>
          <w:p>
            <w:pPr>
              <w:jc w:val="left"/>
              <w:rPr>
                <w:sz w:val="18"/>
                <w:szCs w:val="18"/>
              </w:rPr>
            </w:pPr>
            <w:r>
              <w:rPr>
                <w:rFonts w:ascii="宋体" w:hAnsi="宋体" w:eastAsia="宋体" w:cs="宋体"/>
                <w:b w:val="0"/>
                <w:i w:val="0"/>
                <w:color w:val="000000"/>
                <w:sz w:val="18"/>
                <w:szCs w:val="18"/>
              </w:rPr>
              <w:t>39908</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对民间非营利组织和群众性自治组织补贴</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w:t>
            </w:r>
          </w:p>
        </w:tc>
        <w:tc>
          <w:tcPr>
            <w:tcW w:w="2100" w:type="dxa"/>
            <w:vAlign w:val="center"/>
          </w:tcPr>
          <w:p>
            <w:pPr>
              <w:jc w:val="left"/>
              <w:rPr>
                <w:sz w:val="18"/>
                <w:szCs w:val="18"/>
              </w:rPr>
            </w:pPr>
            <w:r>
              <w:rPr>
                <w:rFonts w:ascii="宋体" w:hAnsi="宋体" w:eastAsia="宋体" w:cs="宋体"/>
                <w:b w:val="0"/>
                <w:i w:val="0"/>
                <w:color w:val="000000"/>
                <w:sz w:val="18"/>
                <w:szCs w:val="18"/>
              </w:rPr>
              <w:t>债务利息及费用支出</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39909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经常性赠与</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30701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国内债务付息</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39910</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资本性赠与</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30702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国外债务付息</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rPr>
                <w:sz w:val="18"/>
                <w:szCs w:val="18"/>
              </w:rPr>
            </w:pPr>
          </w:p>
        </w:tc>
        <w:tc>
          <w:tcPr>
            <w:tcW w:w="2100" w:type="dxa"/>
            <w:vAlign w:val="center"/>
          </w:tcPr>
          <w:p>
            <w:pPr>
              <w:rPr>
                <w:sz w:val="18"/>
                <w:szCs w:val="18"/>
              </w:rPr>
            </w:pPr>
          </w:p>
        </w:tc>
        <w:tc>
          <w:tcPr>
            <w:tcW w:w="1360" w:type="dxa"/>
            <w:vAlign w:val="center"/>
          </w:tcPr>
          <w:p>
            <w:pPr>
              <w:rPr>
                <w:sz w:val="18"/>
                <w:szCs w:val="18"/>
              </w:rPr>
            </w:pPr>
          </w:p>
        </w:tc>
        <w:tc>
          <w:tcPr>
            <w:tcW w:w="560" w:type="dxa"/>
            <w:vAlign w:val="center"/>
          </w:tcPr>
          <w:p>
            <w:pPr>
              <w:rPr>
                <w:sz w:val="18"/>
                <w:szCs w:val="18"/>
              </w:rPr>
            </w:pPr>
          </w:p>
        </w:tc>
        <w:tc>
          <w:tcPr>
            <w:tcW w:w="3420" w:type="dxa"/>
            <w:vAlign w:val="center"/>
          </w:tcPr>
          <w:p>
            <w:pPr>
              <w:rPr>
                <w:sz w:val="18"/>
                <w:szCs w:val="18"/>
              </w:rPr>
            </w:pP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240" w:type="dxa"/>
            <w:gridSpan w:val="2"/>
            <w:vAlign w:val="center"/>
          </w:tcPr>
          <w:p>
            <w:pPr>
              <w:jc w:val="center"/>
              <w:rPr>
                <w:sz w:val="18"/>
                <w:szCs w:val="18"/>
              </w:rPr>
            </w:pPr>
            <w:r>
              <w:rPr>
                <w:rFonts w:ascii="宋体" w:hAnsi="宋体" w:eastAsia="宋体" w:cs="宋体"/>
                <w:b w:val="0"/>
                <w:i w:val="0"/>
                <w:color w:val="000000"/>
                <w:sz w:val="18"/>
                <w:szCs w:val="18"/>
              </w:rPr>
              <w:t>人员经费合计</w:t>
            </w:r>
          </w:p>
        </w:tc>
        <w:tc>
          <w:tcPr>
            <w:tcW w:w="1360" w:type="dxa"/>
            <w:vAlign w:val="center"/>
          </w:tcPr>
          <w:p>
            <w:pPr>
              <w:jc w:val="right"/>
              <w:rPr>
                <w:sz w:val="18"/>
                <w:szCs w:val="18"/>
              </w:rPr>
            </w:pPr>
            <w:r>
              <w:rPr>
                <w:rFonts w:ascii="宋体" w:hAnsi="宋体" w:eastAsia="宋体" w:cs="宋体"/>
                <w:b w:val="0"/>
                <w:i w:val="0"/>
                <w:color w:val="000000"/>
                <w:sz w:val="18"/>
                <w:szCs w:val="18"/>
              </w:rPr>
              <w:t>116.52</w:t>
            </w:r>
          </w:p>
        </w:tc>
        <w:tc>
          <w:tcPr>
            <w:tcW w:w="8000" w:type="dxa"/>
            <w:gridSpan w:val="5"/>
            <w:vAlign w:val="center"/>
          </w:tcPr>
          <w:p>
            <w:pPr>
              <w:jc w:val="center"/>
              <w:rPr>
                <w:sz w:val="18"/>
                <w:szCs w:val="18"/>
              </w:rPr>
            </w:pPr>
            <w:r>
              <w:rPr>
                <w:rFonts w:ascii="宋体" w:hAnsi="宋体" w:eastAsia="宋体" w:cs="宋体"/>
                <w:b w:val="0"/>
                <w:i w:val="0"/>
                <w:color w:val="000000"/>
                <w:sz w:val="18"/>
                <w:szCs w:val="18"/>
              </w:rPr>
              <w:t>公用经费合计</w:t>
            </w:r>
          </w:p>
        </w:tc>
        <w:tc>
          <w:tcPr>
            <w:tcW w:w="1358" w:type="dxa"/>
            <w:vAlign w:val="center"/>
          </w:tcPr>
          <w:p>
            <w:pPr>
              <w:jc w:val="right"/>
              <w:rPr>
                <w:sz w:val="18"/>
                <w:szCs w:val="18"/>
              </w:rPr>
            </w:pPr>
            <w:r>
              <w:rPr>
                <w:rFonts w:ascii="宋体" w:hAnsi="宋体" w:eastAsia="宋体" w:cs="宋体"/>
                <w:b w:val="0"/>
                <w:i w:val="0"/>
                <w:color w:val="000000"/>
                <w:sz w:val="18"/>
                <w:szCs w:val="18"/>
              </w:rPr>
              <w:t>10.59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注：本表反映本年度一般公共预算财政拨款基本支出明细情况。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5" w:name="_Toc_1_2_0000000044"/>
      <w:bookmarkStart w:id="26" w:name="_Toc23937951"/>
      <w:r>
        <w:rPr>
          <w:rFonts w:hint="eastAsia" w:ascii="楷体" w:hAnsi="楷体" w:eastAsia="楷体" w:cs="楷体"/>
          <w:b/>
          <w:bCs w:val="0"/>
          <w:lang w:val="en-US" w:eastAsia="zh-CN"/>
        </w:rPr>
        <w:t>2023年度政府性基金预算财政拨款收入支出决算表</w:t>
      </w:r>
      <w:bookmarkEnd w:id="25"/>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60"/>
        <w:gridCol w:w="440"/>
        <w:gridCol w:w="420"/>
        <w:gridCol w:w="3380"/>
        <w:gridCol w:w="1540"/>
        <w:gridCol w:w="1540"/>
        <w:gridCol w:w="1540"/>
        <w:gridCol w:w="1540"/>
        <w:gridCol w:w="1540"/>
        <w:gridCol w:w="15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70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1540" w:type="dxa"/>
            <w:vMerge w:val="restart"/>
            <w:vAlign w:val="center"/>
          </w:tcPr>
          <w:p>
            <w:pPr>
              <w:jc w:val="center"/>
              <w:rPr>
                <w:sz w:val="18"/>
                <w:szCs w:val="18"/>
              </w:rPr>
            </w:pPr>
            <w:r>
              <w:rPr>
                <w:rFonts w:ascii="宋体" w:hAnsi="宋体" w:eastAsia="宋体" w:cs="宋体"/>
                <w:b w:val="0"/>
                <w:i w:val="0"/>
                <w:color w:val="000000"/>
                <w:sz w:val="18"/>
                <w:szCs w:val="18"/>
              </w:rPr>
              <w:t>年初结转和结余</w:t>
            </w:r>
          </w:p>
        </w:tc>
        <w:tc>
          <w:tcPr>
            <w:tcW w:w="1540" w:type="dxa"/>
            <w:vMerge w:val="restart"/>
            <w:vAlign w:val="center"/>
          </w:tcPr>
          <w:p>
            <w:pPr>
              <w:jc w:val="center"/>
              <w:rPr>
                <w:sz w:val="18"/>
                <w:szCs w:val="18"/>
              </w:rPr>
            </w:pPr>
            <w:r>
              <w:rPr>
                <w:rFonts w:ascii="宋体" w:hAnsi="宋体" w:eastAsia="宋体" w:cs="宋体"/>
                <w:b w:val="0"/>
                <w:i w:val="0"/>
                <w:color w:val="000000"/>
                <w:sz w:val="18"/>
                <w:szCs w:val="18"/>
              </w:rPr>
              <w:t>本年收入</w:t>
            </w:r>
          </w:p>
        </w:tc>
        <w:tc>
          <w:tcPr>
            <w:tcW w:w="4620" w:type="dxa"/>
            <w:gridSpan w:val="3"/>
            <w:vAlign w:val="center"/>
          </w:tcPr>
          <w:p>
            <w:pPr>
              <w:jc w:val="center"/>
              <w:rPr>
                <w:sz w:val="18"/>
                <w:szCs w:val="18"/>
              </w:rPr>
            </w:pPr>
            <w:r>
              <w:rPr>
                <w:rFonts w:ascii="宋体" w:hAnsi="宋体" w:eastAsia="宋体" w:cs="宋体"/>
                <w:b w:val="0"/>
                <w:i w:val="0"/>
                <w:color w:val="000000"/>
                <w:sz w:val="18"/>
                <w:szCs w:val="18"/>
              </w:rPr>
              <w:t>本年支出</w:t>
            </w:r>
          </w:p>
        </w:tc>
        <w:tc>
          <w:tcPr>
            <w:tcW w:w="1558" w:type="dxa"/>
            <w:vMerge w:val="restart"/>
            <w:vAlign w:val="center"/>
          </w:tcPr>
          <w:p>
            <w:pPr>
              <w:jc w:val="center"/>
              <w:rPr>
                <w:sz w:val="18"/>
                <w:szCs w:val="18"/>
              </w:rPr>
            </w:pPr>
            <w:r>
              <w:rPr>
                <w:rFonts w:ascii="宋体" w:hAnsi="宋体" w:eastAsia="宋体" w:cs="宋体"/>
                <w:b w:val="0"/>
                <w:i w:val="0"/>
                <w:color w:val="000000"/>
                <w:sz w:val="18"/>
                <w:szCs w:val="18"/>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338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154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1540" w:type="dxa"/>
            <w:vMerge w:val="restart"/>
            <w:vAlign w:val="center"/>
          </w:tcPr>
          <w:p>
            <w:pPr>
              <w:jc w:val="center"/>
              <w:rPr>
                <w:sz w:val="18"/>
                <w:szCs w:val="18"/>
              </w:rPr>
            </w:pPr>
            <w:r>
              <w:rPr>
                <w:rFonts w:ascii="宋体" w:hAnsi="宋体" w:eastAsia="宋体" w:cs="宋体"/>
                <w:b w:val="0"/>
                <w:i w:val="0"/>
                <w:color w:val="000000"/>
                <w:sz w:val="18"/>
                <w:szCs w:val="18"/>
              </w:rPr>
              <w:t>项目支出</w:t>
            </w:r>
          </w:p>
        </w:tc>
        <w:tc>
          <w:tcPr>
            <w:tcW w:w="155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continue"/>
            <w:vAlign w:val="center"/>
          </w:tcPr>
          <w:p>
            <w:pPr>
              <w:rPr>
                <w:sz w:val="18"/>
                <w:szCs w:val="18"/>
              </w:rPr>
            </w:pPr>
          </w:p>
        </w:tc>
        <w:tc>
          <w:tcPr>
            <w:tcW w:w="338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5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continue"/>
            <w:vAlign w:val="center"/>
          </w:tcPr>
          <w:p>
            <w:pPr>
              <w:rPr>
                <w:sz w:val="18"/>
                <w:szCs w:val="18"/>
              </w:rPr>
            </w:pPr>
          </w:p>
        </w:tc>
        <w:tc>
          <w:tcPr>
            <w:tcW w:w="338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40" w:type="dxa"/>
            <w:vMerge w:val="continue"/>
            <w:vAlign w:val="center"/>
          </w:tcPr>
          <w:p>
            <w:pPr>
              <w:rPr>
                <w:sz w:val="18"/>
                <w:szCs w:val="18"/>
              </w:rPr>
            </w:pPr>
          </w:p>
        </w:tc>
        <w:tc>
          <w:tcPr>
            <w:tcW w:w="155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6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44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42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3380" w:type="dxa"/>
            <w:vAlign w:val="center"/>
          </w:tcPr>
          <w:p>
            <w:pPr>
              <w:jc w:val="center"/>
              <w:rPr>
                <w:sz w:val="18"/>
                <w:szCs w:val="18"/>
              </w:rPr>
            </w:pPr>
            <w:r>
              <w:rPr>
                <w:rFonts w:ascii="宋体" w:hAnsi="宋体" w:eastAsia="宋体" w:cs="宋体"/>
                <w:b w:val="0"/>
                <w:i w:val="0"/>
                <w:color w:val="000000"/>
                <w:sz w:val="18"/>
                <w:szCs w:val="18"/>
              </w:rPr>
              <w:t>栏   次</w:t>
            </w:r>
          </w:p>
        </w:tc>
        <w:tc>
          <w:tcPr>
            <w:tcW w:w="1540" w:type="dxa"/>
            <w:vAlign w:val="center"/>
          </w:tcPr>
          <w:p>
            <w:pPr>
              <w:jc w:val="center"/>
              <w:rPr>
                <w:sz w:val="18"/>
                <w:szCs w:val="18"/>
              </w:rPr>
            </w:pPr>
            <w:r>
              <w:rPr>
                <w:rFonts w:ascii="宋体" w:hAnsi="宋体" w:eastAsia="宋体" w:cs="宋体"/>
                <w:b w:val="0"/>
                <w:i w:val="0"/>
                <w:color w:val="000000"/>
                <w:sz w:val="18"/>
                <w:szCs w:val="18"/>
              </w:rPr>
              <w:t>1</w:t>
            </w:r>
          </w:p>
        </w:tc>
        <w:tc>
          <w:tcPr>
            <w:tcW w:w="1540" w:type="dxa"/>
            <w:vAlign w:val="center"/>
          </w:tcPr>
          <w:p>
            <w:pPr>
              <w:jc w:val="center"/>
              <w:rPr>
                <w:sz w:val="18"/>
                <w:szCs w:val="18"/>
              </w:rPr>
            </w:pPr>
            <w:r>
              <w:rPr>
                <w:rFonts w:ascii="宋体" w:hAnsi="宋体" w:eastAsia="宋体" w:cs="宋体"/>
                <w:b w:val="0"/>
                <w:i w:val="0"/>
                <w:color w:val="000000"/>
                <w:sz w:val="18"/>
                <w:szCs w:val="18"/>
              </w:rPr>
              <w:t>2</w:t>
            </w:r>
          </w:p>
        </w:tc>
        <w:tc>
          <w:tcPr>
            <w:tcW w:w="1540" w:type="dxa"/>
            <w:vAlign w:val="center"/>
          </w:tcPr>
          <w:p>
            <w:pPr>
              <w:jc w:val="center"/>
              <w:rPr>
                <w:sz w:val="18"/>
                <w:szCs w:val="18"/>
              </w:rPr>
            </w:pPr>
            <w:r>
              <w:rPr>
                <w:rFonts w:ascii="宋体" w:hAnsi="宋体" w:eastAsia="宋体" w:cs="宋体"/>
                <w:b w:val="0"/>
                <w:i w:val="0"/>
                <w:color w:val="000000"/>
                <w:sz w:val="18"/>
                <w:szCs w:val="18"/>
              </w:rPr>
              <w:t>3</w:t>
            </w:r>
          </w:p>
        </w:tc>
        <w:tc>
          <w:tcPr>
            <w:tcW w:w="1540" w:type="dxa"/>
            <w:vAlign w:val="center"/>
          </w:tcPr>
          <w:p>
            <w:pPr>
              <w:jc w:val="center"/>
              <w:rPr>
                <w:sz w:val="18"/>
                <w:szCs w:val="18"/>
              </w:rPr>
            </w:pPr>
            <w:r>
              <w:rPr>
                <w:rFonts w:ascii="宋体" w:hAnsi="宋体" w:eastAsia="宋体" w:cs="宋体"/>
                <w:b w:val="0"/>
                <w:i w:val="0"/>
                <w:color w:val="000000"/>
                <w:sz w:val="18"/>
                <w:szCs w:val="18"/>
              </w:rPr>
              <w:t>4</w:t>
            </w:r>
          </w:p>
        </w:tc>
        <w:tc>
          <w:tcPr>
            <w:tcW w:w="1540" w:type="dxa"/>
            <w:vAlign w:val="center"/>
          </w:tcPr>
          <w:p>
            <w:pPr>
              <w:jc w:val="center"/>
              <w:rPr>
                <w:sz w:val="18"/>
                <w:szCs w:val="18"/>
              </w:rPr>
            </w:pPr>
            <w:r>
              <w:rPr>
                <w:rFonts w:ascii="宋体" w:hAnsi="宋体" w:eastAsia="宋体" w:cs="宋体"/>
                <w:b w:val="0"/>
                <w:i w:val="0"/>
                <w:color w:val="000000"/>
                <w:sz w:val="18"/>
                <w:szCs w:val="18"/>
              </w:rPr>
              <w:t>5</w:t>
            </w:r>
          </w:p>
        </w:tc>
        <w:tc>
          <w:tcPr>
            <w:tcW w:w="1558" w:type="dxa"/>
            <w:vAlign w:val="center"/>
          </w:tcPr>
          <w:p>
            <w:pPr>
              <w:jc w:val="center"/>
              <w:rPr>
                <w:sz w:val="18"/>
                <w:szCs w:val="18"/>
              </w:rPr>
            </w:pPr>
            <w:r>
              <w:rPr>
                <w:rFonts w:ascii="宋体" w:hAnsi="宋体" w:eastAsia="宋体" w:cs="宋体"/>
                <w:b w:val="0"/>
                <w:i w:val="0"/>
                <w:color w:val="000000"/>
                <w:sz w:val="18"/>
                <w:szCs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60" w:type="dxa"/>
            <w:vMerge w:val="continue"/>
            <w:vAlign w:val="center"/>
          </w:tcPr>
          <w:p>
            <w:pPr>
              <w:rPr>
                <w:sz w:val="18"/>
                <w:szCs w:val="18"/>
              </w:rPr>
            </w:pPr>
          </w:p>
        </w:tc>
        <w:tc>
          <w:tcPr>
            <w:tcW w:w="440" w:type="dxa"/>
            <w:vMerge w:val="continue"/>
            <w:vAlign w:val="center"/>
          </w:tcPr>
          <w:p>
            <w:pPr>
              <w:rPr>
                <w:sz w:val="18"/>
                <w:szCs w:val="18"/>
              </w:rPr>
            </w:pPr>
          </w:p>
        </w:tc>
        <w:tc>
          <w:tcPr>
            <w:tcW w:w="420" w:type="dxa"/>
            <w:vMerge w:val="continue"/>
            <w:vAlign w:val="center"/>
          </w:tcPr>
          <w:p>
            <w:pPr>
              <w:rPr>
                <w:sz w:val="18"/>
                <w:szCs w:val="18"/>
              </w:rPr>
            </w:pPr>
          </w:p>
        </w:tc>
        <w:tc>
          <w:tcPr>
            <w:tcW w:w="3380" w:type="dxa"/>
            <w:vAlign w:val="center"/>
          </w:tcPr>
          <w:p>
            <w:pPr>
              <w:jc w:val="center"/>
              <w:rPr>
                <w:sz w:val="18"/>
                <w:szCs w:val="18"/>
              </w:rPr>
            </w:pPr>
            <w:r>
              <w:rPr>
                <w:rFonts w:ascii="宋体" w:hAnsi="宋体" w:eastAsia="宋体" w:cs="宋体"/>
                <w:b w:val="0"/>
                <w:i w:val="0"/>
                <w:color w:val="000000"/>
                <w:sz w:val="18"/>
                <w:szCs w:val="18"/>
              </w:rPr>
              <w:t>合计</w:t>
            </w:r>
          </w:p>
        </w:tc>
        <w:tc>
          <w:tcPr>
            <w:tcW w:w="1540" w:type="dxa"/>
            <w:vAlign w:val="center"/>
          </w:tcPr>
          <w:p>
            <w:pPr>
              <w:rPr>
                <w:sz w:val="18"/>
                <w:szCs w:val="18"/>
              </w:rPr>
            </w:pPr>
          </w:p>
        </w:tc>
        <w:tc>
          <w:tcPr>
            <w:tcW w:w="1540" w:type="dxa"/>
            <w:vAlign w:val="center"/>
          </w:tcPr>
          <w:p>
            <w:pPr>
              <w:rPr>
                <w:sz w:val="18"/>
                <w:szCs w:val="18"/>
              </w:rPr>
            </w:pPr>
          </w:p>
        </w:tc>
        <w:tc>
          <w:tcPr>
            <w:tcW w:w="1540" w:type="dxa"/>
            <w:vAlign w:val="center"/>
          </w:tcPr>
          <w:p>
            <w:pPr>
              <w:rPr>
                <w:sz w:val="18"/>
                <w:szCs w:val="18"/>
              </w:rPr>
            </w:pPr>
          </w:p>
        </w:tc>
        <w:tc>
          <w:tcPr>
            <w:tcW w:w="1540" w:type="dxa"/>
            <w:vAlign w:val="center"/>
          </w:tcPr>
          <w:p>
            <w:pPr>
              <w:rPr>
                <w:sz w:val="18"/>
                <w:szCs w:val="18"/>
              </w:rPr>
            </w:pPr>
          </w:p>
        </w:tc>
        <w:tc>
          <w:tcPr>
            <w:tcW w:w="1540" w:type="dxa"/>
            <w:vAlign w:val="center"/>
          </w:tcPr>
          <w:p>
            <w:pPr>
              <w:rPr>
                <w:sz w:val="18"/>
                <w:szCs w:val="18"/>
              </w:rPr>
            </w:pPr>
          </w:p>
        </w:tc>
        <w:tc>
          <w:tcPr>
            <w:tcW w:w="15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Align w:val="center"/>
          </w:tcPr>
          <w:p>
            <w:pPr>
              <w:rPr>
                <w:sz w:val="18"/>
                <w:szCs w:val="18"/>
              </w:rPr>
            </w:pPr>
          </w:p>
        </w:tc>
        <w:tc>
          <w:tcPr>
            <w:tcW w:w="3380" w:type="dxa"/>
            <w:vAlign w:val="center"/>
          </w:tcPr>
          <w:p>
            <w:pPr>
              <w:rPr>
                <w:sz w:val="18"/>
                <w:szCs w:val="18"/>
              </w:rPr>
            </w:pPr>
          </w:p>
        </w:tc>
        <w:tc>
          <w:tcPr>
            <w:tcW w:w="1540" w:type="dxa"/>
            <w:vAlign w:val="center"/>
          </w:tcPr>
          <w:p>
            <w:pPr>
              <w:rPr>
                <w:sz w:val="18"/>
                <w:szCs w:val="18"/>
              </w:rPr>
            </w:pPr>
          </w:p>
        </w:tc>
        <w:tc>
          <w:tcPr>
            <w:tcW w:w="1540" w:type="dxa"/>
            <w:vAlign w:val="center"/>
          </w:tcPr>
          <w:p>
            <w:pPr>
              <w:rPr>
                <w:sz w:val="18"/>
                <w:szCs w:val="18"/>
              </w:rPr>
            </w:pPr>
          </w:p>
        </w:tc>
        <w:tc>
          <w:tcPr>
            <w:tcW w:w="1540" w:type="dxa"/>
            <w:vAlign w:val="center"/>
          </w:tcPr>
          <w:p>
            <w:pPr>
              <w:rPr>
                <w:sz w:val="18"/>
                <w:szCs w:val="18"/>
              </w:rPr>
            </w:pPr>
          </w:p>
        </w:tc>
        <w:tc>
          <w:tcPr>
            <w:tcW w:w="1540" w:type="dxa"/>
            <w:vAlign w:val="center"/>
          </w:tcPr>
          <w:p>
            <w:pPr>
              <w:rPr>
                <w:sz w:val="18"/>
                <w:szCs w:val="18"/>
              </w:rPr>
            </w:pPr>
          </w:p>
        </w:tc>
        <w:tc>
          <w:tcPr>
            <w:tcW w:w="1540" w:type="dxa"/>
            <w:vAlign w:val="center"/>
          </w:tcPr>
          <w:p>
            <w:pPr>
              <w:rPr>
                <w:sz w:val="18"/>
                <w:szCs w:val="18"/>
              </w:rPr>
            </w:pPr>
          </w:p>
        </w:tc>
        <w:tc>
          <w:tcPr>
            <w:tcW w:w="15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注：本表反映本年度政府性基金预算财政拨款收入、支出及结转和结余情况。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说明：本单位没有政府性基金收入，也没有使用政府性基金安排的支出，故本表无数据。</w:t>
      </w:r>
    </w:p>
    <w:p>
      <w:pPr>
        <w:jc w:val="left"/>
        <w:rPr>
          <w:rFonts w:hint="eastAsia" w:asciiTheme="minorEastAsia" w:hAnsiTheme="minorEastAsia" w:eastAsiaTheme="minorEastAsia" w:cstheme="minorEastAsia"/>
          <w:sz w:val="18"/>
          <w:szCs w:val="18"/>
          <w:highlight w:val="none"/>
          <w:lang w:val="en-US" w:eastAsia="zh-CN"/>
        </w:rPr>
      </w:pP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7" w:name="_Toc_1_2_0000000045"/>
      <w:bookmarkStart w:id="28" w:name="_Toc745700468"/>
      <w:r>
        <w:rPr>
          <w:rFonts w:hint="eastAsia" w:ascii="楷体" w:hAnsi="楷体" w:eastAsia="楷体" w:cs="楷体"/>
          <w:b/>
          <w:bCs w:val="0"/>
          <w:lang w:val="en-US" w:eastAsia="zh-CN"/>
        </w:rPr>
        <w:t>2023年度国有资本经营预算财政拨款支出决算表</w:t>
      </w:r>
      <w:bookmarkEnd w:id="27"/>
      <w:bookmarkEnd w:id="2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80"/>
        <w:gridCol w:w="660"/>
        <w:gridCol w:w="740"/>
        <w:gridCol w:w="5060"/>
        <w:gridCol w:w="2320"/>
        <w:gridCol w:w="2320"/>
        <w:gridCol w:w="22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4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6918" w:type="dxa"/>
            <w:gridSpan w:val="3"/>
            <w:vAlign w:val="center"/>
          </w:tcPr>
          <w:p>
            <w:pPr>
              <w:jc w:val="center"/>
              <w:rPr>
                <w:sz w:val="18"/>
                <w:szCs w:val="18"/>
              </w:rPr>
            </w:pPr>
            <w:r>
              <w:rPr>
                <w:rFonts w:ascii="宋体" w:hAnsi="宋体" w:eastAsia="宋体" w:cs="宋体"/>
                <w:b w:val="0"/>
                <w:i w:val="0"/>
                <w:color w:val="00000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506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232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232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2278" w:type="dxa"/>
            <w:vMerge w:val="restart"/>
            <w:vAlign w:val="center"/>
          </w:tcPr>
          <w:p>
            <w:pPr>
              <w:jc w:val="center"/>
              <w:rPr>
                <w:sz w:val="18"/>
                <w:szCs w:val="18"/>
              </w:rPr>
            </w:pPr>
            <w:r>
              <w:rPr>
                <w:rFonts w:ascii="宋体" w:hAnsi="宋体" w:eastAsia="宋体" w:cs="宋体"/>
                <w:b w:val="0"/>
                <w:i w:val="0"/>
                <w:color w:val="00000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continue"/>
            <w:vAlign w:val="center"/>
          </w:tcPr>
          <w:p>
            <w:pPr>
              <w:rPr>
                <w:sz w:val="18"/>
                <w:szCs w:val="18"/>
              </w:rPr>
            </w:pPr>
          </w:p>
        </w:tc>
        <w:tc>
          <w:tcPr>
            <w:tcW w:w="5060" w:type="dxa"/>
            <w:vMerge w:val="continue"/>
            <w:vAlign w:val="center"/>
          </w:tcPr>
          <w:p>
            <w:pPr>
              <w:rPr>
                <w:sz w:val="18"/>
                <w:szCs w:val="18"/>
              </w:rPr>
            </w:pPr>
          </w:p>
        </w:tc>
        <w:tc>
          <w:tcPr>
            <w:tcW w:w="2320" w:type="dxa"/>
            <w:vMerge w:val="continue"/>
            <w:vAlign w:val="center"/>
          </w:tcPr>
          <w:p>
            <w:pPr>
              <w:rPr>
                <w:sz w:val="18"/>
                <w:szCs w:val="18"/>
              </w:rPr>
            </w:pPr>
          </w:p>
        </w:tc>
        <w:tc>
          <w:tcPr>
            <w:tcW w:w="2320" w:type="dxa"/>
            <w:vMerge w:val="continue"/>
            <w:vAlign w:val="center"/>
          </w:tcPr>
          <w:p>
            <w:pPr>
              <w:rPr>
                <w:sz w:val="18"/>
                <w:szCs w:val="18"/>
              </w:rPr>
            </w:pPr>
          </w:p>
        </w:tc>
        <w:tc>
          <w:tcPr>
            <w:tcW w:w="22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continue"/>
            <w:vAlign w:val="center"/>
          </w:tcPr>
          <w:p>
            <w:pPr>
              <w:rPr>
                <w:sz w:val="18"/>
                <w:szCs w:val="18"/>
              </w:rPr>
            </w:pPr>
          </w:p>
        </w:tc>
        <w:tc>
          <w:tcPr>
            <w:tcW w:w="5060" w:type="dxa"/>
            <w:vMerge w:val="continue"/>
            <w:vAlign w:val="center"/>
          </w:tcPr>
          <w:p>
            <w:pPr>
              <w:rPr>
                <w:sz w:val="18"/>
                <w:szCs w:val="18"/>
              </w:rPr>
            </w:pPr>
          </w:p>
        </w:tc>
        <w:tc>
          <w:tcPr>
            <w:tcW w:w="2320" w:type="dxa"/>
            <w:vMerge w:val="continue"/>
            <w:vAlign w:val="center"/>
          </w:tcPr>
          <w:p>
            <w:pPr>
              <w:rPr>
                <w:sz w:val="18"/>
                <w:szCs w:val="18"/>
              </w:rPr>
            </w:pPr>
          </w:p>
        </w:tc>
        <w:tc>
          <w:tcPr>
            <w:tcW w:w="2320" w:type="dxa"/>
            <w:vMerge w:val="continue"/>
            <w:vAlign w:val="center"/>
          </w:tcPr>
          <w:p>
            <w:pPr>
              <w:rPr>
                <w:sz w:val="18"/>
                <w:szCs w:val="18"/>
              </w:rPr>
            </w:pPr>
          </w:p>
        </w:tc>
        <w:tc>
          <w:tcPr>
            <w:tcW w:w="22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8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66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74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5060" w:type="dxa"/>
            <w:vAlign w:val="center"/>
          </w:tcPr>
          <w:p>
            <w:pPr>
              <w:jc w:val="center"/>
              <w:rPr>
                <w:sz w:val="18"/>
                <w:szCs w:val="18"/>
              </w:rPr>
            </w:pPr>
            <w:r>
              <w:rPr>
                <w:rFonts w:ascii="宋体" w:hAnsi="宋体" w:eastAsia="宋体" w:cs="宋体"/>
                <w:b w:val="0"/>
                <w:i w:val="0"/>
                <w:color w:val="000000"/>
                <w:sz w:val="18"/>
                <w:szCs w:val="18"/>
              </w:rPr>
              <w:t>栏   次</w:t>
            </w:r>
          </w:p>
        </w:tc>
        <w:tc>
          <w:tcPr>
            <w:tcW w:w="2320" w:type="dxa"/>
            <w:vAlign w:val="center"/>
          </w:tcPr>
          <w:p>
            <w:pPr>
              <w:jc w:val="center"/>
              <w:rPr>
                <w:sz w:val="18"/>
                <w:szCs w:val="18"/>
              </w:rPr>
            </w:pPr>
            <w:r>
              <w:rPr>
                <w:rFonts w:ascii="宋体" w:hAnsi="宋体" w:eastAsia="宋体" w:cs="宋体"/>
                <w:b w:val="0"/>
                <w:i w:val="0"/>
                <w:color w:val="000000"/>
                <w:sz w:val="18"/>
                <w:szCs w:val="18"/>
              </w:rPr>
              <w:t>1</w:t>
            </w:r>
          </w:p>
        </w:tc>
        <w:tc>
          <w:tcPr>
            <w:tcW w:w="2320" w:type="dxa"/>
            <w:vAlign w:val="center"/>
          </w:tcPr>
          <w:p>
            <w:pPr>
              <w:jc w:val="center"/>
              <w:rPr>
                <w:sz w:val="18"/>
                <w:szCs w:val="18"/>
              </w:rPr>
            </w:pPr>
            <w:r>
              <w:rPr>
                <w:rFonts w:ascii="宋体" w:hAnsi="宋体" w:eastAsia="宋体" w:cs="宋体"/>
                <w:b w:val="0"/>
                <w:i w:val="0"/>
                <w:color w:val="000000"/>
                <w:sz w:val="18"/>
                <w:szCs w:val="18"/>
              </w:rPr>
              <w:t>2</w:t>
            </w:r>
          </w:p>
        </w:tc>
        <w:tc>
          <w:tcPr>
            <w:tcW w:w="2278" w:type="dxa"/>
            <w:vAlign w:val="center"/>
          </w:tcPr>
          <w:p>
            <w:pPr>
              <w:jc w:val="center"/>
              <w:rPr>
                <w:sz w:val="18"/>
                <w:szCs w:val="18"/>
              </w:rPr>
            </w:pPr>
            <w:r>
              <w:rPr>
                <w:rFonts w:ascii="宋体" w:hAnsi="宋体" w:eastAsia="宋体" w:cs="宋体"/>
                <w:b w:val="0"/>
                <w:i w:val="0"/>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80" w:type="dxa"/>
            <w:vMerge w:val="continue"/>
            <w:vAlign w:val="center"/>
          </w:tcPr>
          <w:p>
            <w:pPr>
              <w:rPr>
                <w:sz w:val="18"/>
                <w:szCs w:val="18"/>
              </w:rPr>
            </w:pPr>
          </w:p>
        </w:tc>
        <w:tc>
          <w:tcPr>
            <w:tcW w:w="660" w:type="dxa"/>
            <w:vMerge w:val="continue"/>
            <w:vAlign w:val="center"/>
          </w:tcPr>
          <w:p>
            <w:pPr>
              <w:rPr>
                <w:sz w:val="18"/>
                <w:szCs w:val="18"/>
              </w:rPr>
            </w:pPr>
          </w:p>
        </w:tc>
        <w:tc>
          <w:tcPr>
            <w:tcW w:w="740" w:type="dxa"/>
            <w:vMerge w:val="continue"/>
            <w:vAlign w:val="center"/>
          </w:tcPr>
          <w:p>
            <w:pPr>
              <w:rPr>
                <w:sz w:val="18"/>
                <w:szCs w:val="18"/>
              </w:rPr>
            </w:pPr>
          </w:p>
        </w:tc>
        <w:tc>
          <w:tcPr>
            <w:tcW w:w="5060" w:type="dxa"/>
            <w:vAlign w:val="center"/>
          </w:tcPr>
          <w:p>
            <w:pPr>
              <w:jc w:val="center"/>
              <w:rPr>
                <w:sz w:val="18"/>
                <w:szCs w:val="18"/>
              </w:rPr>
            </w:pPr>
            <w:r>
              <w:rPr>
                <w:rFonts w:ascii="宋体" w:hAnsi="宋体" w:eastAsia="宋体" w:cs="宋体"/>
                <w:b w:val="0"/>
                <w:i w:val="0"/>
                <w:color w:val="000000"/>
                <w:sz w:val="18"/>
                <w:szCs w:val="18"/>
              </w:rPr>
              <w:t>合计</w:t>
            </w:r>
          </w:p>
        </w:tc>
        <w:tc>
          <w:tcPr>
            <w:tcW w:w="2320" w:type="dxa"/>
            <w:vAlign w:val="center"/>
          </w:tcPr>
          <w:p>
            <w:pPr>
              <w:rPr>
                <w:sz w:val="18"/>
                <w:szCs w:val="18"/>
              </w:rPr>
            </w:pPr>
          </w:p>
        </w:tc>
        <w:tc>
          <w:tcPr>
            <w:tcW w:w="2320" w:type="dxa"/>
            <w:vAlign w:val="center"/>
          </w:tcPr>
          <w:p>
            <w:pPr>
              <w:rPr>
                <w:sz w:val="18"/>
                <w:szCs w:val="18"/>
              </w:rPr>
            </w:pPr>
          </w:p>
        </w:tc>
        <w:tc>
          <w:tcPr>
            <w:tcW w:w="22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Align w:val="center"/>
          </w:tcPr>
          <w:p>
            <w:pPr>
              <w:rPr>
                <w:sz w:val="18"/>
                <w:szCs w:val="18"/>
              </w:rPr>
            </w:pPr>
          </w:p>
        </w:tc>
        <w:tc>
          <w:tcPr>
            <w:tcW w:w="5060" w:type="dxa"/>
            <w:vAlign w:val="center"/>
          </w:tcPr>
          <w:p>
            <w:pPr>
              <w:rPr>
                <w:sz w:val="18"/>
                <w:szCs w:val="18"/>
              </w:rPr>
            </w:pPr>
          </w:p>
        </w:tc>
        <w:tc>
          <w:tcPr>
            <w:tcW w:w="2320" w:type="dxa"/>
            <w:vAlign w:val="center"/>
          </w:tcPr>
          <w:p>
            <w:pPr>
              <w:rPr>
                <w:sz w:val="18"/>
                <w:szCs w:val="18"/>
              </w:rPr>
            </w:pPr>
          </w:p>
        </w:tc>
        <w:tc>
          <w:tcPr>
            <w:tcW w:w="2320" w:type="dxa"/>
            <w:vAlign w:val="center"/>
          </w:tcPr>
          <w:p>
            <w:pPr>
              <w:rPr>
                <w:sz w:val="18"/>
                <w:szCs w:val="18"/>
              </w:rPr>
            </w:pPr>
          </w:p>
        </w:tc>
        <w:tc>
          <w:tcPr>
            <w:tcW w:w="22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8"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5"/>
              </w:rPr>
              <w:t>注：本表反映本年度国有资本经营预算财政拨款支出情况。</w:t>
            </w:r>
          </w:p>
        </w:tc>
      </w:tr>
    </w:tbl>
    <w:p>
      <w:pPr>
        <w:snapToGrid w:val="0"/>
        <w:spacing w:before="0" w:after="0" w:line="0" w:lineRule="auto"/>
      </w:pPr>
      <w:r>
        <w:rPr>
          <w:sz w:val="8"/>
        </w:rPr>
        <w:t xml:space="preserve"> </w:t>
      </w:r>
    </w:p>
    <w:p>
      <w:pPr>
        <w:jc w:val="left"/>
        <w:rPr>
          <w:rFonts w:hint="eastAsia"/>
          <w:sz w:val="21"/>
          <w:szCs w:val="21"/>
          <w:highlight w:val="none"/>
          <w:lang w:val="en-US" w:eastAsia="zh-CN"/>
        </w:rPr>
      </w:pPr>
      <w:r>
        <w:rPr>
          <w:rFonts w:hint="eastAsia" w:asciiTheme="minorEastAsia" w:hAnsiTheme="minorEastAsia" w:eastAsiaTheme="minorEastAsia" w:cstheme="minorEastAsia"/>
          <w:sz w:val="18"/>
          <w:szCs w:val="18"/>
          <w:highlight w:val="none"/>
          <w:lang w:val="en-US" w:eastAsia="zh-CN"/>
        </w:rPr>
        <w:t>说明：本单位没有国有资本经营收入，也没有使用国有资本经营安排的支出，故本表无数据。</w:t>
      </w:r>
    </w:p>
    <w:p>
      <w:pPr>
        <w:jc w:val="left"/>
        <w:rPr>
          <w:rFonts w:hint="eastAsia"/>
          <w:sz w:val="21"/>
          <w:szCs w:val="21"/>
          <w:highlight w:val="none"/>
          <w:lang w:val="en-US" w:eastAsia="zh-CN"/>
        </w:rPr>
      </w:pPr>
    </w:p>
    <w:p>
      <w:pPr>
        <w:jc w:val="left"/>
        <w:rPr>
          <w:rFonts w:hint="eastAsia"/>
          <w:sz w:val="21"/>
          <w:szCs w:val="21"/>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9" w:name="_Toc273201784"/>
      <w:bookmarkStart w:id="30" w:name="_Toc_1_2_0000000046"/>
      <w:r>
        <w:rPr>
          <w:rFonts w:hint="eastAsia" w:ascii="楷体" w:hAnsi="楷体" w:eastAsia="楷体" w:cs="楷体"/>
          <w:b/>
          <w:bCs w:val="0"/>
          <w:lang w:val="en-US" w:eastAsia="zh-CN"/>
        </w:rPr>
        <w:t>2023年度财政拨款“三公”经费支出决算表</w:t>
      </w:r>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单位：湖州市国有企业党建服务中心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center"/>
              <w:rPr>
                <w:sz w:val="18"/>
                <w:szCs w:val="18"/>
              </w:rPr>
            </w:pPr>
            <w:r>
              <w:rPr>
                <w:rFonts w:ascii="宋体" w:hAnsi="宋体" w:eastAsia="宋体" w:cs="宋体"/>
                <w:b w:val="0"/>
                <w:i w:val="0"/>
                <w:color w:val="000000"/>
                <w:sz w:val="18"/>
                <w:szCs w:val="18"/>
              </w:rPr>
              <w:t>项   目</w:t>
            </w:r>
          </w:p>
        </w:tc>
        <w:tc>
          <w:tcPr>
            <w:tcW w:w="3700" w:type="dxa"/>
            <w:vAlign w:val="center"/>
          </w:tcPr>
          <w:p>
            <w:pPr>
              <w:jc w:val="center"/>
              <w:rPr>
                <w:sz w:val="18"/>
                <w:szCs w:val="18"/>
              </w:rPr>
            </w:pPr>
            <w:r>
              <w:rPr>
                <w:rFonts w:ascii="宋体" w:hAnsi="宋体" w:eastAsia="宋体" w:cs="宋体"/>
                <w:b w:val="0"/>
                <w:i w:val="0"/>
                <w:color w:val="000000"/>
                <w:sz w:val="18"/>
                <w:szCs w:val="18"/>
              </w:rPr>
              <w:t>预算数</w:t>
            </w:r>
          </w:p>
        </w:tc>
        <w:tc>
          <w:tcPr>
            <w:tcW w:w="3698" w:type="dxa"/>
            <w:vAlign w:val="center"/>
          </w:tcPr>
          <w:p>
            <w:pPr>
              <w:jc w:val="center"/>
              <w:rPr>
                <w:sz w:val="18"/>
                <w:szCs w:val="18"/>
              </w:rPr>
            </w:pPr>
            <w:r>
              <w:rPr>
                <w:rFonts w:ascii="宋体" w:hAnsi="宋体" w:eastAsia="宋体" w:cs="宋体"/>
                <w:b w:val="0"/>
                <w:i w:val="0"/>
                <w:color w:val="000000"/>
                <w:sz w:val="18"/>
                <w:szCs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“三公”经费支出合计</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1．因公出国（境）费用</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2．公务用车购置及运行维护费小计</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（1）公务用车购置费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（2）公务用车运行维护费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3．公务接待费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财政拨款“三公”经费支出预决算情况。其中：预算数为“三公”经费年初预算数；决算数是包括当年财政拨款和以前年度结转资金安排的实际支出。其中：因公出国（境）费用不含教学科研人员学术交流。</w:t>
            </w:r>
          </w:p>
        </w:tc>
      </w:tr>
    </w:tbl>
    <w:p>
      <w:pPr>
        <w:snapToGrid w:val="0"/>
        <w:spacing w:before="0" w:after="0" w:line="0" w:lineRule="auto"/>
      </w:pPr>
      <w:r>
        <w:rPr>
          <w:sz w:val="8"/>
        </w:rPr>
        <w:t xml:space="preserve"> </w:t>
      </w:r>
    </w:p>
    <w:p>
      <w:pPr>
        <w:jc w:val="left"/>
        <w:rPr>
          <w:rFonts w:hint="eastAsia" w:ascii="黑体" w:hAnsi="黑体" w:eastAsia="黑体" w:cs="黑体"/>
          <w:sz w:val="36"/>
          <w:szCs w:val="36"/>
          <w:highlight w:val="none"/>
          <w:lang w:val="en-US" w:eastAsia="zh-CN"/>
        </w:rPr>
      </w:pPr>
      <w:r>
        <w:rPr>
          <w:rFonts w:hint="eastAsia" w:asciiTheme="minorEastAsia" w:hAnsiTheme="minorEastAsia" w:eastAsiaTheme="minorEastAsia" w:cstheme="minorEastAsia"/>
          <w:sz w:val="18"/>
          <w:szCs w:val="18"/>
          <w:highlight w:val="none"/>
          <w:lang w:val="en-US" w:eastAsia="zh-CN"/>
        </w:rPr>
        <w:t>说明：本单位2023年度无财政拨款“三公”经费支出，故无相关数据。</w:t>
      </w:r>
    </w:p>
    <w:p>
      <w:pPr>
        <w:jc w:val="left"/>
        <w:rPr>
          <w:rFonts w:hint="eastAsia" w:ascii="黑体" w:hAnsi="黑体" w:eastAsia="黑体" w:cs="黑体"/>
          <w:sz w:val="36"/>
          <w:szCs w:val="36"/>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keepLines/>
        <w:spacing w:beforeLines="0" w:afterLines="0" w:line="600" w:lineRule="exact"/>
        <w:jc w:val="left"/>
        <w:outlineLvl w:val="0"/>
        <w:rPr>
          <w:rFonts w:hint="eastAsia" w:ascii="黑体" w:hAnsi="黑体" w:eastAsia="黑体"/>
          <w:b/>
          <w:bCs w:val="0"/>
          <w:color w:val="000000"/>
          <w:sz w:val="32"/>
          <w:szCs w:val="24"/>
          <w:highlight w:val="none"/>
          <w:lang w:val="en-US"/>
        </w:rPr>
      </w:pPr>
      <w:bookmarkStart w:id="31" w:name="_Toc_1_2_0000000047"/>
      <w:bookmarkStart w:id="32" w:name="_Toc382346402"/>
      <w:r>
        <w:rPr>
          <w:rFonts w:hint="eastAsia" w:ascii="黑体" w:hAnsi="黑体" w:eastAsia="黑体"/>
          <w:b/>
          <w:bCs w:val="0"/>
          <w:color w:val="000000"/>
          <w:sz w:val="32"/>
          <w:szCs w:val="24"/>
          <w:highlight w:val="none"/>
          <w:lang w:val="en-US" w:eastAsia="zh-CN"/>
        </w:rPr>
        <w:t>三、2023年度单位决算情况说明</w:t>
      </w:r>
      <w:bookmarkEnd w:id="31"/>
      <w:bookmarkEnd w:id="32"/>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rPr>
      </w:pPr>
      <w:bookmarkStart w:id="33" w:name="_Toc_1_2_0000000048"/>
      <w:bookmarkStart w:id="34" w:name="_Toc824906590"/>
      <w:r>
        <w:rPr>
          <w:rFonts w:hint="eastAsia" w:ascii="黑体" w:hAnsi="宋体" w:eastAsia="黑体" w:cs="黑体"/>
          <w:b/>
          <w:bCs w:val="0"/>
          <w:kern w:val="2"/>
          <w:sz w:val="32"/>
          <w:szCs w:val="32"/>
          <w:lang w:val="en-US" w:eastAsia="zh-CN"/>
        </w:rPr>
        <w:t>（一）收入支出决算总体情况说明</w:t>
      </w:r>
      <w:bookmarkEnd w:id="33"/>
      <w:bookmarkEnd w:id="34"/>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年度收入总计</w:t>
      </w:r>
      <w:r>
        <w:rPr>
          <w:rFonts w:hint="eastAsia" w:ascii="仿宋_GB2312" w:hAnsi="仿宋_GB2312" w:eastAsia="仿宋_GB2312" w:cs="仿宋_GB2312"/>
          <w:color w:val="000000"/>
          <w:sz w:val="32"/>
          <w:szCs w:val="32"/>
          <w:highlight w:val="none"/>
          <w:lang w:val="en-US" w:eastAsia="zh-CN"/>
        </w:rPr>
        <w:t>127.11</w:t>
      </w:r>
      <w:r>
        <w:rPr>
          <w:rFonts w:hint="eastAsia" w:ascii="仿宋_GB2312" w:hAnsi="仿宋_GB2312" w:eastAsia="仿宋_GB2312" w:cs="仿宋_GB2312"/>
          <w:color w:val="000000"/>
          <w:sz w:val="32"/>
          <w:szCs w:val="32"/>
          <w:highlight w:val="none"/>
          <w:lang w:val="en-US"/>
        </w:rPr>
        <w:t>万元，与</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US"/>
        </w:rPr>
        <w:t>年度相比，</w:t>
      </w:r>
      <w:r>
        <w:rPr>
          <w:rFonts w:hint="eastAsia" w:ascii="仿宋_GB2312" w:hAnsi="仿宋_GB2312" w:eastAsia="仿宋_GB2312" w:cs="仿宋_GB2312"/>
          <w:color w:val="auto"/>
          <w:sz w:val="32"/>
          <w:szCs w:val="32"/>
          <w:highlight w:val="none"/>
        </w:rPr>
        <w:t>增加8.18万元，增长6.88%</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rPr>
        <w:t>主要原因是：</w:t>
      </w:r>
      <w:r>
        <w:rPr>
          <w:rFonts w:hint="eastAsia" w:ascii="仿宋_GB2312" w:hAnsi="仿宋_GB2312" w:eastAsia="仿宋_GB2312" w:cs="仿宋_GB2312"/>
          <w:kern w:val="2"/>
          <w:sz w:val="32"/>
          <w:szCs w:val="32"/>
          <w:highlight w:val="none"/>
          <w:lang w:val="en-US" w:eastAsia="zh-CN"/>
        </w:rPr>
        <w:t>人员变动及社保缴费基数等调整</w:t>
      </w:r>
      <w:r>
        <w:rPr>
          <w:rFonts w:hint="eastAsia" w:ascii="仿宋_GB2312" w:hAnsi="仿宋_GB2312" w:eastAsia="仿宋_GB2312" w:cs="仿宋_GB2312"/>
          <w:color w:val="000000"/>
          <w:sz w:val="32"/>
          <w:szCs w:val="32"/>
          <w:highlight w:val="none"/>
          <w:lang w:val="en-US" w:eastAsia="zh-CN"/>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年度支出总计</w:t>
      </w:r>
      <w:r>
        <w:rPr>
          <w:rFonts w:hint="eastAsia" w:ascii="仿宋_GB2312" w:hAnsi="仿宋_GB2312" w:eastAsia="仿宋_GB2312" w:cs="仿宋_GB2312"/>
          <w:color w:val="000000"/>
          <w:sz w:val="32"/>
          <w:szCs w:val="32"/>
          <w:highlight w:val="none"/>
          <w:lang w:val="en-US" w:eastAsia="zh-CN"/>
        </w:rPr>
        <w:t>127.11</w:t>
      </w:r>
      <w:r>
        <w:rPr>
          <w:rFonts w:hint="eastAsia" w:ascii="仿宋_GB2312" w:hAnsi="仿宋_GB2312" w:eastAsia="仿宋_GB2312" w:cs="仿宋_GB2312"/>
          <w:color w:val="000000"/>
          <w:sz w:val="32"/>
          <w:szCs w:val="32"/>
          <w:highlight w:val="none"/>
          <w:lang w:val="en-US"/>
        </w:rPr>
        <w:t>万元,与</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US"/>
        </w:rPr>
        <w:t>年度相比，</w:t>
      </w:r>
      <w:r>
        <w:rPr>
          <w:rFonts w:hint="eastAsia" w:ascii="仿宋_GB2312" w:hAnsi="仿宋_GB2312" w:eastAsia="仿宋_GB2312" w:cs="仿宋_GB2312"/>
          <w:color w:val="auto"/>
          <w:sz w:val="32"/>
          <w:szCs w:val="32"/>
          <w:highlight w:val="none"/>
        </w:rPr>
        <w:t>增加8.18万元，增长6.88%</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rPr>
        <w:t>主要原因是：</w:t>
      </w:r>
      <w:r>
        <w:rPr>
          <w:rFonts w:hint="eastAsia" w:ascii="仿宋_GB2312" w:hAnsi="仿宋_GB2312" w:eastAsia="仿宋_GB2312" w:cs="仿宋_GB2312"/>
          <w:kern w:val="2"/>
          <w:sz w:val="32"/>
          <w:szCs w:val="32"/>
          <w:highlight w:val="none"/>
          <w:lang w:val="en-US" w:eastAsia="zh-CN"/>
        </w:rPr>
        <w:t>人员变动及社保缴费基数等调整</w:t>
      </w:r>
      <w:r>
        <w:rPr>
          <w:rFonts w:hint="eastAsia" w:ascii="仿宋_GB2312" w:hAnsi="仿宋_GB2312" w:eastAsia="仿宋_GB2312" w:cs="仿宋_GB2312"/>
          <w:color w:val="000000"/>
          <w:sz w:val="32"/>
          <w:szCs w:val="32"/>
          <w:highlight w:val="none"/>
          <w:lang w:val="en-US" w:eastAsia="zh-CN"/>
        </w:rPr>
        <w:t>。</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rPr>
      </w:pPr>
      <w:bookmarkStart w:id="35" w:name="_Toc_1_2_0000000049"/>
      <w:bookmarkStart w:id="36" w:name="_Toc50633098"/>
      <w:r>
        <w:rPr>
          <w:rFonts w:hint="eastAsia" w:ascii="黑体" w:hAnsi="黑体" w:eastAsia="黑体"/>
          <w:b/>
          <w:bCs w:val="0"/>
          <w:color w:val="000000"/>
          <w:sz w:val="32"/>
          <w:szCs w:val="24"/>
          <w:highlight w:val="none"/>
          <w:lang w:val="en-US" w:eastAsia="zh-CN"/>
        </w:rPr>
        <w:t>（二）收入决算情况说明</w:t>
      </w:r>
      <w:bookmarkEnd w:id="35"/>
      <w:bookmarkEnd w:id="3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本年收入合计</w:t>
      </w:r>
      <w:r>
        <w:rPr>
          <w:rFonts w:hint="eastAsia" w:ascii="仿宋_GB2312" w:hAnsi="仿宋_GB2312" w:eastAsia="仿宋_GB2312" w:cs="仿宋_GB2312"/>
          <w:color w:val="000000"/>
          <w:sz w:val="32"/>
          <w:szCs w:val="24"/>
          <w:highlight w:val="none"/>
          <w:lang w:val="en-US" w:eastAsia="zh-CN"/>
        </w:rPr>
        <w:t>127.11</w:t>
      </w:r>
      <w:r>
        <w:rPr>
          <w:rFonts w:hint="eastAsia" w:ascii="仿宋_GB2312" w:hAnsi="仿宋_GB2312" w:eastAsia="仿宋_GB2312" w:cs="仿宋_GB2312"/>
          <w:color w:val="000000"/>
          <w:sz w:val="32"/>
          <w:szCs w:val="24"/>
          <w:highlight w:val="none"/>
          <w:lang w:val="en-US"/>
        </w:rPr>
        <w:t>万元；包括财政拨款收入</w:t>
      </w:r>
      <w:r>
        <w:rPr>
          <w:rFonts w:hint="eastAsia" w:ascii="仿宋_GB2312" w:hAnsi="仿宋_GB2312" w:eastAsia="仿宋_GB2312" w:cs="仿宋_GB2312"/>
          <w:color w:val="000000"/>
          <w:sz w:val="32"/>
          <w:szCs w:val="24"/>
          <w:highlight w:val="none"/>
          <w:lang w:val="en-US" w:eastAsia="zh-CN"/>
        </w:rPr>
        <w:t>127.11</w:t>
      </w:r>
      <w:r>
        <w:rPr>
          <w:rFonts w:hint="eastAsia" w:ascii="仿宋_GB2312" w:hAnsi="仿宋_GB2312" w:eastAsia="仿宋_GB2312" w:cs="仿宋_GB2312"/>
          <w:color w:val="000000"/>
          <w:sz w:val="32"/>
          <w:szCs w:val="24"/>
          <w:highlight w:val="none"/>
          <w:lang w:val="en-US"/>
        </w:rPr>
        <w:t>万元（其中，一般公共预算</w:t>
      </w:r>
      <w:r>
        <w:rPr>
          <w:rFonts w:hint="eastAsia" w:ascii="仿宋_GB2312" w:hAnsi="仿宋_GB2312" w:eastAsia="仿宋_GB2312" w:cs="仿宋_GB2312"/>
          <w:color w:val="000000"/>
          <w:sz w:val="32"/>
          <w:szCs w:val="24"/>
          <w:highlight w:val="none"/>
          <w:lang w:val="en-US" w:eastAsia="zh-CN"/>
        </w:rPr>
        <w:t>127.11</w:t>
      </w:r>
      <w:r>
        <w:rPr>
          <w:rFonts w:hint="eastAsia" w:ascii="仿宋_GB2312" w:hAnsi="仿宋_GB2312" w:eastAsia="仿宋_GB2312" w:cs="仿宋_GB2312"/>
          <w:color w:val="000000"/>
          <w:sz w:val="32"/>
          <w:szCs w:val="24"/>
          <w:highlight w:val="none"/>
          <w:lang w:val="en-US"/>
        </w:rPr>
        <w:t>万元，政府性基金预算</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万元,国有资本经营预算</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%；上级补助收入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%；事业收入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%；经营收入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%；附属单位上缴收入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%；其他收入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37" w:name="_Toc_1_2_0000000050"/>
      <w:bookmarkStart w:id="38" w:name="_Toc586953874"/>
      <w:r>
        <w:rPr>
          <w:rFonts w:hint="eastAsia" w:ascii="黑体" w:hAnsi="宋体" w:eastAsia="黑体" w:cs="黑体"/>
          <w:b/>
          <w:bCs/>
          <w:kern w:val="2"/>
          <w:sz w:val="32"/>
          <w:szCs w:val="32"/>
          <w:lang w:val="en-US" w:eastAsia="zh-CN"/>
        </w:rPr>
        <w:t>（三）支出决算情况说明</w:t>
      </w:r>
      <w:bookmarkEnd w:id="37"/>
      <w:bookmarkEnd w:id="38"/>
    </w:p>
    <w:p>
      <w:pPr>
        <w:spacing w:beforeLines="0" w:afterLines="0" w:line="600" w:lineRule="exact"/>
        <w:ind w:firstLine="594"/>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color w:val="000000"/>
          <w:sz w:val="32"/>
          <w:szCs w:val="24"/>
          <w:highlight w:val="none"/>
          <w:lang w:val="en-US"/>
        </w:rPr>
        <w:t>本年支出合计</w:t>
      </w:r>
      <w:r>
        <w:rPr>
          <w:rFonts w:hint="eastAsia" w:ascii="仿宋_GB2312" w:hAnsi="仿宋_GB2312" w:eastAsia="仿宋_GB2312" w:cs="仿宋_GB2312"/>
          <w:color w:val="000000"/>
          <w:sz w:val="32"/>
          <w:szCs w:val="24"/>
          <w:highlight w:val="none"/>
          <w:lang w:val="en-US" w:eastAsia="zh-CN"/>
        </w:rPr>
        <w:t>127.11</w:t>
      </w:r>
      <w:r>
        <w:rPr>
          <w:rFonts w:hint="eastAsia" w:ascii="仿宋_GB2312" w:hAnsi="仿宋_GB2312" w:eastAsia="仿宋_GB2312" w:cs="仿宋_GB2312"/>
          <w:color w:val="000000"/>
          <w:sz w:val="32"/>
          <w:szCs w:val="24"/>
          <w:highlight w:val="none"/>
          <w:lang w:val="en-US"/>
        </w:rPr>
        <w:t>万元，其中基本支出</w:t>
      </w:r>
      <w:r>
        <w:rPr>
          <w:rFonts w:hint="eastAsia" w:ascii="仿宋_GB2312" w:hAnsi="仿宋_GB2312" w:eastAsia="仿宋_GB2312" w:cs="仿宋_GB2312"/>
          <w:color w:val="000000"/>
          <w:sz w:val="32"/>
          <w:szCs w:val="24"/>
          <w:highlight w:val="none"/>
          <w:lang w:val="en-US" w:eastAsia="zh-CN"/>
        </w:rPr>
        <w:t>127.11</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%；项目支出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%；上缴上级支出</w:t>
      </w:r>
      <w:r>
        <w:rPr>
          <w:rFonts w:hint="eastAsia" w:ascii="仿宋_GB2312" w:hAnsi="仿宋_GB2312" w:eastAsia="仿宋_GB2312" w:cs="仿宋_GB2312"/>
          <w:color w:val="000000"/>
          <w:sz w:val="32"/>
          <w:szCs w:val="24"/>
          <w:highlight w:val="none"/>
          <w:lang w:val="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%；经营支出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%；对附属单位补助支出</w:t>
      </w:r>
      <w:r>
        <w:rPr>
          <w:rFonts w:hint="eastAsia" w:ascii="仿宋_GB2312" w:hAnsi="仿宋_GB2312" w:eastAsia="仿宋_GB2312" w:cs="仿宋_GB2312"/>
          <w:color w:val="000000"/>
          <w:sz w:val="32"/>
          <w:szCs w:val="24"/>
          <w:highlight w:val="none"/>
          <w:lang w:val="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39" w:name="_Toc1541369647"/>
      <w:bookmarkStart w:id="40" w:name="_Toc_1_2_0000000051"/>
      <w:r>
        <w:rPr>
          <w:rFonts w:hint="eastAsia" w:ascii="黑体" w:hAnsi="宋体" w:eastAsia="黑体" w:cs="黑体"/>
          <w:b/>
          <w:bCs/>
          <w:kern w:val="2"/>
          <w:sz w:val="32"/>
          <w:szCs w:val="32"/>
          <w:lang w:val="en-US" w:eastAsia="zh-CN"/>
        </w:rPr>
        <w:t>（四）财政拨款收入支出决算总体情况说明</w:t>
      </w:r>
      <w:bookmarkEnd w:id="39"/>
      <w:bookmarkEnd w:id="40"/>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年度财政拨款收入总计</w:t>
      </w:r>
      <w:r>
        <w:rPr>
          <w:rFonts w:hint="eastAsia" w:ascii="仿宋_GB2312" w:hAnsi="仿宋_GB2312" w:eastAsia="仿宋_GB2312" w:cs="仿宋_GB2312"/>
          <w:color w:val="000000"/>
          <w:sz w:val="32"/>
          <w:szCs w:val="24"/>
          <w:highlight w:val="none"/>
          <w:lang w:val="en-US" w:eastAsia="zh-CN"/>
        </w:rPr>
        <w:t>127.11</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年初预算数为146.38万元，</w:t>
      </w:r>
      <w:r>
        <w:rPr>
          <w:rFonts w:hint="eastAsia" w:ascii="仿宋_GB2312" w:hAnsi="仿宋_GB2312" w:eastAsia="仿宋_GB2312" w:cs="仿宋_GB2312"/>
          <w:kern w:val="2"/>
          <w:sz w:val="32"/>
          <w:szCs w:val="32"/>
          <w:highlight w:val="none"/>
          <w:lang w:val="en-US" w:eastAsia="zh-CN"/>
        </w:rPr>
        <w:t>完成年初预算的</w:t>
      </w:r>
      <w:r>
        <w:rPr>
          <w:rFonts w:hint="eastAsia" w:ascii="仿宋_GB2312" w:hAnsi="仿宋_GB2312" w:eastAsia="仿宋_GB2312" w:cs="仿宋_GB2312"/>
          <w:color w:val="000000"/>
          <w:sz w:val="32"/>
          <w:szCs w:val="24"/>
          <w:highlight w:val="none"/>
          <w:lang w:val="en-US" w:eastAsia="zh-CN"/>
        </w:rPr>
        <w:t>86.84</w:t>
      </w:r>
      <w:r>
        <w:rPr>
          <w:rFonts w:hint="eastAsia" w:ascii="仿宋_GB2312" w:hAnsi="仿宋_GB2312" w:eastAsia="仿宋_GB2312" w:cs="仿宋_GB2312"/>
          <w:kern w:val="2"/>
          <w:sz w:val="32"/>
          <w:szCs w:val="32"/>
          <w:highlight w:val="none"/>
          <w:lang w:val="en-US" w:eastAsia="zh-CN"/>
        </w:rPr>
        <w:t>%，决算数小于预算数的主要原因是：一是预算数包含机动经费5.00万元；二是人员变动</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年相比，</w:t>
      </w:r>
      <w:r>
        <w:rPr>
          <w:rFonts w:hint="eastAsia" w:ascii="仿宋_GB2312" w:hAnsi="仿宋_GB2312" w:eastAsia="仿宋_GB2312" w:cs="仿宋_GB2312"/>
          <w:color w:val="auto"/>
          <w:sz w:val="32"/>
          <w:szCs w:val="32"/>
          <w:highlight w:val="none"/>
        </w:rPr>
        <w:t>增加8.18万元，增长6.88%</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2"/>
          <w:sz w:val="32"/>
          <w:szCs w:val="32"/>
          <w:highlight w:val="none"/>
          <w:lang w:val="en-US" w:eastAsia="zh-CN"/>
        </w:rPr>
        <w:t>人员变动及社保缴费基数等调整</w:t>
      </w:r>
      <w:r>
        <w:rPr>
          <w:rFonts w:hint="eastAsia" w:ascii="仿宋_GB2312" w:hAnsi="仿宋_GB2312" w:eastAsia="仿宋_GB2312" w:cs="仿宋_GB2312"/>
          <w:color w:val="000000"/>
          <w:sz w:val="32"/>
          <w:szCs w:val="32"/>
          <w:highlight w:val="none"/>
          <w:lang w:val="en-US" w:eastAsia="zh-CN"/>
        </w:rPr>
        <w:t>。</w:t>
      </w:r>
    </w:p>
    <w:p>
      <w:pPr>
        <w:keepNext w:val="0"/>
        <w:keepLines w:val="0"/>
        <w:widowControl w:val="0"/>
        <w:suppressLineNumbers w:val="0"/>
        <w:spacing w:before="0" w:beforeAutospacing="0" w:after="0" w:afterAutospacing="0"/>
        <w:ind w:right="0"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年度财政拨款支出总计</w:t>
      </w:r>
      <w:r>
        <w:rPr>
          <w:rFonts w:hint="eastAsia" w:ascii="仿宋_GB2312" w:hAnsi="仿宋_GB2312" w:eastAsia="仿宋_GB2312" w:cs="仿宋_GB2312"/>
          <w:color w:val="000000"/>
          <w:sz w:val="32"/>
          <w:szCs w:val="24"/>
          <w:highlight w:val="none"/>
          <w:lang w:val="en-US" w:eastAsia="zh-CN"/>
        </w:rPr>
        <w:t>127.11</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年初预算数为146.38万元，完成年初预算的86.84%，</w:t>
      </w:r>
      <w:r>
        <w:rPr>
          <w:rFonts w:hint="eastAsia" w:ascii="仿宋_GB2312" w:hAnsi="仿宋_GB2312" w:eastAsia="仿宋_GB2312" w:cs="仿宋_GB2312"/>
          <w:kern w:val="2"/>
          <w:sz w:val="32"/>
          <w:szCs w:val="32"/>
          <w:highlight w:val="none"/>
          <w:lang w:val="en-US" w:eastAsia="zh-CN"/>
        </w:rPr>
        <w:t>决算数小于预算数的主要原因是：一是预算数包含机动经费5.00万元；二是人员变动</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年相比，</w:t>
      </w:r>
      <w:r>
        <w:rPr>
          <w:rFonts w:hint="eastAsia" w:ascii="仿宋_GB2312" w:hAnsi="仿宋_GB2312" w:eastAsia="仿宋_GB2312" w:cs="仿宋_GB2312"/>
          <w:color w:val="auto"/>
          <w:sz w:val="32"/>
          <w:szCs w:val="32"/>
          <w:highlight w:val="none"/>
        </w:rPr>
        <w:t>增加8.18万元，增长6.88%</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2"/>
          <w:sz w:val="32"/>
          <w:szCs w:val="32"/>
          <w:highlight w:val="none"/>
          <w:lang w:val="en-US" w:eastAsia="zh-CN"/>
        </w:rPr>
        <w:t>人员变动及社保缴费基数等调整</w:t>
      </w:r>
      <w:r>
        <w:rPr>
          <w:rFonts w:hint="eastAsia" w:ascii="仿宋_GB2312" w:hAnsi="仿宋_GB2312" w:eastAsia="仿宋_GB2312" w:cs="仿宋_GB2312"/>
          <w:color w:val="000000"/>
          <w:sz w:val="32"/>
          <w:szCs w:val="32"/>
          <w:highlight w:val="none"/>
          <w:lang w:val="en-US" w:eastAsia="zh-CN"/>
        </w:rPr>
        <w:t>。</w:t>
      </w:r>
    </w:p>
    <w:p>
      <w:pPr>
        <w:spacing w:beforeLines="0" w:afterLines="0" w:line="600" w:lineRule="exact"/>
        <w:ind w:firstLine="641"/>
        <w:jc w:val="left"/>
        <w:outlineLvl w:val="1"/>
        <w:rPr>
          <w:rFonts w:hint="eastAsia" w:ascii="黑体" w:hAnsi="黑体" w:eastAsia="黑体"/>
          <w:b/>
          <w:bCs/>
          <w:color w:val="000000"/>
          <w:sz w:val="32"/>
          <w:szCs w:val="24"/>
          <w:highlight w:val="none"/>
          <w:lang w:val="en-US" w:eastAsia="zh-CN"/>
        </w:rPr>
      </w:pPr>
      <w:bookmarkStart w:id="41" w:name="_Toc_1_2_0000000052"/>
      <w:bookmarkStart w:id="42" w:name="_Toc704423368"/>
      <w:r>
        <w:rPr>
          <w:rFonts w:hint="eastAsia" w:ascii="黑体" w:hAnsi="宋体" w:eastAsia="黑体" w:cs="黑体"/>
          <w:b/>
          <w:bCs/>
          <w:kern w:val="2"/>
          <w:sz w:val="32"/>
          <w:szCs w:val="32"/>
          <w:lang w:val="en-US" w:eastAsia="zh-CN"/>
        </w:rPr>
        <w:t>（五）一般公共预算财政拨款支出决算情况说明</w:t>
      </w:r>
      <w:bookmarkEnd w:id="41"/>
      <w:bookmarkEnd w:id="42"/>
    </w:p>
    <w:p>
      <w:pPr>
        <w:spacing w:beforeLines="0" w:afterLines="0" w:line="600" w:lineRule="exact"/>
        <w:ind w:firstLine="606"/>
        <w:outlineLvl w:val="9"/>
        <w:rPr>
          <w:rFonts w:hint="eastAsia" w:ascii="仿宋_GB2312" w:hAnsi="仿宋_GB2312" w:eastAsia="仿宋_GB2312" w:cs="仿宋_GB2312"/>
          <w:color w:val="000000"/>
          <w:sz w:val="32"/>
          <w:szCs w:val="24"/>
          <w:highlight w:val="none"/>
          <w:lang w:val="en-US"/>
        </w:rPr>
      </w:pPr>
      <w:bookmarkStart w:id="43" w:name="_Toc23578"/>
      <w:r>
        <w:rPr>
          <w:rFonts w:hint="eastAsia" w:ascii="仿宋_GB2312" w:hAnsi="仿宋_GB2312" w:eastAsia="仿宋_GB2312" w:cs="仿宋_GB2312"/>
          <w:kern w:val="2"/>
          <w:sz w:val="32"/>
          <w:szCs w:val="32"/>
          <w:highlight w:val="none"/>
          <w:lang w:val="en-US" w:eastAsia="zh-CN"/>
        </w:rPr>
        <w:t>1.一般公共预算财政拨款支出决算总体情况</w:t>
      </w:r>
      <w:bookmarkEnd w:id="43"/>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2023年度一般公共预算财政拨款支出127.11万元，占本年支出合计的100.00%。年初预算数为146.38万元，完成年初预算的86.84%，决算数小于预算数的主要原因是：一是预算数包含机动经费5.00万元；二是人员变动。与2022年相比，一般公共预算财政拨款支出</w:t>
      </w:r>
      <w:r>
        <w:rPr>
          <w:rFonts w:hint="eastAsia" w:ascii="仿宋_GB2312" w:hAnsi="仿宋_GB2312" w:eastAsia="仿宋_GB2312" w:cs="仿宋_GB2312"/>
          <w:color w:val="auto"/>
          <w:sz w:val="32"/>
          <w:szCs w:val="32"/>
          <w:highlight w:val="none"/>
        </w:rPr>
        <w:t>增加8.18万元，增长6.88%</w:t>
      </w:r>
      <w:r>
        <w:rPr>
          <w:rFonts w:hint="eastAsia" w:ascii="仿宋_GB2312" w:hAnsi="仿宋_GB2312" w:eastAsia="仿宋_GB2312" w:cs="仿宋_GB2312"/>
          <w:kern w:val="2"/>
          <w:sz w:val="32"/>
          <w:szCs w:val="32"/>
          <w:highlight w:val="none"/>
          <w:lang w:val="en-US" w:eastAsia="zh-CN"/>
        </w:rPr>
        <w:t>主要原因是人员变动及社保缴费基数等调整</w:t>
      </w:r>
      <w:r>
        <w:rPr>
          <w:rFonts w:hint="eastAsia" w:ascii="仿宋_GB2312" w:hAnsi="仿宋_GB2312" w:eastAsia="仿宋_GB2312" w:cs="仿宋_GB2312"/>
          <w:color w:val="000000"/>
          <w:sz w:val="32"/>
          <w:szCs w:val="32"/>
          <w:highlight w:val="none"/>
          <w:lang w:val="en-US" w:eastAsia="zh-CN"/>
        </w:rPr>
        <w:t>。</w:t>
      </w:r>
    </w:p>
    <w:p>
      <w:pPr>
        <w:spacing w:beforeLines="0" w:afterLines="0" w:line="600" w:lineRule="exact"/>
        <w:ind w:firstLine="606"/>
        <w:outlineLvl w:val="9"/>
        <w:rPr>
          <w:rFonts w:hint="eastAsia" w:ascii="仿宋_GB2312" w:hAnsi="仿宋_GB2312" w:eastAsia="仿宋_GB2312" w:cs="仿宋_GB2312"/>
          <w:color w:val="000000"/>
          <w:sz w:val="32"/>
          <w:szCs w:val="24"/>
          <w:highlight w:val="none"/>
          <w:lang w:val="en-US"/>
        </w:rPr>
      </w:pPr>
      <w:bookmarkStart w:id="44" w:name="_Toc22893"/>
      <w:r>
        <w:rPr>
          <w:rFonts w:hint="eastAsia" w:ascii="仿宋_GB2312" w:hAnsi="仿宋_GB2312" w:eastAsia="仿宋_GB2312" w:cs="仿宋_GB2312"/>
          <w:kern w:val="2"/>
          <w:sz w:val="32"/>
          <w:szCs w:val="32"/>
          <w:highlight w:val="none"/>
          <w:lang w:val="en-US" w:eastAsia="zh-CN"/>
        </w:rPr>
        <w:t>2.一般公共预算财政拨款支出决算结构情况</w:t>
      </w:r>
      <w:bookmarkEnd w:id="44"/>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2023年度一般公共预算财政拨款支出127.11万元，主要用于以下方面：社会保障和就业支出（类）12.46万元，占9.80%；卫生健康支出（类）7.14万元，占5.62%；资源勘探工业信息等支出（类）95.67万元，占75.27%；住房保障支出（类）11.84万元，占9.31%。</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社会保障和就业支出（类）行政事业单位养老支出（款）事业单位离退休（项）</w:t>
      </w:r>
      <w:r>
        <w:rPr>
          <w:rFonts w:hint="eastAsia" w:ascii="仿宋_GB2312" w:hAnsi="仿宋_GB2312" w:eastAsia="仿宋_GB2312" w:cs="仿宋_GB2312"/>
          <w:kern w:val="2"/>
          <w:sz w:val="32"/>
          <w:szCs w:val="32"/>
          <w:highlight w:val="none"/>
          <w:lang w:val="en-US" w:eastAsia="zh-CN"/>
        </w:rPr>
        <w:t>年初预算数为2.03万元，支出决算数为2.10万元，完成年初预算的103.81%，决算数大于预算数的主要原因是退休人员公用经费支出0.07万元。</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社会保障和就业支出（类）行政事业单位养老支出（款）机关事业单位基本养老保险缴费支出（项）</w:t>
      </w:r>
      <w:r>
        <w:rPr>
          <w:rFonts w:hint="eastAsia" w:ascii="仿宋_GB2312" w:hAnsi="仿宋_GB2312" w:eastAsia="仿宋_GB2312" w:cs="仿宋_GB2312"/>
          <w:kern w:val="2"/>
          <w:sz w:val="32"/>
          <w:szCs w:val="32"/>
          <w:highlight w:val="none"/>
          <w:lang w:val="en-US" w:eastAsia="zh-CN"/>
        </w:rPr>
        <w:t>年初预算数为7.34万元，支出决算数为6.91万元，完成年初预算的94.13%，决算数小于预算数的主要原因是人员变动及社保缴费基数调整。</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社会保障和就业支出（类）行政事业单位养老支出（款）机关事业单位职业年金缴费支出（项）</w:t>
      </w:r>
      <w:r>
        <w:rPr>
          <w:rFonts w:hint="eastAsia" w:ascii="仿宋_GB2312" w:hAnsi="仿宋_GB2312" w:eastAsia="仿宋_GB2312" w:cs="仿宋_GB2312"/>
          <w:kern w:val="2"/>
          <w:sz w:val="32"/>
          <w:szCs w:val="32"/>
          <w:highlight w:val="none"/>
          <w:lang w:val="en-US" w:eastAsia="zh-CN"/>
        </w:rPr>
        <w:t>年初预算数为3.67万元，支出决算数为3.45万元，完成年初预算的94.13%，决算数小于预算数的主要原因是人员变动及社保缴费基数调整。</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卫生健康支出（类）行政事业单位医疗（款）事业单位医疗（项）</w:t>
      </w:r>
      <w:r>
        <w:rPr>
          <w:rFonts w:hint="eastAsia" w:ascii="仿宋_GB2312" w:hAnsi="仿宋_GB2312" w:eastAsia="仿宋_GB2312" w:cs="仿宋_GB2312"/>
          <w:kern w:val="2"/>
          <w:sz w:val="32"/>
          <w:szCs w:val="32"/>
          <w:highlight w:val="none"/>
          <w:lang w:val="en-US" w:eastAsia="zh-CN"/>
        </w:rPr>
        <w:t>年初预算数为4.44万元，支出决算数为3.54万元，完成年初预算的79.92%，决算数小于预算数的主要原因是人员变动及社保缴费基数调整。</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卫生健康支出（类）行政事业单位医疗（款）公务员医疗补助（项）</w:t>
      </w:r>
      <w:r>
        <w:rPr>
          <w:rFonts w:hint="eastAsia" w:ascii="仿宋_GB2312" w:hAnsi="仿宋_GB2312" w:eastAsia="仿宋_GB2312" w:cs="仿宋_GB2312"/>
          <w:kern w:val="2"/>
          <w:sz w:val="32"/>
          <w:szCs w:val="32"/>
          <w:highlight w:val="none"/>
          <w:lang w:val="en-US" w:eastAsia="zh-CN"/>
        </w:rPr>
        <w:t>年初预算数为3.92万元，支出决算数为3.60万元，完成年初预算的91.86%，决算数小于预算数的主要原因是人员变动及社保缴费基数调整。</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资源勘探工业信息等支出（类）国有资产监管（款）其他国有资产监管支出（项）</w:t>
      </w:r>
      <w:r>
        <w:rPr>
          <w:rFonts w:hint="eastAsia" w:ascii="仿宋_GB2312" w:hAnsi="仿宋_GB2312" w:eastAsia="仿宋_GB2312" w:cs="仿宋_GB2312"/>
          <w:kern w:val="2"/>
          <w:sz w:val="32"/>
          <w:szCs w:val="32"/>
          <w:highlight w:val="none"/>
          <w:lang w:val="en-US" w:eastAsia="zh-CN"/>
        </w:rPr>
        <w:t>年初预算数为111.16万元，支出决算数为95.67万元，完成年初预算的86.06%，决算数小于预算数的主要原因是预算数包含机动经费5.00万元。</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住房保障支出（类）住房改革支出（款）住房公积金（项）</w:t>
      </w:r>
      <w:r>
        <w:rPr>
          <w:rFonts w:hint="eastAsia" w:ascii="仿宋_GB2312" w:hAnsi="仿宋_GB2312" w:eastAsia="仿宋_GB2312" w:cs="仿宋_GB2312"/>
          <w:kern w:val="2"/>
          <w:sz w:val="32"/>
          <w:szCs w:val="32"/>
          <w:highlight w:val="none"/>
          <w:lang w:val="en-US" w:eastAsia="zh-CN"/>
        </w:rPr>
        <w:t>年初预算数为13.83万元，支出决算数为11.84万元，完成年初预算的85.55%，决算数小于预算数的主要原因是人员变动及公积金缴费基数调整。</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45" w:name="_Toc_1_2_0000000053"/>
      <w:bookmarkStart w:id="46" w:name="_Toc166200065"/>
      <w:r>
        <w:rPr>
          <w:rFonts w:hint="eastAsia" w:ascii="黑体" w:hAnsi="宋体" w:eastAsia="黑体" w:cs="黑体"/>
          <w:b/>
          <w:bCs/>
          <w:kern w:val="2"/>
          <w:sz w:val="32"/>
          <w:szCs w:val="32"/>
          <w:lang w:val="en-US" w:eastAsia="zh-CN"/>
        </w:rPr>
        <w:t>（六）一般公共预算财政拨款基本支出决算情况说明</w:t>
      </w:r>
      <w:bookmarkEnd w:id="45"/>
      <w:bookmarkEnd w:id="4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2023年度一般公共预算财政拨款基本支出127.11万元，其中：</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bookmarkStart w:id="47" w:name="_Toc1595751355"/>
      <w:bookmarkStart w:id="48" w:name="_Toc_1_2_0000000054"/>
      <w:r>
        <w:rPr>
          <w:rFonts w:hint="eastAsia" w:ascii="仿宋_GB2312" w:hAnsi="仿宋_GB2312" w:eastAsia="仿宋_GB2312" w:cs="仿宋_GB2312"/>
          <w:kern w:val="2"/>
          <w:sz w:val="32"/>
          <w:szCs w:val="32"/>
          <w:highlight w:val="none"/>
          <w:lang w:val="en-US" w:eastAsia="zh-CN"/>
        </w:rPr>
        <w:t>人员经费116.52万元，主要包括：基本工资、津贴补贴、奖金、绩效工资、机关事业单位基本养老保险缴费、职业年金缴费、职工基本医疗保险缴费、公务员医疗补助缴费、其他社会保障缴费、住房公积金、医疗费、其他工资福利支出、退休费、医疗费补助、奖励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eastAsia="zh-CN"/>
        </w:rPr>
      </w:pPr>
      <w:r>
        <w:rPr>
          <w:rFonts w:hint="eastAsia" w:ascii="仿宋_GB2312" w:hAnsi="仿宋_GB2312" w:eastAsia="仿宋_GB2312" w:cs="仿宋_GB2312"/>
          <w:kern w:val="2"/>
          <w:sz w:val="32"/>
          <w:szCs w:val="32"/>
          <w:highlight w:val="none"/>
          <w:lang w:val="en-US" w:eastAsia="zh-CN"/>
        </w:rPr>
        <w:t>公用经费10.59万元，主要包括：办公费、手续费、差旅费、工会经费、福利费、其他商品和服务支出、办公设备购置。</w:t>
      </w:r>
    </w:p>
    <w:p>
      <w:pPr>
        <w:spacing w:beforeLines="0" w:afterLines="0" w:line="600" w:lineRule="exact"/>
        <w:ind w:firstLine="642" w:firstLineChars="200"/>
        <w:outlineLvl w:val="1"/>
        <w:rPr>
          <w:rFonts w:hint="eastAsia" w:ascii="仿宋" w:hAnsi="仿宋" w:eastAsia="仿宋"/>
          <w:b/>
          <w:bCs/>
          <w:color w:val="000000"/>
          <w:sz w:val="32"/>
          <w:szCs w:val="24"/>
          <w:highlight w:val="none"/>
          <w:lang w:val="en-US"/>
        </w:rPr>
      </w:pPr>
      <w:r>
        <w:rPr>
          <w:rFonts w:hint="eastAsia" w:ascii="黑体" w:hAnsi="宋体" w:eastAsia="黑体" w:cs="黑体"/>
          <w:b/>
          <w:bCs/>
          <w:kern w:val="2"/>
          <w:sz w:val="32"/>
          <w:szCs w:val="32"/>
          <w:lang w:val="en-US" w:eastAsia="zh-CN"/>
        </w:rPr>
        <w:t>（七）政府性基金预算财政拨款支出决算总体情况说明</w:t>
      </w:r>
      <w:bookmarkEnd w:id="47"/>
      <w:bookmarkEnd w:id="48"/>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lang w:val="en-US" w:eastAsia="zh-CN"/>
        </w:rPr>
        <w:t>本单位2023年度无政府性基金预算财政拨款收支安排，故无相关数据。</w:t>
      </w:r>
    </w:p>
    <w:p>
      <w:pPr>
        <w:spacing w:beforeLines="0" w:afterLines="0" w:line="600" w:lineRule="exact"/>
        <w:ind w:firstLine="594"/>
        <w:outlineLvl w:val="1"/>
        <w:rPr>
          <w:rFonts w:hint="eastAsia" w:ascii="仿宋" w:hAnsi="仿宋" w:eastAsia="仿宋"/>
          <w:b/>
          <w:bCs/>
          <w:color w:val="000000"/>
          <w:sz w:val="32"/>
          <w:szCs w:val="24"/>
          <w:highlight w:val="none"/>
          <w:lang w:val="en-US"/>
        </w:rPr>
      </w:pPr>
      <w:bookmarkStart w:id="49" w:name="_Toc2017239749"/>
      <w:bookmarkStart w:id="50" w:name="_Toc_1_2_0000000055"/>
      <w:r>
        <w:rPr>
          <w:rFonts w:hint="eastAsia" w:ascii="黑体" w:hAnsi="宋体" w:eastAsia="黑体" w:cs="黑体"/>
          <w:b/>
          <w:bCs/>
          <w:kern w:val="2"/>
          <w:sz w:val="32"/>
          <w:szCs w:val="32"/>
          <w:lang w:val="en-US" w:eastAsia="zh-CN"/>
        </w:rPr>
        <w:t>（八）国有资本经营预算财政拨款支出决算总体情况说明</w:t>
      </w:r>
      <w:bookmarkEnd w:id="49"/>
      <w:bookmarkEnd w:id="50"/>
    </w:p>
    <w:p>
      <w:pPr>
        <w:spacing w:beforeLines="0" w:afterLines="0" w:line="600" w:lineRule="exact"/>
        <w:ind w:firstLine="640"/>
        <w:rPr>
          <w:rFonts w:hint="eastAsia" w:ascii="仿宋_GB2312" w:hAnsi="仿宋_GB2312" w:eastAsia="仿宋_GB2312" w:cs="仿宋_GB2312"/>
          <w:b w:val="0"/>
          <w:bCs/>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本单位2023年度无国有资本经营预算财政拨款收支安排，故无相关数据。</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1" w:name="_Toc1424126254"/>
      <w:bookmarkStart w:id="52" w:name="_Toc_1_2_0000000056"/>
      <w:r>
        <w:rPr>
          <w:rFonts w:hint="eastAsia" w:ascii="黑体" w:hAnsi="宋体" w:eastAsia="黑体" w:cs="黑体"/>
          <w:b/>
          <w:bCs/>
          <w:kern w:val="2"/>
          <w:sz w:val="32"/>
          <w:szCs w:val="32"/>
          <w:lang w:val="en-US" w:eastAsia="zh-CN"/>
        </w:rPr>
        <w:t>（九）财政拨款“三公”经费支出决算情况说明</w:t>
      </w:r>
      <w:bookmarkEnd w:id="51"/>
      <w:bookmarkEnd w:id="52"/>
    </w:p>
    <w:p>
      <w:pPr>
        <w:spacing w:beforeLines="0" w:afterLines="0" w:line="600" w:lineRule="exact"/>
        <w:ind w:firstLine="594"/>
        <w:outlineLvl w:val="9"/>
        <w:rPr>
          <w:rFonts w:hint="eastAsia" w:ascii="仿宋_GB2312" w:hAnsi="仿宋_GB2312" w:eastAsia="仿宋_GB2312" w:cs="仿宋_GB2312"/>
          <w:b/>
          <w:color w:val="000000"/>
          <w:sz w:val="32"/>
          <w:szCs w:val="24"/>
          <w:highlight w:val="none"/>
          <w:lang w:val="en-US"/>
        </w:rPr>
      </w:pPr>
      <w:bookmarkStart w:id="53" w:name="_Toc15682"/>
      <w:r>
        <w:rPr>
          <w:rFonts w:hint="eastAsia" w:ascii="仿宋_GB2312" w:hAnsi="仿宋_GB2312" w:eastAsia="仿宋_GB2312" w:cs="仿宋_GB2312"/>
          <w:b/>
          <w:color w:val="000000"/>
          <w:sz w:val="32"/>
          <w:szCs w:val="24"/>
          <w:highlight w:val="none"/>
          <w:lang w:val="en-US"/>
        </w:rPr>
        <w:t>1.“三公”经费财政拨款支出决算总体情况说明</w:t>
      </w:r>
      <w:bookmarkEnd w:id="53"/>
    </w:p>
    <w:p>
      <w:pPr>
        <w:spacing w:beforeLines="0" w:afterLines="0" w:line="600" w:lineRule="exact"/>
        <w:ind w:firstLine="594"/>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年度“三公”经费财政拨款支出</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年度“三公”经费支出决算数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预算数的主要原因是</w:t>
      </w:r>
    </w:p>
    <w:p>
      <w:pPr>
        <w:spacing w:beforeLines="0" w:afterLines="0" w:line="600" w:lineRule="exact"/>
        <w:ind w:firstLine="594"/>
        <w:outlineLvl w:val="9"/>
        <w:rPr>
          <w:rFonts w:hint="eastAsia" w:ascii="仿宋_GB2312" w:hAnsi="仿宋_GB2312" w:eastAsia="仿宋_GB2312" w:cs="仿宋_GB2312"/>
          <w:b/>
          <w:color w:val="000000"/>
          <w:sz w:val="32"/>
          <w:szCs w:val="24"/>
          <w:highlight w:val="none"/>
          <w:lang w:val="en-US"/>
        </w:rPr>
      </w:pPr>
      <w:bookmarkStart w:id="54" w:name="_Toc29857"/>
      <w:r>
        <w:rPr>
          <w:rFonts w:hint="eastAsia" w:ascii="仿宋_GB2312" w:hAnsi="仿宋_GB2312" w:eastAsia="仿宋_GB2312" w:cs="仿宋_GB2312"/>
          <w:b/>
          <w:color w:val="000000"/>
          <w:sz w:val="32"/>
          <w:szCs w:val="24"/>
          <w:highlight w:val="none"/>
          <w:lang w:val="en-US"/>
        </w:rPr>
        <w:t>2.“三公”经费财政拨款支出决算具体情况说明</w:t>
      </w:r>
      <w:bookmarkEnd w:id="54"/>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年度“三公”经费财政拨款支出决算中，因公出国（境）费用支出决算为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增加0.00万元</w:t>
      </w:r>
      <w:r>
        <w:rPr>
          <w:rFonts w:hint="eastAsia" w:ascii="仿宋_GB2312" w:hAnsi="仿宋_GB2312" w:eastAsia="仿宋_GB2312" w:cs="仿宋_GB2312"/>
          <w:color w:val="000000"/>
          <w:sz w:val="32"/>
          <w:szCs w:val="24"/>
          <w:highlight w:val="none"/>
          <w:lang w:val="en-US"/>
        </w:rPr>
        <w:t>，主要原因是；公务用车购置及运行维护费支出决算为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增加0.00万元</w:t>
      </w:r>
      <w:r>
        <w:rPr>
          <w:rFonts w:hint="eastAsia" w:ascii="仿宋_GB2312" w:hAnsi="仿宋_GB2312" w:eastAsia="仿宋_GB2312" w:cs="仿宋_GB2312"/>
          <w:color w:val="000000"/>
          <w:sz w:val="32"/>
          <w:szCs w:val="24"/>
          <w:highlight w:val="none"/>
          <w:lang w:val="en-US"/>
        </w:rPr>
        <w:t>，主要原因是；公务接待费支出决算为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增加0.00万元</w:t>
      </w:r>
      <w:r>
        <w:rPr>
          <w:rFonts w:hint="eastAsia" w:ascii="仿宋_GB2312" w:hAnsi="仿宋_GB2312" w:eastAsia="仿宋_GB2312" w:cs="仿宋_GB2312"/>
          <w:color w:val="000000"/>
          <w:sz w:val="32"/>
          <w:szCs w:val="24"/>
          <w:highlight w:val="none"/>
          <w:lang w:val="en-US"/>
        </w:rPr>
        <w:t>，主要原因是具体情况如下：</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（1）因公出国（境）费用</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highlight w:val="none"/>
          <w:lang w:val="en-US"/>
        </w:rPr>
        <w:t>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使用财政拨款支出涉及因公出国(境)团组</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个；累计</w:t>
      </w:r>
      <w:r>
        <w:rPr>
          <w:rFonts w:hint="eastAsia" w:ascii="仿宋_GB2312" w:hAnsi="仿宋_GB2312" w:eastAsia="仿宋_GB2312" w:cs="仿宋_GB2312"/>
          <w:color w:val="auto"/>
          <w:sz w:val="32"/>
          <w:szCs w:val="32"/>
          <w:highlight w:val="none"/>
          <w:lang w:val="zh-CN"/>
        </w:rPr>
        <w:t>0</w:t>
      </w:r>
      <w:r>
        <w:rPr>
          <w:rFonts w:hint="eastAsia" w:ascii="仿宋_GB2312" w:hAnsi="仿宋_GB2312" w:eastAsia="仿宋_GB2312" w:cs="仿宋_GB2312"/>
          <w:color w:val="000000"/>
          <w:sz w:val="32"/>
          <w:szCs w:val="32"/>
          <w:highlight w:val="none"/>
          <w:lang w:val="en-US"/>
        </w:rPr>
        <w:t>人次。</w:t>
      </w:r>
    </w:p>
    <w:p>
      <w:pPr>
        <w:keepNext w:val="0"/>
        <w:keepLines w:val="0"/>
        <w:widowControl w:val="0"/>
        <w:suppressLineNumbers w:val="0"/>
        <w:spacing w:before="0" w:beforeAutospacing="0" w:after="0" w:afterAutospacing="0"/>
        <w:ind w:left="0" w:right="0" w:firstLine="642"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color w:val="000000"/>
          <w:sz w:val="32"/>
          <w:szCs w:val="32"/>
          <w:highlight w:val="none"/>
          <w:lang w:val="en-US"/>
        </w:rPr>
        <w:t>（2）公务用车购置及运行维护费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p>
    <w:p>
      <w:pPr>
        <w:keepNext w:val="0"/>
        <w:keepLines w:val="0"/>
        <w:widowControl w:val="0"/>
        <w:suppressLineNumbers w:val="0"/>
        <w:spacing w:before="0" w:beforeAutospacing="0" w:after="0" w:afterAutospacing="0"/>
        <w:ind w:left="0" w:right="0" w:firstLine="420" w:firstLineChars="0"/>
        <w:jc w:val="both"/>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公务用车购置</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万元（含购置税等附加费用）。决算数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highlight w:val="none"/>
          <w:lang w:val="en-US"/>
        </w:rPr>
        <w:t>。</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公务用车运行维护费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highlight w:val="none"/>
          <w:lang w:val="en-US"/>
        </w:rPr>
        <w:t>截至</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年12月31日，财政拨款开支的公务用车保有量为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w:t>
      </w:r>
      <w:r>
        <w:rPr>
          <w:rFonts w:hint="eastAsia" w:ascii="仿宋_GB2312" w:hAnsi="仿宋_GB2312" w:eastAsia="仿宋_GB2312" w:cs="仿宋_GB2312"/>
          <w:b/>
          <w:color w:val="000000"/>
          <w:sz w:val="32"/>
          <w:szCs w:val="32"/>
          <w:highlight w:val="none"/>
          <w:lang w:val="en-US" w:eastAsia="zh-CN"/>
        </w:rPr>
        <w:t>3</w:t>
      </w:r>
      <w:r>
        <w:rPr>
          <w:rFonts w:hint="eastAsia" w:ascii="仿宋_GB2312" w:hAnsi="仿宋_GB2312" w:eastAsia="仿宋_GB2312" w:cs="仿宋_GB2312"/>
          <w:b/>
          <w:color w:val="000000"/>
          <w:sz w:val="32"/>
          <w:szCs w:val="32"/>
          <w:highlight w:val="none"/>
          <w:lang w:val="en-US"/>
        </w:rPr>
        <w:t>）公务接待费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万元。国内公务接待</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人次。决算数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预算数的主要原因是其中：</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外事接待</w:t>
      </w:r>
      <w:r>
        <w:rPr>
          <w:rFonts w:hint="eastAsia" w:ascii="仿宋_GB2312" w:hAnsi="仿宋_GB2312" w:eastAsia="仿宋_GB2312" w:cs="仿宋_GB2312"/>
          <w:color w:val="000000"/>
          <w:sz w:val="32"/>
          <w:szCs w:val="32"/>
          <w:highlight w:val="none"/>
          <w:lang w:val="en-US"/>
        </w:rPr>
        <w:t>支出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万元，接待</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人次。</w:t>
      </w:r>
    </w:p>
    <w:p>
      <w:pPr>
        <w:spacing w:beforeLines="0" w:afterLines="0" w:line="600" w:lineRule="exact"/>
        <w:ind w:firstLine="641"/>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b/>
          <w:color w:val="000000"/>
          <w:sz w:val="32"/>
          <w:szCs w:val="32"/>
          <w:highlight w:val="none"/>
          <w:lang w:val="en-US"/>
        </w:rPr>
        <w:t>其他国内公务接待</w:t>
      </w:r>
      <w:r>
        <w:rPr>
          <w:rFonts w:hint="eastAsia" w:ascii="仿宋_GB2312" w:hAnsi="仿宋_GB2312" w:eastAsia="仿宋_GB2312" w:cs="仿宋_GB2312"/>
          <w:color w:val="000000"/>
          <w:sz w:val="32"/>
          <w:szCs w:val="32"/>
          <w:highlight w:val="none"/>
          <w:lang w:val="en-US"/>
        </w:rPr>
        <w:t>支出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万元，接待</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人次。</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5" w:name="_Toc_1_2_0000000057"/>
      <w:bookmarkStart w:id="56" w:name="_Toc1584705163"/>
      <w:r>
        <w:rPr>
          <w:rFonts w:hint="eastAsia" w:ascii="黑体" w:hAnsi="宋体" w:eastAsia="黑体" w:cs="黑体"/>
          <w:b/>
          <w:bCs/>
          <w:kern w:val="2"/>
          <w:sz w:val="32"/>
          <w:szCs w:val="32"/>
          <w:lang w:val="en-US" w:eastAsia="zh-CN"/>
        </w:rPr>
        <w:t>（十）机关运行经费支出说明</w:t>
      </w:r>
      <w:bookmarkEnd w:id="55"/>
      <w:bookmarkEnd w:id="56"/>
    </w:p>
    <w:p>
      <w:pPr>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40"/>
          <w:lang w:val="en-US" w:eastAsia="zh-CN"/>
        </w:rPr>
        <w:t> 主要原因是我单位不是行政机关，也不是参照公务员管理事业单位，无机关运行经费支出。</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7" w:name="_Toc_1_2_0000000058"/>
      <w:bookmarkStart w:id="58" w:name="_Toc1047484447"/>
      <w:r>
        <w:rPr>
          <w:rFonts w:hint="eastAsia" w:ascii="黑体" w:hAnsi="宋体" w:eastAsia="黑体" w:cs="黑体"/>
          <w:b/>
          <w:bCs/>
          <w:kern w:val="2"/>
          <w:sz w:val="32"/>
          <w:szCs w:val="32"/>
          <w:lang w:val="en-US" w:eastAsia="zh-CN"/>
        </w:rPr>
        <w:t>（十一）政府采购支出说明</w:t>
      </w:r>
      <w:bookmarkEnd w:id="57"/>
      <w:bookmarkEnd w:id="58"/>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年度政府采购支出总额</w:t>
      </w:r>
      <w:r>
        <w:rPr>
          <w:rFonts w:hint="eastAsia" w:ascii="仿宋_GB2312" w:hAnsi="仿宋_GB2312" w:eastAsia="仿宋_GB2312" w:cs="仿宋_GB2312"/>
          <w:color w:val="000000"/>
          <w:sz w:val="32"/>
          <w:szCs w:val="24"/>
          <w:highlight w:val="none"/>
          <w:lang w:val="en-US" w:eastAsia="zh-CN"/>
        </w:rPr>
        <w:t>1.03</w:t>
      </w:r>
      <w:r>
        <w:rPr>
          <w:rFonts w:hint="eastAsia" w:ascii="仿宋_GB2312" w:hAnsi="仿宋_GB2312" w:eastAsia="仿宋_GB2312" w:cs="仿宋_GB2312"/>
          <w:color w:val="000000"/>
          <w:sz w:val="32"/>
          <w:szCs w:val="24"/>
          <w:highlight w:val="none"/>
          <w:lang w:val="en-US"/>
        </w:rPr>
        <w:t>万元，其中：政府采购货物支出</w:t>
      </w:r>
      <w:r>
        <w:rPr>
          <w:rFonts w:hint="eastAsia" w:ascii="仿宋_GB2312" w:hAnsi="仿宋_GB2312" w:eastAsia="仿宋_GB2312" w:cs="仿宋_GB2312"/>
          <w:color w:val="000000"/>
          <w:sz w:val="32"/>
          <w:szCs w:val="24"/>
          <w:highlight w:val="none"/>
          <w:lang w:val="en-US" w:eastAsia="zh-CN"/>
        </w:rPr>
        <w:t>1.03</w:t>
      </w:r>
      <w:r>
        <w:rPr>
          <w:rFonts w:hint="eastAsia" w:ascii="仿宋_GB2312" w:hAnsi="仿宋_GB2312" w:eastAsia="仿宋_GB2312" w:cs="仿宋_GB2312"/>
          <w:color w:val="000000"/>
          <w:sz w:val="32"/>
          <w:szCs w:val="24"/>
          <w:highlight w:val="none"/>
          <w:lang w:val="en-US"/>
        </w:rPr>
        <w:t>万元、政府采购工程支出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万元、政府采购服务支出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万元。授予中小企业合同金额</w:t>
      </w:r>
      <w:r>
        <w:rPr>
          <w:rFonts w:hint="eastAsia" w:ascii="仿宋_GB2312" w:hAnsi="仿宋_GB2312" w:eastAsia="仿宋_GB2312" w:cs="仿宋_GB2312"/>
          <w:color w:val="000000"/>
          <w:sz w:val="32"/>
          <w:szCs w:val="24"/>
          <w:highlight w:val="none"/>
          <w:lang w:val="en-US" w:eastAsia="zh-CN"/>
        </w:rPr>
        <w:t>1.03</w:t>
      </w:r>
      <w:r>
        <w:rPr>
          <w:rFonts w:hint="eastAsia" w:ascii="仿宋_GB2312" w:hAnsi="仿宋_GB2312" w:eastAsia="仿宋_GB2312" w:cs="仿宋_GB2312"/>
          <w:color w:val="000000"/>
          <w:sz w:val="32"/>
          <w:szCs w:val="24"/>
          <w:highlight w:val="none"/>
          <w:lang w:val="en-US"/>
        </w:rPr>
        <w:t>万元，占政府采购支出总额的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%。其中，授予小微企业合同金额</w:t>
      </w:r>
      <w:r>
        <w:rPr>
          <w:rFonts w:hint="eastAsia" w:ascii="仿宋_GB2312" w:hAnsi="仿宋_GB2312" w:eastAsia="仿宋_GB2312" w:cs="仿宋_GB2312"/>
          <w:color w:val="000000"/>
          <w:sz w:val="32"/>
          <w:szCs w:val="24"/>
          <w:highlight w:val="none"/>
          <w:lang w:val="en-US" w:eastAsia="zh-CN"/>
        </w:rPr>
        <w:t>1.03</w:t>
      </w:r>
      <w:r>
        <w:rPr>
          <w:rFonts w:hint="eastAsia" w:ascii="仿宋_GB2312" w:hAnsi="仿宋_GB2312" w:eastAsia="仿宋_GB2312" w:cs="仿宋_GB2312"/>
          <w:color w:val="000000"/>
          <w:sz w:val="32"/>
          <w:szCs w:val="24"/>
          <w:highlight w:val="none"/>
          <w:lang w:val="en-US"/>
        </w:rPr>
        <w:t>万元，占授予中小企业合同金额的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%；货物采购授予中小企业合同金额占货物支出金额的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%，工程采购授予中小企业合同金额占工程支出金额的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%，服务采购授予中小企业合同金额占服务支出金额的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9" w:name="_Toc_1_2_0000000059"/>
      <w:bookmarkStart w:id="60" w:name="_Toc162623"/>
      <w:r>
        <w:rPr>
          <w:rFonts w:hint="eastAsia" w:ascii="黑体" w:hAnsi="宋体" w:eastAsia="黑体" w:cs="黑体"/>
          <w:b/>
          <w:bCs/>
          <w:kern w:val="2"/>
          <w:sz w:val="32"/>
          <w:szCs w:val="32"/>
          <w:lang w:val="en-US" w:eastAsia="zh-CN"/>
        </w:rPr>
        <w:t>（十二）国有资产占有使用情况说明</w:t>
      </w:r>
      <w:bookmarkEnd w:id="59"/>
      <w:bookmarkEnd w:id="60"/>
    </w:p>
    <w:p>
      <w:pPr>
        <w:spacing w:beforeLines="0" w:afterLines="0" w:line="600" w:lineRule="exact"/>
        <w:ind w:firstLine="594"/>
        <w:rPr>
          <w:rFonts w:hint="eastAsia" w:ascii="仿宋_GB2312" w:hAnsi="仿宋_GB2312" w:eastAsia="仿宋_GB2312" w:cs="仿宋_GB2312"/>
          <w:b/>
          <w:color w:val="000000"/>
          <w:sz w:val="32"/>
          <w:szCs w:val="32"/>
          <w:highlight w:val="none"/>
          <w:lang w:val="en-US"/>
        </w:rPr>
      </w:pPr>
      <w:r>
        <w:rPr>
          <w:rFonts w:hint="eastAsia" w:ascii="仿宋_GB2312" w:hAnsi="仿宋_GB2312" w:eastAsia="仿宋_GB2312" w:cs="仿宋_GB2312"/>
          <w:color w:val="000000"/>
          <w:sz w:val="32"/>
          <w:szCs w:val="32"/>
          <w:highlight w:val="none"/>
          <w:lang w:val="en-US"/>
        </w:rPr>
        <w:t>截至</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年12月31日，</w:t>
      </w:r>
      <w:r>
        <w:rPr>
          <w:rFonts w:hint="eastAsia" w:ascii="仿宋_GB2312" w:hAnsi="仿宋_GB2312" w:eastAsia="仿宋_GB2312" w:cs="仿宋_GB2312"/>
          <w:kern w:val="2"/>
          <w:sz w:val="32"/>
          <w:szCs w:val="32"/>
          <w:highlight w:val="none"/>
          <w:lang w:val="en-US" w:eastAsia="zh-CN"/>
        </w:rPr>
        <w:t>本单位</w:t>
      </w:r>
      <w:r>
        <w:rPr>
          <w:rFonts w:hint="eastAsia" w:ascii="仿宋_GB2312" w:hAnsi="仿宋_GB2312" w:eastAsia="仿宋_GB2312" w:cs="仿宋_GB2312"/>
          <w:color w:val="000000"/>
          <w:sz w:val="32"/>
          <w:szCs w:val="32"/>
          <w:highlight w:val="none"/>
          <w:lang w:val="en-US"/>
        </w:rPr>
        <w:t>共有车辆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辆，其中，副部（省）级及以上领导用车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辆、主要</w:t>
      </w:r>
      <w:r>
        <w:rPr>
          <w:rFonts w:hint="eastAsia" w:ascii="仿宋_GB2312" w:hAnsi="仿宋_GB2312" w:eastAsia="仿宋_GB2312" w:cs="仿宋_GB2312"/>
          <w:color w:val="000000"/>
          <w:sz w:val="32"/>
          <w:szCs w:val="32"/>
          <w:highlight w:val="none"/>
          <w:lang w:val="en-US" w:eastAsia="zh-CN"/>
        </w:rPr>
        <w:t>领导干部</w:t>
      </w:r>
      <w:r>
        <w:rPr>
          <w:rFonts w:hint="eastAsia" w:ascii="仿宋_GB2312" w:hAnsi="仿宋_GB2312" w:eastAsia="仿宋_GB2312" w:cs="仿宋_GB2312"/>
          <w:color w:val="000000"/>
          <w:sz w:val="32"/>
          <w:szCs w:val="32"/>
          <w:highlight w:val="none"/>
          <w:lang w:val="en-US"/>
        </w:rPr>
        <w:t>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辆、机要通信用车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辆、应急保障用车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辆、执法执勤用车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辆、特种专业技术用车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辆、离退休干部用车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辆、其他用车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辆；单价100万元以上设备（不含车辆）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 xml:space="preserve">台（套）。 </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61" w:name="_Toc_1_2_0000000060"/>
      <w:bookmarkStart w:id="62" w:name="_Toc585721114"/>
      <w:r>
        <w:rPr>
          <w:rFonts w:hint="eastAsia" w:ascii="黑体" w:hAnsi="宋体" w:eastAsia="黑体" w:cs="黑体"/>
          <w:b/>
          <w:bCs/>
          <w:kern w:val="2"/>
          <w:sz w:val="32"/>
          <w:szCs w:val="32"/>
          <w:lang w:val="en-US" w:eastAsia="zh-CN"/>
        </w:rPr>
        <w:t>（十三）预算绩效情况说明</w:t>
      </w:r>
      <w:bookmarkEnd w:id="61"/>
      <w:bookmarkEnd w:id="62"/>
    </w:p>
    <w:p>
      <w:pPr>
        <w:keepNext/>
        <w:keepLines/>
        <w:spacing w:beforeLines="0" w:afterLines="0" w:line="600" w:lineRule="exact"/>
        <w:ind w:firstLine="641"/>
        <w:jc w:val="left"/>
        <w:outlineLvl w:val="0"/>
        <w:rPr>
          <w:rFonts w:hint="eastAsia" w:ascii="仿宋_GB2312" w:hAnsi="仿宋_GB2312" w:eastAsia="仿宋_GB2312" w:cs="仿宋_GB2312"/>
          <w:color w:val="000000"/>
          <w:sz w:val="32"/>
          <w:szCs w:val="32"/>
          <w:highlight w:val="none"/>
          <w:lang w:val="en-US"/>
        </w:rPr>
      </w:pPr>
      <w:bookmarkStart w:id="63" w:name="_Toc149725150"/>
      <w:bookmarkStart w:id="64" w:name="_Toc_1_2_0000000061"/>
      <w:r>
        <w:rPr>
          <w:rFonts w:hint="eastAsia" w:ascii="仿宋_GB2312" w:hAnsi="仿宋_GB2312" w:eastAsia="仿宋_GB2312" w:cs="仿宋_GB2312"/>
          <w:color w:val="000000"/>
          <w:sz w:val="32"/>
          <w:szCs w:val="32"/>
          <w:highlight w:val="none"/>
          <w:lang w:val="en-US"/>
        </w:rPr>
        <w:t>本单位 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rPr>
        <w:t xml:space="preserve"> 年度只涉及基本支出，无项目支出安排，故无相关数据。 </w:t>
      </w:r>
    </w:p>
    <w:p>
      <w:pPr>
        <w:keepNext/>
        <w:keepLines/>
        <w:spacing w:beforeLines="0" w:afterLines="0" w:line="600" w:lineRule="exact"/>
        <w:ind w:firstLine="641"/>
        <w:jc w:val="left"/>
        <w:outlineLvl w:val="0"/>
        <w:rPr>
          <w:rFonts w:hint="eastAsia" w:ascii="黑体" w:hAnsi="黑体" w:eastAsia="黑体"/>
          <w:b/>
          <w:bCs/>
          <w:color w:val="000000"/>
          <w:sz w:val="32"/>
          <w:szCs w:val="24"/>
          <w:highlight w:val="none"/>
          <w:lang w:val="en-US"/>
        </w:rPr>
      </w:pPr>
      <w:r>
        <w:rPr>
          <w:rFonts w:hint="eastAsia" w:ascii="黑体" w:hAnsi="宋体" w:eastAsia="黑体" w:cs="黑体"/>
          <w:b/>
          <w:bCs/>
          <w:kern w:val="2"/>
          <w:sz w:val="32"/>
          <w:szCs w:val="32"/>
          <w:lang w:val="en-US" w:eastAsia="zh-CN"/>
        </w:rPr>
        <w:t>四、名词解释</w:t>
      </w:r>
      <w:bookmarkEnd w:id="63"/>
      <w:bookmarkEnd w:id="64"/>
    </w:p>
    <w:p>
      <w:pPr>
        <w:spacing w:beforeLines="0" w:afterLines="0" w:line="600" w:lineRule="exact"/>
        <w:ind w:firstLine="640"/>
        <w:rPr>
          <w:rFonts w:hint="eastAsia" w:ascii="仿宋_GB2312" w:hAnsi="仿宋_GB2312" w:eastAsia="仿宋_GB2312" w:cs="仿宋_GB2312"/>
          <w:color w:val="000000"/>
          <w:sz w:val="32"/>
          <w:szCs w:val="24"/>
          <w:highlight w:val="none"/>
          <w:lang w:val="zh-CN"/>
        </w:rPr>
      </w:pPr>
      <w:r>
        <w:rPr>
          <w:rFonts w:hint="eastAsia" w:ascii="仿宋_GB2312" w:hAnsi="仿宋_GB2312" w:eastAsia="仿宋_GB2312" w:cs="仿宋_GB2312"/>
          <w:color w:val="000000"/>
          <w:sz w:val="32"/>
          <w:szCs w:val="24"/>
          <w:highlight w:val="none"/>
          <w:lang w:val="zh-CN"/>
        </w:rPr>
        <w:t>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zh-CN"/>
        </w:rPr>
        <w:t>2.事业收入：指事业单位开展专业业务活动及辅助活动所取得的收入。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3.经营收入：指事业单位在专业业务活动及辅助活动之外开展非独立核算经营活动取得的收入。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4.上级补助收入：指事业单位从主管部门和上级单位取得的非财政补助收入。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5.附属单位上缴收入：指事业单位附属独立核算单位按照有关规定上缴的收入。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6.其他收入：指预算单位在“财政拨款”、“事业收入”、“经营收入”、“上级补助收入”、“附属单位上缴收入”等之外取得的各项收入。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7.使用非财政拨款结余</w:t>
      </w:r>
      <w:r>
        <w:rPr>
          <w:rFonts w:hint="eastAsia" w:ascii="仿宋_GB2312" w:hAnsi="仿宋_GB2312" w:eastAsia="仿宋_GB2312" w:cs="仿宋_GB2312"/>
          <w:color w:val="000000"/>
          <w:sz w:val="32"/>
          <w:szCs w:val="24"/>
          <w:highlight w:val="none"/>
          <w:lang w:val="en-US" w:eastAsia="zh-CN"/>
        </w:rPr>
        <w:t>（含专用结余）</w:t>
      </w:r>
      <w:r>
        <w:rPr>
          <w:rFonts w:hint="eastAsia" w:ascii="仿宋_GB2312" w:hAnsi="仿宋_GB2312" w:eastAsia="仿宋_GB2312" w:cs="仿宋_GB2312"/>
          <w:color w:val="000000"/>
          <w:sz w:val="32"/>
          <w:szCs w:val="24"/>
          <w:highlight w:val="none"/>
          <w:lang w:val="en-US"/>
        </w:rPr>
        <w:t>：指事业单位</w:t>
      </w:r>
      <w:r>
        <w:rPr>
          <w:rFonts w:hint="eastAsia" w:ascii="仿宋_GB2312" w:hAnsi="仿宋_GB2312" w:eastAsia="仿宋_GB2312" w:cs="仿宋_GB2312"/>
          <w:color w:val="000000"/>
          <w:sz w:val="32"/>
          <w:szCs w:val="24"/>
          <w:highlight w:val="none"/>
          <w:lang w:val="en-US" w:eastAsia="zh-CN"/>
        </w:rPr>
        <w:t>按照预算管理要求</w:t>
      </w:r>
      <w:r>
        <w:rPr>
          <w:rFonts w:hint="eastAsia" w:ascii="仿宋_GB2312" w:hAnsi="仿宋_GB2312" w:eastAsia="仿宋_GB2312" w:cs="仿宋_GB2312"/>
          <w:color w:val="000000"/>
          <w:sz w:val="32"/>
          <w:szCs w:val="24"/>
          <w:highlight w:val="none"/>
          <w:lang w:val="en-US"/>
        </w:rPr>
        <w:t>使用非财政拨款结余弥补收支差额的金额</w:t>
      </w:r>
      <w:r>
        <w:rPr>
          <w:rFonts w:hint="eastAsia" w:ascii="仿宋_GB2312" w:hAnsi="仿宋_GB2312" w:eastAsia="仿宋_GB2312" w:cs="仿宋_GB2312"/>
          <w:color w:val="000000"/>
          <w:sz w:val="32"/>
          <w:szCs w:val="24"/>
          <w:highlight w:val="none"/>
          <w:lang w:val="en-US" w:eastAsia="zh-CN"/>
        </w:rPr>
        <w:t>，以及使用专用结余安排支出的金额</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8.年初结转和结余：指预算单位以前年度尚未完成、结转到本年仍按原规定用途继续使用的资金。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9.年末结转和结余：指单位按有关规定结转到下年或以后年度继续使用的资金。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10.基本支出：指预算单位为保障其正常运转，完成日常工作任务所发生的支出，包括人员经费支出和日常公用经费支出。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11.项目支出：指预算单位为完成其特定的行政工作任务或事业发展目标所发生的支出。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12.上缴上级支出：填列事业单位按照财政部门和主管部门的规定上缴上级单位的支出。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13.经营支出：指事业单位在专业业务活动及其辅助活动之外开展非独立核算经营活动发生的支出。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14.附属单位补助支出：填列事业单位用财政补助收入之外的收入对附属单位补助发生的支出。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17.社会保障和就业支出（类）行政事业单位养老支出（款）事业单位离退休（项）：反映事业单位开支的离退休经费。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18.社会保障和就业支出（类）行政事业单位养老支出（款）机关事业单位基本养老保险缴费支出（项）：反映机关事业单位实施养老保险制度由单位缴纳的基本养老保险费支出。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19.社会保障和就业支出（类）行政事业单位养老支出（款）机关事业单位职业年金缴费支出（项）：反映机关事业单位实施养老保险制度由单位实际缴纳的职业年金支出。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20.卫生健康支出（类）行政事业单位医疗（款）事业单位医疗（项）：反映财政部门安排的事业单位基本医疗保险缴费经费，未参加医疗保险的事业单位的公费医疗经费，按国家规定享受离休人员待遇的医疗经费。</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21.卫生健康支出（类）行政事业单位医疗（款）公务员医疗补助（项）：反映财政部门安排的公务员医疗补助经费。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22.资源勘探工业信息等支出（类）国有资产监管（款）其他国有资产监管支出（项）：反映除上述项目以外其他用于国有资产监管方面的支出。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23.住房保障支出（类）住房改革支出（款）住房公积金（项）：反映行政事业单位按人力资源和社会保障部、财政部规定的基本工资和津贴补贴以及规定比例为职工缴纳的住房公积金。</w:t>
      </w:r>
    </w:p>
    <w:p>
      <w:pPr>
        <w:keepNext/>
        <w:keepLines/>
        <w:spacing w:beforeLines="0" w:afterLines="0" w:line="600" w:lineRule="exact"/>
        <w:ind w:firstLine="641"/>
        <w:jc w:val="left"/>
        <w:outlineLvl w:val="0"/>
        <w:rPr>
          <w:rFonts w:hint="eastAsia" w:ascii="黑体" w:hAnsi="黑体" w:eastAsia="黑体"/>
          <w:b/>
          <w:bCs/>
          <w:color w:val="000000"/>
          <w:sz w:val="32"/>
          <w:szCs w:val="24"/>
          <w:highlight w:val="none"/>
          <w:lang w:val="en-US"/>
        </w:rPr>
      </w:pPr>
      <w:bookmarkStart w:id="65" w:name="_Toc_1_2_0000000062"/>
      <w:bookmarkStart w:id="66" w:name="_Toc1727245413"/>
      <w:r>
        <w:rPr>
          <w:rFonts w:hint="eastAsia" w:ascii="黑体" w:hAnsi="宋体" w:eastAsia="黑体" w:cs="黑体"/>
          <w:b/>
          <w:bCs/>
          <w:kern w:val="2"/>
          <w:sz w:val="32"/>
          <w:szCs w:val="32"/>
          <w:lang w:val="en-US" w:eastAsia="zh-CN"/>
        </w:rPr>
        <w:t>五、附件</w:t>
      </w:r>
      <w:bookmarkEnd w:id="65"/>
      <w:bookmarkEnd w:id="66"/>
    </w:p>
    <w:p>
      <w:pPr>
        <w:spacing w:beforeLines="0" w:afterLines="0" w:line="600" w:lineRule="exact"/>
        <w:ind w:firstLine="420" w:firstLineChars="200"/>
        <w:rPr>
          <w:rFonts w:hint="default" w:ascii="仿宋" w:hAnsi="仿宋" w:eastAsia="仿宋"/>
          <w:color w:val="000000"/>
          <w:sz w:val="32"/>
          <w:szCs w:val="24"/>
          <w:highlight w:val="none"/>
          <w:lang w:val="en-US" w:eastAsia="zh-CN"/>
        </w:rPr>
      </w:pPr>
      <w:r>
        <w:rPr>
          <w:rFonts w:hint="eastAsia"/>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000000"/>
          <w:sz w:val="32"/>
          <w:szCs w:val="24"/>
          <w:highlight w:val="none"/>
          <w:lang w:val="en-US" w:eastAsia="zh-CN"/>
        </w:rPr>
        <w:t>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FEoksbqAQAAwAMAAA4AAAAAAAAAAQAgAAAANQEAAGRycy9lMm9Eb2Mu&#10;eG1sUEsFBgAAAAAGAAYAWQEAAJE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GY4YWNjZWUwMDBiNGIyMWQ4NmUyNzNjZDI2Y2MifQ=="/>
  </w:docVars>
  <w:rsids>
    <w:rsidRoot w:val="00000000"/>
    <w:rsid w:val="08A87500"/>
    <w:rsid w:val="0B7C5866"/>
    <w:rsid w:val="0EB949B3"/>
    <w:rsid w:val="122449D0"/>
    <w:rsid w:val="14327E28"/>
    <w:rsid w:val="1FF79CA8"/>
    <w:rsid w:val="21B422D8"/>
    <w:rsid w:val="22BC65D2"/>
    <w:rsid w:val="23143199"/>
    <w:rsid w:val="23FC3497"/>
    <w:rsid w:val="288F0997"/>
    <w:rsid w:val="33B1355E"/>
    <w:rsid w:val="37907CB6"/>
    <w:rsid w:val="3BFF9207"/>
    <w:rsid w:val="3ED847AB"/>
    <w:rsid w:val="3EDD53AF"/>
    <w:rsid w:val="46BC111E"/>
    <w:rsid w:val="4C783B02"/>
    <w:rsid w:val="5DF50FB6"/>
    <w:rsid w:val="647E30EE"/>
    <w:rsid w:val="669E696B"/>
    <w:rsid w:val="66BC5F1C"/>
    <w:rsid w:val="67C79718"/>
    <w:rsid w:val="68B327D3"/>
    <w:rsid w:val="697E0FA2"/>
    <w:rsid w:val="6AC769BB"/>
    <w:rsid w:val="6DE05CD4"/>
    <w:rsid w:val="71FC6A0D"/>
    <w:rsid w:val="73C93901"/>
    <w:rsid w:val="755F161D"/>
    <w:rsid w:val="76334E79"/>
    <w:rsid w:val="7D705B5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Body Text First Indent"/>
    <w:basedOn w:val="5"/>
    <w:qFormat/>
    <w:uiPriority w:val="99"/>
    <w:pPr>
      <w:ind w:firstLine="420" w:firstLineChars="100"/>
    </w:pPr>
  </w:style>
  <w:style w:type="table" w:styleId="1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标题 1 Char"/>
    <w:link w:val="2"/>
    <w:qFormat/>
    <w:uiPriority w:val="0"/>
    <w:rPr>
      <w:b/>
      <w:kern w:val="44"/>
      <w:sz w:val="44"/>
    </w:rPr>
  </w:style>
  <w:style w:type="character" w:customStyle="1" w:styleId="18">
    <w:name w:val="标题 2 Char"/>
    <w:link w:val="3"/>
    <w:qFormat/>
    <w:uiPriority w:val="0"/>
    <w:rPr>
      <w:rFonts w:ascii="Arial" w:hAnsi="Arial" w:eastAsia="黑体"/>
      <w:b/>
      <w:sz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7467</Words>
  <Characters>21630</Characters>
  <Lines>1</Lines>
  <Paragraphs>1</Paragraphs>
  <TotalTime>74</TotalTime>
  <ScaleCrop>false</ScaleCrop>
  <LinksUpToDate>false</LinksUpToDate>
  <CharactersWithSpaces>21850</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2023-08-16T01:32:00Z</dcterms:created>
  <dc:creator>审计风控部LJ</dc:creator>
  <lastModifiedBy>Huzhou</lastModifiedBy>
  <dcterms:modified xsi:type="dcterms:W3CDTF">2024-09-26T14:17:55Z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E1D037E944054E51BF1EA0CADCD049D0_13</vt:lpwstr>
  </property>
</Properties>
</file>