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bidi w:val="0"/>
        <w:jc w:val="center"/>
        <w:rPr>
          <w:rFonts w:ascii="黑体" w:eastAsia="黑体" w:hAnsi="黑体" w:cs="黑体" w:hint="eastAsia"/>
          <w:sz w:val="44"/>
          <w:szCs w:val="44"/>
        </w:rPr>
      </w:pPr>
      <w:bookmarkStart w:id="0" w:name="_Toc25539"/>
      <w:r>
        <w:rPr>
          <w:rFonts w:ascii="黑体" w:eastAsia="黑体" w:hAnsi="黑体" w:cs="黑体" w:hint="eastAsia"/>
          <w:sz w:val="44"/>
          <w:szCs w:val="44"/>
          <w:lang w:eastAsia="zh-CN"/>
        </w:rPr>
        <w:t xml:space="preserve">德清县阜溪街道社区卫生服务中心</w:t>
      </w:r>
      <w:r>
        <w:rPr>
          <w:rFonts w:ascii="黑体" w:eastAsia="黑体" w:hAnsi="黑体" w:cs="黑体" w:hint="eastAsia"/>
          <w:sz w:val="44"/>
          <w:szCs w:val="44"/>
          <w:lang w:eastAsia="zh-CN"/>
        </w:rPr>
        <w:t xml:space="preserve">2023</w:t>
      </w:r>
      <w:r>
        <w:rPr>
          <w:rFonts w:ascii="黑体" w:eastAsia="黑体" w:hAnsi="黑体" w:cs="黑体" w:hint="eastAsia"/>
          <w:sz w:val="44"/>
          <w:szCs w:val="44"/>
        </w:rPr>
        <w:t xml:space="preserve">年度单位决算</w:t>
      </w:r>
      <w:bookmarkEnd w:id="0"/>
    </w:p>
    <w:p>
      <w:pPr>
        <w:rPr>
          <w:rStyle w:val="Strong"/>
          <w:rFonts w:ascii="仿宋" w:eastAsia="仿宋" w:hAnsi="仿宋" w:cs="仿宋" w:hint="eastAsia"/>
          <w:b/>
          <w:bCs w:val="0"/>
          <w:i w:val="0"/>
          <w:iCs w:val="0"/>
          <w:caps w:val="0"/>
          <w:color w:val="333333"/>
          <w:spacing w:val="0"/>
          <w:sz w:val="44"/>
          <w:szCs w:val="44"/>
          <w:highlight w:val="none"/>
        </w:rPr>
      </w:pPr>
      <w:r>
        <w:br w:type="page"/>
      </w:r>
    </w:p>
    <w:p>
      <w:pPr>
        <w:pStyle w:val="Normal(Web)"/>
        <w:keepNext w:val="0"/>
        <w:keepLines w:val="0"/>
        <w:widowControl/>
        <w:suppressLineNumbers w:val="0"/>
        <w:ind w:left="0" w:firstLine="0"/>
        <w:jc w:val="both"/>
        <w:rPr>
          <w:rStyle w:val="Strong"/>
          <w:rFonts w:ascii="仿宋" w:eastAsia="仿宋" w:hAnsi="仿宋" w:cs="仿宋" w:hint="eastAsia"/>
          <w:b/>
          <w:bCs w:val="0"/>
          <w:i w:val="0"/>
          <w:iCs w:val="0"/>
          <w:caps w:val="0"/>
          <w:color w:val="333333"/>
          <w:spacing w:val="0"/>
          <w:sz w:val="44"/>
          <w:szCs w:val="44"/>
          <w:highlight w:val="none"/>
        </w:rPr>
        <w:sectPr>
          <w:pgSz w:w="11906" w:h="16838" w:orient="portrait"/>
          <w:pgMar w:top="1440" w:right="1800" w:bottom="1440" w:left="1800" w:header="851" w:footer="992" w:gutter="0"/>
          <w:pgBorders/>
          <w:pgNumType w:fmt="decimal"/>
          <w:cols w:num="1" w:space="425">
            <w:col w:w="8306" w:space="425"/>
          </w:cols>
          <w:docGrid w:type="lines" w:linePitch="312" w:charSpace="0"/>
        </w:sectPr>
      </w:pPr>
    </w:p>
    <w:p>
      <w:pPr>
        <w:pStyle w:val="Normal(Web)"/>
        <w:keepNext w:val="0"/>
        <w:keepLines w:val="0"/>
        <w:widowControl/>
        <w:suppressLineNumbers w:val="0"/>
        <w:ind w:left="0" w:firstLine="0"/>
        <w:jc w:val="both"/>
        <w:rPr>
          <w:rStyle w:val="Strong"/>
          <w:rFonts w:ascii="仿宋" w:eastAsia="仿宋" w:hAnsi="仿宋" w:cs="仿宋" w:hint="eastAsia"/>
          <w:b/>
          <w:bCs w:val="0"/>
          <w:i w:val="0"/>
          <w:iCs w:val="0"/>
          <w:caps w:val="0"/>
          <w:color w:val="333333"/>
          <w:spacing w:val="0"/>
          <w:sz w:val="44"/>
          <w:szCs w:val="44"/>
          <w:highlight w:val="none"/>
        </w:rPr>
      </w:pPr>
    </w:p>
    <w:sdt>
      <w:sdtPr>
        <w:rPr>
          <w:rFonts w:ascii="宋体" w:eastAsia="宋体" w:hAnsi="宋体" w:cs="Arial" w:cstheme="minorBidi"/>
          <w:b/>
          <w:bCs/>
          <w:kern w:val="2"/>
          <w:sz w:val="32"/>
          <w:szCs w:val="40"/>
          <w:lang w:val="en-US" w:eastAsia="zh-CN" w:bidi="ar-SA"/>
        </w:rPr>
        <w:id w:val="147464394"/>
        <w:docPartObj>
          <w:docPartGallery w:val="Table of Contents"/>
          <w:docPartUnique/>
        </w:docPartObj>
      </w:sdtPr>
      <w:sdtEndPr>
        <w:rPr>
          <w:rFonts w:ascii="Arial" w:eastAsia="Arial" w:hAnsi="Arial" w:cs="Arial" w:hint="default"/>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right="0" w:firstLine="0" w:leftChars="0" w:rightChars="0" w:firstLineChars="0"/>
            <w:jc w:val="center"/>
            <w:rPr>
              <w:b/>
              <w:bCs/>
              <w:sz w:val="32"/>
              <w:szCs w:val="40"/>
            </w:rPr>
          </w:pPr>
          <w:r>
            <w:rPr>
              <w:rFonts w:ascii="宋体" w:eastAsia="宋体" w:hAnsi="宋体"/>
              <w:b/>
              <w:bCs/>
              <w:sz w:val="32"/>
              <w:szCs w:val="40"/>
            </w:rPr>
            <w:t xml:space="preserve">目录</w:t>
          </w:r>
        </w:p>
        <w:p>
          <w:pPr>
            <w:pStyle w:val="TOC1"/>
            <w:tabs>
              <w:tab w:val="right" w:leader="dot" w:pos="8296"/>
            </w:tabs>
          </w:pPr>
          <w:r>
            <w:rPr>
              <w:rFonts w:ascii="Arial" w:eastAsia="Arial" w:hAnsi="Arial" w:cs="Arial" w:hint="default"/>
              <w:i w:val="0"/>
              <w:iCs w:val="0"/>
              <w:caps w:val="0"/>
              <w:color w:val="333333"/>
              <w:spacing w:val="0"/>
              <w:sz w:val="13"/>
              <w:szCs w:val="13"/>
              <w:highlight w:val="none"/>
            </w:rPr>
            <w:fldChar w:fldCharType="begin"/>
          </w:r>
          <w:r>
            <w:rPr>
              <w:rFonts w:ascii="Arial" w:eastAsia="Arial" w:hAnsi="Arial" w:cs="Arial" w:hint="default"/>
              <w:i w:val="0"/>
              <w:iCs w:val="0"/>
              <w:caps w:val="0"/>
              <w:color w:val="333333"/>
              <w:spacing w:val="0"/>
              <w:sz w:val="13"/>
              <w:szCs w:val="13"/>
              <w:highlight w:val="none"/>
            </w:rPr>
            <w:instrText xml:space="preserve">TOC \o "1-2" \h \u</w:instrText>
          </w:r>
          <w:r>
            <w:rPr>
              <w:rFonts w:ascii="Arial" w:eastAsia="Arial" w:hAnsi="Arial" w:cs="Arial" w:hint="default"/>
              <w:i w:val="0"/>
              <w:iCs w:val="0"/>
              <w:caps w:val="0"/>
              <w:color w:val="333333"/>
              <w:spacing w:val="0"/>
              <w:sz w:val="13"/>
              <w:szCs w:val="13"/>
              <w:highlight w:val="none"/>
            </w:rPr>
            <w:fldChar w:fldCharType="separate"/>
          </w:r>
          <w:hyperlink w:anchor="_Toc_1_2_0000000032" w:history="1">
            <w:r>
              <w:rPr>
                <w:b w:val="0"/>
                <w:highlight w:val="none"/>
              </w:rPr>
              <w:t xml:space="preserve">一、概况</w:t>
            </w:r>
            <w:r>
              <w:tab/>
            </w:r>
            <w:r>
              <w:fldChar w:fldCharType="begin"/>
            </w:r>
            <w:r>
              <w:instrText xml:space="preserve">PAGEREF _Toc_1_2_0000000032 \h</w:instrText>
            </w:r>
            <w:r>
              <w:fldChar w:fldCharType="separate"/>
            </w:r>
            <w:r>
              <w:t xml:space="preserve">2</w:t>
            </w:r>
            <w:r>
              <w:fldChar w:fldCharType="end"/>
            </w:r>
          </w:hyperlink>
        </w:p>
        <w:p>
          <w:pPr>
            <w:pStyle w:val="TOC2"/>
            <w:tabs>
              <w:tab w:val="right" w:leader="dot" w:pos="8296"/>
            </w:tabs>
          </w:pPr>
          <w:hyperlink w:anchor="_Toc_1_2_0000000033" w:history="1">
            <w:r>
              <w:rPr>
                <w:b w:val="0"/>
                <w:highlight w:val="none"/>
              </w:rPr>
              <w:t xml:space="preserve">（一）单位职责</w:t>
            </w:r>
            <w:r>
              <w:tab/>
            </w:r>
            <w:r>
              <w:fldChar w:fldCharType="begin"/>
            </w:r>
            <w:r>
              <w:instrText xml:space="preserve">PAGEREF _Toc_1_2_0000000033 \h</w:instrText>
            </w:r>
            <w:r>
              <w:fldChar w:fldCharType="separate"/>
            </w:r>
            <w:r>
              <w:t xml:space="preserve">2</w:t>
            </w:r>
            <w:r>
              <w:fldChar w:fldCharType="end"/>
            </w:r>
          </w:hyperlink>
        </w:p>
        <w:p>
          <w:pPr>
            <w:pStyle w:val="TOC2"/>
            <w:tabs>
              <w:tab w:val="right" w:leader="dot" w:pos="8296"/>
            </w:tabs>
          </w:pPr>
          <w:hyperlink w:anchor="_Toc_1_2_0000000034" w:history="1">
            <w:r>
              <w:rPr>
                <w:b w:val="0"/>
                <w:highlight w:val="none"/>
              </w:rPr>
              <w:t xml:space="preserve">（二）机构设置</w:t>
            </w:r>
            <w:r>
              <w:tab/>
            </w:r>
            <w:r>
              <w:fldChar w:fldCharType="begin"/>
            </w:r>
            <w:r>
              <w:instrText xml:space="preserve">PAGEREF _Toc_1_2_0000000034 \h</w:instrText>
            </w:r>
            <w:r>
              <w:fldChar w:fldCharType="separate"/>
            </w:r>
            <w:r>
              <w:t xml:space="preserve">2</w:t>
            </w:r>
            <w:r>
              <w:fldChar w:fldCharType="end"/>
            </w:r>
          </w:hyperlink>
        </w:p>
        <w:p>
          <w:pPr>
            <w:pStyle w:val="TOC1"/>
            <w:tabs>
              <w:tab w:val="right" w:leader="dot" w:pos="8296"/>
            </w:tabs>
          </w:pPr>
          <w:hyperlink w:anchor="_Toc_1_2_0000000035" w:history="1">
            <w:r>
              <w:rPr>
                <w:highlight w:val="none"/>
              </w:rPr>
              <w:t xml:space="preserve">二、2023年度单位决算公开表</w:t>
            </w:r>
            <w:r>
              <w:tab/>
            </w:r>
            <w:r>
              <w:fldChar w:fldCharType="begin"/>
            </w:r>
            <w:r>
              <w:instrText xml:space="preserve">PAGEREF _Toc_1_2_0000000035 \h</w:instrText>
            </w:r>
            <w:r>
              <w:fldChar w:fldCharType="separate"/>
            </w:r>
            <w:r>
              <w:t xml:space="preserve">3</w:t>
            </w:r>
            <w:r>
              <w:fldChar w:fldCharType="end"/>
            </w:r>
          </w:hyperlink>
        </w:p>
        <w:p>
          <w:pPr>
            <w:pStyle w:val="TOC2"/>
            <w:tabs>
              <w:tab w:val="right" w:leader="dot" w:pos="8296"/>
            </w:tabs>
          </w:pPr>
          <w:hyperlink w:anchor="_Toc_1_2_0000000036" w:history="1">
            <w:r>
              <w:t xml:space="preserve">2023年度收入支出决算总表</w:t>
            </w:r>
            <w:r>
              <w:tab/>
            </w:r>
            <w:r>
              <w:fldChar w:fldCharType="begin"/>
            </w:r>
            <w:r>
              <w:instrText xml:space="preserve">PAGEREF _Toc_1_2_0000000036 \h</w:instrText>
            </w:r>
            <w:r>
              <w:fldChar w:fldCharType="separate"/>
            </w:r>
            <w:r>
              <w:t xml:space="preserve">3</w:t>
            </w:r>
            <w:r>
              <w:fldChar w:fldCharType="end"/>
            </w:r>
          </w:hyperlink>
        </w:p>
        <w:p>
          <w:pPr>
            <w:pStyle w:val="TOC2"/>
            <w:tabs>
              <w:tab w:val="right" w:leader="dot" w:pos="8296"/>
            </w:tabs>
          </w:pPr>
          <w:hyperlink w:anchor="_Toc_1_2_0000000037" w:history="1">
            <w:r>
              <w:t xml:space="preserve">2023年度收入决算表（分单位）</w:t>
            </w:r>
            <w:r>
              <w:tab/>
            </w:r>
            <w:r>
              <w:fldChar w:fldCharType="begin"/>
            </w:r>
            <w:r>
              <w:instrText xml:space="preserve">PAGEREF _Toc_1_2_0000000037 \h</w:instrText>
            </w:r>
            <w:r>
              <w:fldChar w:fldCharType="separate"/>
            </w:r>
            <w:r>
              <w:t xml:space="preserve">5</w:t>
            </w:r>
            <w:r>
              <w:fldChar w:fldCharType="end"/>
            </w:r>
          </w:hyperlink>
        </w:p>
        <w:p>
          <w:pPr>
            <w:pStyle w:val="TOC2"/>
            <w:tabs>
              <w:tab w:val="right" w:leader="dot" w:pos="8296"/>
            </w:tabs>
          </w:pPr>
          <w:hyperlink w:anchor="_Toc_1_2_0000000038" w:history="1">
            <w:r>
              <w:t xml:space="preserve">2023年度收入决算表（分科目）</w:t>
            </w:r>
            <w:r>
              <w:tab/>
            </w:r>
            <w:r>
              <w:fldChar w:fldCharType="begin"/>
            </w:r>
            <w:r>
              <w:instrText xml:space="preserve">PAGEREF _Toc_1_2_0000000038 \h</w:instrText>
            </w:r>
            <w:r>
              <w:fldChar w:fldCharType="separate"/>
            </w:r>
            <w:r>
              <w:t xml:space="preserve">6</w:t>
            </w:r>
            <w:r>
              <w:fldChar w:fldCharType="end"/>
            </w:r>
          </w:hyperlink>
        </w:p>
        <w:p>
          <w:pPr>
            <w:pStyle w:val="TOC2"/>
            <w:tabs>
              <w:tab w:val="right" w:leader="dot" w:pos="8296"/>
            </w:tabs>
          </w:pPr>
          <w:hyperlink w:anchor="_Toc_1_2_0000000039" w:history="1">
            <w:r>
              <w:t xml:space="preserve">2023年度支出决算表（分单位）</w:t>
            </w:r>
            <w:r>
              <w:tab/>
            </w:r>
            <w:r>
              <w:fldChar w:fldCharType="begin"/>
            </w:r>
            <w:r>
              <w:instrText xml:space="preserve">PAGEREF _Toc_1_2_0000000039 \h</w:instrText>
            </w:r>
            <w:r>
              <w:fldChar w:fldCharType="separate"/>
            </w:r>
            <w:r>
              <w:t xml:space="preserve">8</w:t>
            </w:r>
            <w:r>
              <w:fldChar w:fldCharType="end"/>
            </w:r>
          </w:hyperlink>
        </w:p>
        <w:p>
          <w:pPr>
            <w:pStyle w:val="TOC2"/>
            <w:tabs>
              <w:tab w:val="right" w:leader="dot" w:pos="8296"/>
            </w:tabs>
          </w:pPr>
          <w:hyperlink w:anchor="_Toc_1_2_0000000040" w:history="1">
            <w:r>
              <w:t xml:space="preserve">2023年度支出决算表（分科目）</w:t>
            </w:r>
            <w:r>
              <w:tab/>
            </w:r>
            <w:r>
              <w:fldChar w:fldCharType="begin"/>
            </w:r>
            <w:r>
              <w:instrText xml:space="preserve">PAGEREF _Toc_1_2_0000000040 \h</w:instrText>
            </w:r>
            <w:r>
              <w:fldChar w:fldCharType="separate"/>
            </w:r>
            <w:r>
              <w:t xml:space="preserve">9</w:t>
            </w:r>
            <w:r>
              <w:fldChar w:fldCharType="end"/>
            </w:r>
          </w:hyperlink>
        </w:p>
        <w:p>
          <w:pPr>
            <w:pStyle w:val="TOC2"/>
            <w:tabs>
              <w:tab w:val="right" w:leader="dot" w:pos="8296"/>
            </w:tabs>
          </w:pPr>
          <w:hyperlink w:anchor="_Toc_1_2_0000000041" w:history="1">
            <w:r>
              <w:t xml:space="preserve">2023年度财政拨款收入支出决算总表</w:t>
            </w:r>
            <w:r>
              <w:tab/>
            </w:r>
            <w:r>
              <w:fldChar w:fldCharType="begin"/>
            </w:r>
            <w:r>
              <w:instrText xml:space="preserve">PAGEREF _Toc_1_2_0000000041 \h</w:instrText>
            </w:r>
            <w:r>
              <w:fldChar w:fldCharType="separate"/>
            </w:r>
            <w:r>
              <w:t xml:space="preserve">11</w:t>
            </w:r>
            <w:r>
              <w:fldChar w:fldCharType="end"/>
            </w:r>
          </w:hyperlink>
        </w:p>
        <w:p>
          <w:pPr>
            <w:pStyle w:val="TOC2"/>
            <w:tabs>
              <w:tab w:val="right" w:leader="dot" w:pos="8296"/>
            </w:tabs>
          </w:pPr>
          <w:hyperlink w:anchor="_Toc_1_2_0000000042" w:history="1">
            <w:r>
              <w:t xml:space="preserve">2023年度一般公共预算财政拨款支出决算表</w:t>
            </w:r>
            <w:r>
              <w:tab/>
            </w:r>
            <w:r>
              <w:fldChar w:fldCharType="begin"/>
            </w:r>
            <w:r>
              <w:instrText xml:space="preserve">PAGEREF _Toc_1_2_0000000042 \h</w:instrText>
            </w:r>
            <w:r>
              <w:fldChar w:fldCharType="separate"/>
            </w:r>
            <w:r>
              <w:t xml:space="preserve">13</w:t>
            </w:r>
            <w:r>
              <w:fldChar w:fldCharType="end"/>
            </w:r>
          </w:hyperlink>
        </w:p>
        <w:p>
          <w:pPr>
            <w:pStyle w:val="TOC2"/>
            <w:tabs>
              <w:tab w:val="right" w:leader="dot" w:pos="8296"/>
            </w:tabs>
          </w:pPr>
          <w:hyperlink w:anchor="_Toc_1_2_0000000043" w:history="1">
            <w:r>
              <w:t xml:space="preserve">2023年度一般公共预算财政拨款基本支出决算明细表</w:t>
            </w:r>
            <w:r>
              <w:tab/>
            </w:r>
            <w:r>
              <w:fldChar w:fldCharType="begin"/>
            </w:r>
            <w:r>
              <w:instrText xml:space="preserve">PAGEREF _Toc_1_2_0000000043 \h</w:instrText>
            </w:r>
            <w:r>
              <w:fldChar w:fldCharType="separate"/>
            </w:r>
            <w:r>
              <w:t xml:space="preserve">15</w:t>
            </w:r>
            <w:r>
              <w:fldChar w:fldCharType="end"/>
            </w:r>
          </w:hyperlink>
        </w:p>
        <w:p>
          <w:pPr>
            <w:pStyle w:val="TOC2"/>
            <w:tabs>
              <w:tab w:val="right" w:leader="dot" w:pos="8296"/>
            </w:tabs>
          </w:pPr>
          <w:hyperlink w:anchor="_Toc_1_2_0000000044" w:history="1">
            <w:r>
              <w:t xml:space="preserve">2023年度政府性基金预算财政拨款收入支出决算表</w:t>
            </w:r>
            <w:r>
              <w:tab/>
            </w:r>
            <w:r>
              <w:fldChar w:fldCharType="begin"/>
            </w:r>
            <w:r>
              <w:instrText xml:space="preserve">PAGEREF _Toc_1_2_0000000044 \h</w:instrText>
            </w:r>
            <w:r>
              <w:fldChar w:fldCharType="separate"/>
            </w:r>
            <w:r>
              <w:t xml:space="preserve">17</w:t>
            </w:r>
            <w:r>
              <w:fldChar w:fldCharType="end"/>
            </w:r>
          </w:hyperlink>
        </w:p>
        <w:p>
          <w:pPr>
            <w:pStyle w:val="TOC2"/>
            <w:tabs>
              <w:tab w:val="right" w:leader="dot" w:pos="8296"/>
            </w:tabs>
          </w:pPr>
          <w:hyperlink w:anchor="_Toc_1_2_0000000045" w:history="1">
            <w:r>
              <w:t xml:space="preserve">2023年度国有资本经营预算财政拨款支出决算表</w:t>
            </w:r>
            <w:r>
              <w:tab/>
            </w:r>
            <w:r>
              <w:fldChar w:fldCharType="begin"/>
            </w:r>
            <w:r>
              <w:instrText xml:space="preserve">PAGEREF _Toc_1_2_0000000045 \h</w:instrText>
            </w:r>
            <w:r>
              <w:fldChar w:fldCharType="separate"/>
            </w:r>
            <w:r>
              <w:t xml:space="preserve">18</w:t>
            </w:r>
            <w:r>
              <w:fldChar w:fldCharType="end"/>
            </w:r>
          </w:hyperlink>
        </w:p>
        <w:p>
          <w:pPr>
            <w:pStyle w:val="TOC2"/>
            <w:tabs>
              <w:tab w:val="right" w:leader="dot" w:pos="8296"/>
            </w:tabs>
          </w:pPr>
          <w:hyperlink w:anchor="_Toc_1_2_0000000046" w:history="1">
            <w:r>
              <w:t xml:space="preserve">2023年度财政拨款“三公”经费支出决算表</w:t>
            </w:r>
            <w:r>
              <w:tab/>
            </w:r>
            <w:r>
              <w:fldChar w:fldCharType="begin"/>
            </w:r>
            <w:r>
              <w:instrText xml:space="preserve">PAGEREF _Toc_1_2_0000000046 \h</w:instrText>
            </w:r>
            <w:r>
              <w:fldChar w:fldCharType="separate"/>
            </w:r>
            <w:r>
              <w:t xml:space="preserve">19</w:t>
            </w:r>
            <w:r>
              <w:fldChar w:fldCharType="end"/>
            </w:r>
          </w:hyperlink>
        </w:p>
        <w:p>
          <w:pPr>
            <w:pStyle w:val="TOC1"/>
            <w:tabs>
              <w:tab w:val="right" w:leader="dot" w:pos="8296"/>
            </w:tabs>
          </w:pPr>
          <w:hyperlink w:anchor="_Toc_1_2_0000000047" w:history="1">
            <w:r>
              <w:rPr>
                <w:b w:val="0"/>
                <w:highlight w:val="none"/>
              </w:rPr>
              <w:t xml:space="preserve">三、2023年度单位决算情况说明</w:t>
            </w:r>
            <w:r>
              <w:tab/>
            </w:r>
            <w:r>
              <w:fldChar w:fldCharType="begin"/>
            </w:r>
            <w:r>
              <w:instrText xml:space="preserve">PAGEREF _Toc_1_2_0000000047 \h</w:instrText>
            </w:r>
            <w:r>
              <w:fldChar w:fldCharType="separate"/>
            </w:r>
            <w:r>
              <w:t xml:space="preserve">20</w:t>
            </w:r>
            <w:r>
              <w:fldChar w:fldCharType="end"/>
            </w:r>
          </w:hyperlink>
        </w:p>
        <w:p>
          <w:pPr>
            <w:pStyle w:val="TOC2"/>
            <w:tabs>
              <w:tab w:val="right" w:leader="dot" w:pos="8296"/>
            </w:tabs>
          </w:pPr>
          <w:hyperlink w:anchor="_Toc_1_2_0000000048" w:history="1">
            <w:r>
              <w:t xml:space="preserve">（一）收入支出决算总体情况说明</w:t>
            </w:r>
            <w:r>
              <w:tab/>
            </w:r>
            <w:r>
              <w:fldChar w:fldCharType="begin"/>
            </w:r>
            <w:r>
              <w:instrText xml:space="preserve">PAGEREF _Toc_1_2_0000000048 \h</w:instrText>
            </w:r>
            <w:r>
              <w:fldChar w:fldCharType="separate"/>
            </w:r>
            <w:r>
              <w:t xml:space="preserve">20</w:t>
            </w:r>
            <w:r>
              <w:fldChar w:fldCharType="end"/>
            </w:r>
          </w:hyperlink>
        </w:p>
        <w:p>
          <w:pPr>
            <w:pStyle w:val="TOC2"/>
            <w:tabs>
              <w:tab w:val="right" w:leader="dot" w:pos="8296"/>
            </w:tabs>
          </w:pPr>
          <w:hyperlink w:anchor="_Toc_1_2_0000000049" w:history="1">
            <w:r>
              <w:rPr>
                <w:b w:val="0"/>
                <w:highlight w:val="none"/>
              </w:rPr>
              <w:t xml:space="preserve">（二）收入决算情况说明</w:t>
            </w:r>
            <w:r>
              <w:tab/>
            </w:r>
            <w:r>
              <w:fldChar w:fldCharType="begin"/>
            </w:r>
            <w:r>
              <w:instrText xml:space="preserve">PAGEREF _Toc_1_2_0000000049 \h</w:instrText>
            </w:r>
            <w:r>
              <w:fldChar w:fldCharType="separate"/>
            </w:r>
            <w:r>
              <w:t xml:space="preserve">20</w:t>
            </w:r>
            <w:r>
              <w:fldChar w:fldCharType="end"/>
            </w:r>
          </w:hyperlink>
        </w:p>
        <w:p>
          <w:pPr>
            <w:pStyle w:val="TOC2"/>
            <w:tabs>
              <w:tab w:val="right" w:leader="dot" w:pos="8296"/>
            </w:tabs>
          </w:pPr>
          <w:hyperlink w:anchor="_Toc_1_2_0000000050" w:history="1">
            <w:r>
              <w:t xml:space="preserve">（三）支出决算情况说明</w:t>
            </w:r>
            <w:r>
              <w:tab/>
            </w:r>
            <w:r>
              <w:fldChar w:fldCharType="begin"/>
            </w:r>
            <w:r>
              <w:instrText xml:space="preserve">PAGEREF _Toc_1_2_0000000050 \h</w:instrText>
            </w:r>
            <w:r>
              <w:fldChar w:fldCharType="separate"/>
            </w:r>
            <w:r>
              <w:t xml:space="preserve">20</w:t>
            </w:r>
            <w:r>
              <w:fldChar w:fldCharType="end"/>
            </w:r>
          </w:hyperlink>
        </w:p>
        <w:p>
          <w:pPr>
            <w:pStyle w:val="TOC2"/>
            <w:tabs>
              <w:tab w:val="right" w:leader="dot" w:pos="8296"/>
            </w:tabs>
          </w:pPr>
          <w:hyperlink w:anchor="_Toc_1_2_0000000051" w:history="1">
            <w:r>
              <w:t xml:space="preserve">（四）财政拨款收入支出决算总体情况说明</w:t>
            </w:r>
            <w:r>
              <w:tab/>
            </w:r>
            <w:r>
              <w:fldChar w:fldCharType="begin"/>
            </w:r>
            <w:r>
              <w:instrText xml:space="preserve">PAGEREF _Toc_1_2_0000000051 \h</w:instrText>
            </w:r>
            <w:r>
              <w:fldChar w:fldCharType="separate"/>
            </w:r>
            <w:r>
              <w:t xml:space="preserve">20</w:t>
            </w:r>
            <w:r>
              <w:fldChar w:fldCharType="end"/>
            </w:r>
          </w:hyperlink>
        </w:p>
        <w:p>
          <w:pPr>
            <w:pStyle w:val="TOC2"/>
            <w:tabs>
              <w:tab w:val="right" w:leader="dot" w:pos="8296"/>
            </w:tabs>
          </w:pPr>
          <w:hyperlink w:anchor="_Toc_1_2_0000000052" w:history="1">
            <w:r>
              <w:t xml:space="preserve">（五）一般公共预算财政拨款支出决算情况说明</w:t>
            </w:r>
            <w:r>
              <w:tab/>
            </w:r>
            <w:r>
              <w:fldChar w:fldCharType="begin"/>
            </w:r>
            <w:r>
              <w:instrText xml:space="preserve">PAGEREF _Toc_1_2_0000000052 \h</w:instrText>
            </w:r>
            <w:r>
              <w:fldChar w:fldCharType="separate"/>
            </w:r>
            <w:r>
              <w:t xml:space="preserve">21</w:t>
            </w:r>
            <w:r>
              <w:fldChar w:fldCharType="end"/>
            </w:r>
          </w:hyperlink>
        </w:p>
        <w:p>
          <w:pPr>
            <w:pStyle w:val="TOC2"/>
            <w:tabs>
              <w:tab w:val="right" w:leader="dot" w:pos="8296"/>
            </w:tabs>
          </w:pPr>
          <w:hyperlink w:anchor="_Toc_1_2_0000000053" w:history="1">
            <w:r>
              <w:t xml:space="preserve">（六）一般公共预算财政拨款基本支出决算情况说明</w:t>
            </w:r>
            <w:r>
              <w:tab/>
            </w:r>
            <w:r>
              <w:fldChar w:fldCharType="begin"/>
            </w:r>
            <w:r>
              <w:instrText xml:space="preserve">PAGEREF _Toc_1_2_0000000053 \h</w:instrText>
            </w:r>
            <w:r>
              <w:fldChar w:fldCharType="separate"/>
            </w:r>
            <w:r>
              <w:t xml:space="preserve">23</w:t>
            </w:r>
            <w:r>
              <w:fldChar w:fldCharType="end"/>
            </w:r>
          </w:hyperlink>
        </w:p>
        <w:p>
          <w:pPr>
            <w:pStyle w:val="TOC2"/>
            <w:tabs>
              <w:tab w:val="right" w:leader="dot" w:pos="8296"/>
            </w:tabs>
          </w:pPr>
          <w:hyperlink w:anchor="_Toc_1_2_0000000054" w:history="1">
            <w:r>
              <w:t xml:space="preserve">（七）政府性基金预算财政拨款支出决算总体情况说明</w:t>
            </w:r>
            <w:r>
              <w:tab/>
            </w:r>
            <w:r>
              <w:fldChar w:fldCharType="begin"/>
            </w:r>
            <w:r>
              <w:instrText xml:space="preserve">PAGEREF _Toc_1_2_0000000054 \h</w:instrText>
            </w:r>
            <w:r>
              <w:fldChar w:fldCharType="separate"/>
            </w:r>
            <w:r>
              <w:t xml:space="preserve">24</w:t>
            </w:r>
            <w:r>
              <w:fldChar w:fldCharType="end"/>
            </w:r>
          </w:hyperlink>
        </w:p>
        <w:p>
          <w:pPr>
            <w:pStyle w:val="TOC2"/>
            <w:tabs>
              <w:tab w:val="right" w:leader="dot" w:pos="8296"/>
            </w:tabs>
          </w:pPr>
          <w:hyperlink w:anchor="_Toc_1_2_0000000055" w:history="1">
            <w:r>
              <w:t xml:space="preserve">（八）国有资本经营预算财政拨款支出决算总体情况说明</w:t>
            </w:r>
            <w:r>
              <w:tab/>
            </w:r>
            <w:r>
              <w:fldChar w:fldCharType="begin"/>
            </w:r>
            <w:r>
              <w:instrText xml:space="preserve">PAGEREF _Toc_1_2_0000000055 \h</w:instrText>
            </w:r>
            <w:r>
              <w:fldChar w:fldCharType="separate"/>
            </w:r>
            <w:r>
              <w:t xml:space="preserve">24</w:t>
            </w:r>
            <w:r>
              <w:fldChar w:fldCharType="end"/>
            </w:r>
          </w:hyperlink>
        </w:p>
        <w:p>
          <w:pPr>
            <w:pStyle w:val="TOC2"/>
            <w:tabs>
              <w:tab w:val="right" w:leader="dot" w:pos="8296"/>
            </w:tabs>
          </w:pPr>
          <w:hyperlink w:anchor="_Toc_1_2_0000000056" w:history="1">
            <w:r>
              <w:t xml:space="preserve">（九）财政拨款“三公”经费支出决算情况说明</w:t>
            </w:r>
            <w:r>
              <w:tab/>
            </w:r>
            <w:r>
              <w:fldChar w:fldCharType="begin"/>
            </w:r>
            <w:r>
              <w:instrText xml:space="preserve">PAGEREF _Toc_1_2_0000000056 \h</w:instrText>
            </w:r>
            <w:r>
              <w:fldChar w:fldCharType="separate"/>
            </w:r>
            <w:r>
              <w:t xml:space="preserve">24</w:t>
            </w:r>
            <w:r>
              <w:fldChar w:fldCharType="end"/>
            </w:r>
          </w:hyperlink>
        </w:p>
        <w:p>
          <w:pPr>
            <w:pStyle w:val="TOC2"/>
            <w:tabs>
              <w:tab w:val="right" w:leader="dot" w:pos="8296"/>
            </w:tabs>
          </w:pPr>
          <w:hyperlink w:anchor="_Toc_1_2_0000000057" w:history="1">
            <w:r>
              <w:t xml:space="preserve">（十）机关运行经费支出说明</w:t>
            </w:r>
            <w:r>
              <w:tab/>
            </w:r>
            <w:r>
              <w:fldChar w:fldCharType="begin"/>
            </w:r>
            <w:r>
              <w:instrText xml:space="preserve">PAGEREF _Toc_1_2_0000000057 \h</w:instrText>
            </w:r>
            <w:r>
              <w:fldChar w:fldCharType="separate"/>
            </w:r>
            <w:r>
              <w:t xml:space="preserve">25</w:t>
            </w:r>
            <w:r>
              <w:fldChar w:fldCharType="end"/>
            </w:r>
          </w:hyperlink>
        </w:p>
        <w:p>
          <w:pPr>
            <w:pStyle w:val="TOC2"/>
            <w:tabs>
              <w:tab w:val="right" w:leader="dot" w:pos="8296"/>
            </w:tabs>
          </w:pPr>
          <w:hyperlink w:anchor="_Toc_1_2_0000000058" w:history="1">
            <w:r>
              <w:t xml:space="preserve">（十一）政府采购支出说明</w:t>
            </w:r>
            <w:r>
              <w:tab/>
            </w:r>
            <w:r>
              <w:fldChar w:fldCharType="begin"/>
            </w:r>
            <w:r>
              <w:instrText xml:space="preserve">PAGEREF _Toc_1_2_0000000058 \h</w:instrText>
            </w:r>
            <w:r>
              <w:fldChar w:fldCharType="separate"/>
            </w:r>
            <w:r>
              <w:t xml:space="preserve">26</w:t>
            </w:r>
            <w:r>
              <w:fldChar w:fldCharType="end"/>
            </w:r>
          </w:hyperlink>
        </w:p>
        <w:p>
          <w:pPr>
            <w:pStyle w:val="TOC2"/>
            <w:tabs>
              <w:tab w:val="right" w:leader="dot" w:pos="8296"/>
            </w:tabs>
          </w:pPr>
          <w:hyperlink w:anchor="_Toc_1_2_0000000059" w:history="1">
            <w:r>
              <w:t xml:space="preserve">（十二）国有资产占有使用情况说明</w:t>
            </w:r>
            <w:r>
              <w:tab/>
            </w:r>
            <w:r>
              <w:fldChar w:fldCharType="begin"/>
            </w:r>
            <w:r>
              <w:instrText xml:space="preserve">PAGEREF _Toc_1_2_0000000059 \h</w:instrText>
            </w:r>
            <w:r>
              <w:fldChar w:fldCharType="separate"/>
            </w:r>
            <w:r>
              <w:t xml:space="preserve">26</w:t>
            </w:r>
            <w:r>
              <w:fldChar w:fldCharType="end"/>
            </w:r>
          </w:hyperlink>
        </w:p>
        <w:p>
          <w:pPr>
            <w:pStyle w:val="TOC2"/>
            <w:tabs>
              <w:tab w:val="right" w:leader="dot" w:pos="8296"/>
            </w:tabs>
          </w:pPr>
          <w:hyperlink w:anchor="_Toc_1_2_0000000060" w:history="1">
            <w:r>
              <w:t xml:space="preserve">（十三）预算绩效情况说明</w:t>
            </w:r>
            <w:r>
              <w:tab/>
            </w:r>
            <w:r>
              <w:fldChar w:fldCharType="begin"/>
            </w:r>
            <w:r>
              <w:instrText xml:space="preserve">PAGEREF _Toc_1_2_0000000060 \h</w:instrText>
            </w:r>
            <w:r>
              <w:fldChar w:fldCharType="separate"/>
            </w:r>
            <w:r>
              <w:t xml:space="preserve">26</w:t>
            </w:r>
            <w:r>
              <w:fldChar w:fldCharType="end"/>
            </w:r>
          </w:hyperlink>
        </w:p>
        <w:p>
          <w:pPr>
            <w:pStyle w:val="TOC1"/>
            <w:tabs>
              <w:tab w:val="right" w:leader="dot" w:pos="8296"/>
            </w:tabs>
          </w:pPr>
          <w:hyperlink w:anchor="_Toc_1_2_0000000061" w:history="1">
            <w:r>
              <w:t xml:space="preserve">四、名词解释</w:t>
            </w:r>
            <w:r>
              <w:tab/>
            </w:r>
            <w:r>
              <w:fldChar w:fldCharType="begin"/>
            </w:r>
            <w:r>
              <w:instrText xml:space="preserve">PAGEREF _Toc_1_2_0000000061 \h</w:instrText>
            </w:r>
            <w:r>
              <w:fldChar w:fldCharType="separate"/>
            </w:r>
            <w:r>
              <w:t xml:space="preserve">31</w:t>
            </w:r>
            <w:r>
              <w:fldChar w:fldCharType="end"/>
            </w:r>
          </w:hyperlink>
        </w:p>
        <w:p>
          <w:pPr>
            <w:pStyle w:val="TOC1"/>
            <w:tabs>
              <w:tab w:val="right" w:leader="dot" w:pos="8296"/>
            </w:tabs>
          </w:pPr>
          <w:hyperlink w:anchor="_Toc_1_2_0000000062" w:history="1">
            <w:r>
              <w:t xml:space="preserve">五、附件</w:t>
            </w:r>
            <w:r>
              <w:tab/>
            </w:r>
            <w:r>
              <w:fldChar w:fldCharType="begin"/>
            </w:r>
            <w:r>
              <w:instrText xml:space="preserve">PAGEREF _Toc_1_2_0000000062 \h</w:instrText>
            </w:r>
            <w:r>
              <w:fldChar w:fldCharType="separate"/>
            </w:r>
            <w:r>
              <w:t xml:space="preserve">34</w:t>
            </w:r>
            <w:r>
              <w:fldChar w:fldCharType="end"/>
            </w:r>
          </w:hyperlink>
        </w:p>
        <w:p>
          <w:pPr>
            <w:keepNext w:val="0"/>
            <w:keepLines w:val="0"/>
            <w:widowControl/>
            <w:suppressLineNumbers w:val="0"/>
            <w:spacing w:before="0" w:beforeAutospacing="0" w:after="0" w:afterAutospacing="0" w:line="600" w:lineRule="atLeast"/>
            <w:ind w:right="0"/>
            <w:jc w:val="both"/>
          </w:pPr>
          <w:r>
            <w:rPr>
              <w:rFonts w:ascii="Arial" w:eastAsia="Arial" w:hAnsi="Arial" w:cs="Arial" w:hint="default"/>
              <w:i w:val="0"/>
              <w:iCs w:val="0"/>
              <w:caps w:val="0"/>
              <w:color w:val="333333"/>
              <w:spacing w:val="0"/>
              <w:szCs w:val="13"/>
              <w:highlight w:val="none"/>
            </w:rPr>
            <w:fldChar w:fldCharType="end"/>
          </w:r>
          <w:bookmarkStart w:id="1" w:name="_Toc25986"/>
        </w:p>
      </w:sdtContent>
    </w:sdt>
    <w:p>
      <w:pPr>
        <w:rPr>
          <w:rFonts w:ascii="黑体" w:eastAsia="黑体" w:hAnsi="黑体" w:hint="eastAsia"/>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ascii="黑体" w:eastAsia="黑体" w:hAnsi="黑体" w:hint="default"/>
          <w:b w:val="0"/>
          <w:bCs/>
          <w:color w:val="000000"/>
          <w:sz w:val="32"/>
          <w:szCs w:val="24"/>
          <w:highlight w:val="none"/>
          <w:lang w:val="en-US" w:eastAsia="zh-CN"/>
        </w:rPr>
      </w:pPr>
      <w:bookmarkStart w:id="2" w:name="_Toc_1_2_0000000032"/>
      <w:r>
        <w:rPr>
          <w:rFonts w:ascii="黑体" w:eastAsia="黑体" w:hAnsi="黑体" w:hint="eastAsia"/>
          <w:b w:val="0"/>
          <w:bCs/>
          <w:color w:val="000000"/>
          <w:sz w:val="32"/>
          <w:szCs w:val="24"/>
          <w:highlight w:val="none"/>
          <w:lang w:val="en-US" w:eastAsia="zh-CN"/>
        </w:rPr>
        <w:t xml:space="preserve">一、概况</w:t>
      </w:r>
      <w:bookmarkEnd w:id="1"/>
      <w:bookmarkEnd w:id="2"/>
    </w:p>
    <w:p>
      <w:pPr>
        <w:spacing w:beforeLines="0" w:afterLines="0" w:line="600" w:lineRule="exact"/>
        <w:ind w:firstLine="641"/>
        <w:jc w:val="left"/>
        <w:outlineLvl w:val="1"/>
        <w:rPr>
          <w:rFonts w:ascii="黑体" w:eastAsia="楷体" w:hAnsi="宋体" w:cs="黑体" w:hint="default"/>
          <w:bCs/>
          <w:kern w:val="2"/>
          <w:sz w:val="32"/>
          <w:szCs w:val="32"/>
          <w:highlight w:val="none"/>
          <w:lang w:val="en-US" w:eastAsia="zh-CN"/>
        </w:rPr>
      </w:pPr>
      <w:bookmarkStart w:id="3" w:name="_Toc18250"/>
      <w:bookmarkStart w:id="4" w:name="_Toc_1_2_0000000033"/>
      <w:r>
        <w:rPr>
          <w:rFonts w:ascii="楷体" w:eastAsia="楷体" w:hAnsi="楷体" w:hint="eastAsia"/>
          <w:b w:val="0"/>
          <w:bCs/>
          <w:color w:val="000000"/>
          <w:sz w:val="32"/>
          <w:szCs w:val="24"/>
          <w:highlight w:val="none"/>
          <w:lang w:val="en-US" w:eastAsia="zh-CN"/>
        </w:rPr>
        <w:t xml:space="preserve">（一）单位职责</w:t>
      </w:r>
      <w:bookmarkEnd w:id="3"/>
      <w:bookmarkEnd w:id="4"/>
    </w:p>
    <w:p>
      <w:pPr>
        <w:spacing w:beforeLines="0" w:afterLines="0" w:line="600" w:lineRule="exact"/>
        <w:ind w:firstLine="640"/>
        <w:rPr>
          <w:rFonts w:ascii="仿宋" w:eastAsia="仿宋" w:hAnsi="仿宋" w:hint="eastAsia"/>
          <w:color w:val="000000"/>
          <w:sz w:val="32"/>
          <w:szCs w:val="24"/>
          <w:highlight w:val="none"/>
        </w:rPr>
      </w:pPr>
      <w:r>
        <w:rPr>
          <w:rFonts w:ascii="仿宋" w:eastAsia="仿宋" w:hAnsi="仿宋" w:cs="仿宋" w:hint="eastAsia"/>
          <w:kern w:val="0"/>
          <w:sz w:val="32"/>
          <w:szCs w:val="32"/>
          <w:highlight w:val="none"/>
          <w:lang w:val="en-US" w:eastAsia="zh-CN"/>
        </w:rPr>
        <w:t xml:space="preserve">1、贯彻执行国家、省、市卫生健康事业发展的法律法规和政策，为人民身体健康提供医疗和健康保健服务，医疗常见病、多发病、护理、预防保健、初级卫生规划保健实施。</w:t>
        <w:br/>
        <w:t xml:space="preserve">    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br/>
        <w:t xml:space="preserve">    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pPr>
        <w:spacing w:beforeLines="0" w:afterLines="0" w:line="600" w:lineRule="exact"/>
        <w:ind w:firstLine="641"/>
        <w:jc w:val="left"/>
        <w:outlineLvl w:val="1"/>
        <w:rPr>
          <w:rFonts w:ascii="仿宋" w:eastAsia="仿宋" w:hAnsi="仿宋" w:cs="仿宋" w:hint="eastAsia"/>
          <w:b w:val="0"/>
          <w:bCs/>
          <w:kern w:val="0"/>
          <w:sz w:val="32"/>
          <w:szCs w:val="32"/>
          <w:highlight w:val="none"/>
          <w:lang w:val="en-US" w:eastAsia="zh-CN"/>
        </w:rPr>
      </w:pPr>
      <w:bookmarkStart w:id="5" w:name="_Toc24572"/>
      <w:bookmarkStart w:id="6" w:name="_Toc_1_2_0000000034"/>
      <w:r>
        <w:rPr>
          <w:rFonts w:ascii="楷体" w:eastAsia="楷体" w:hAnsi="楷体" w:hint="eastAsia"/>
          <w:b w:val="0"/>
          <w:bCs/>
          <w:color w:val="000000"/>
          <w:sz w:val="32"/>
          <w:szCs w:val="24"/>
          <w:highlight w:val="none"/>
          <w:lang w:val="en-US" w:eastAsia="zh-CN"/>
        </w:rPr>
        <w:t xml:space="preserve">（二）机构设置</w:t>
      </w:r>
      <w:bookmarkEnd w:id="5"/>
      <w:bookmarkEnd w:id="6"/>
    </w:p>
    <w:p>
      <w:pPr>
        <w:spacing w:beforeLines="0" w:afterLines="0" w:line="600" w:lineRule="exact"/>
        <w:ind w:firstLine="640"/>
        <w:rPr>
          <w:rFonts w:ascii="仿宋" w:eastAsia="仿宋" w:hAnsi="仿宋" w:hint="eastAsia"/>
          <w:color w:val="000000"/>
          <w:sz w:val="32"/>
          <w:szCs w:val="24"/>
          <w:highlight w:val="none"/>
          <w:lang w:val="en-US"/>
        </w:rPr>
      </w:pPr>
      <w:r>
        <w:rPr>
          <w:rFonts w:ascii="仿宋" w:eastAsia="仿宋" w:hAnsi="仿宋" w:hint="eastAsia"/>
          <w:color w:val="000000"/>
          <w:sz w:val="32"/>
          <w:szCs w:val="24"/>
          <w:highlight w:val="none"/>
          <w:lang w:val="en-US"/>
        </w:rPr>
        <w:t xml:space="preserve">从预算单位构成看，本单位内设：</w:t>
      </w:r>
      <w:r>
        <w:rPr>
          <w:rFonts w:ascii="仿宋" w:eastAsia="仿宋" w:hAnsi="仿宋" w:cs="仿宋" w:hint="eastAsia"/>
          <w:kern w:val="0"/>
          <w:sz w:val="32"/>
          <w:szCs w:val="32"/>
          <w:highlight w:val="none"/>
          <w:lang w:val="en-US" w:eastAsia="zh-CN"/>
        </w:rPr>
        <w:t xml:space="preserve">预防保健科、全科医疗科、内科、外科、妇女保健科、儿科等。</w:t>
      </w:r>
    </w:p>
    <w:p>
      <w:pPr>
        <w:pStyle w:val="Heading1"/>
        <w:keepNext/>
        <w:keepLines/>
        <w:pageBreakBefore w:val="0"/>
        <w:widowControl w:val="0"/>
        <w:kinsoku/>
        <w:wordWrap/>
        <w:overflowPunct/>
        <w:topLinePunct w:val="0"/>
        <w:autoSpaceDE/>
        <w:autoSpaceDN/>
        <w:bidi w:val="0"/>
        <w:adjustRightInd/>
        <w:snapToGrid/>
        <w:spacing w:before="0" w:after="0"/>
        <w:textAlignment w:val="auto"/>
        <w:rPr>
          <w:rFonts w:ascii="黑体" w:eastAsia="黑体" w:hAnsi="黑体" w:hint="eastAsia"/>
          <w:b w:val="0"/>
          <w:bCs/>
          <w:color w:val="000000"/>
          <w:sz w:val="32"/>
          <w:szCs w:val="24"/>
          <w:highlight w:val="none"/>
          <w:lang w:val="en-US" w:eastAsia="zh-CN"/>
        </w:rPr>
        <w:sectPr>
          <w:footerReference w:type="default" r:id="rId5"/>
          <w:pgSz w:w="11906" w:h="16838" w:orient="portrait"/>
          <w:pgMar w:top="1440" w:right="1800" w:bottom="1440" w:left="1800" w:header="851" w:footer="992" w:gutter="0"/>
          <w:pgBorders/>
          <w:pgNumType w:fmt="decimal" w:start="1"/>
          <w:cols w:num="1" w:space="425">
            <w:col w:w="8306" w:space="425"/>
          </w:cols>
          <w:docGrid w:type="lines" w:linePitch="312" w:charSpace="0"/>
        </w:sectPr>
      </w:pPr>
      <w:bookmarkStart w:id="7" w:name="_Toc19701"/>
    </w:p>
    <w:p>
      <w:pPr>
        <w:pStyle w:val="Heading1"/>
        <w:keepNext/>
        <w:keepLines/>
        <w:pageBreakBefore w:val="0"/>
        <w:widowControl w:val="0"/>
        <w:kinsoku/>
        <w:wordWrap/>
        <w:overflowPunct/>
        <w:topLinePunct w:val="0"/>
        <w:autoSpaceDE/>
        <w:autoSpaceDN/>
        <w:bidi w:val="0"/>
        <w:adjustRightInd/>
        <w:snapToGrid/>
        <w:spacing w:before="0" w:after="0"/>
        <w:textAlignment w:val="auto"/>
        <w:rPr>
          <w:rFonts w:ascii="黑体" w:eastAsia="黑体" w:hAnsi="黑体" w:hint="eastAsia"/>
          <w:b w:val="0"/>
          <w:bCs/>
          <w:color w:val="000000"/>
          <w:sz w:val="32"/>
          <w:szCs w:val="24"/>
          <w:highlight w:val="none"/>
          <w:lang w:val="en-US" w:eastAsia="zh-CN"/>
        </w:rPr>
      </w:pPr>
      <w:bookmarkEnd w:id="7"/>
      <w:bookmarkStart w:id="8" w:name="_Toc28993"/>
      <w:bookmarkStart w:id="9" w:name="_Toc_1_2_0000000035"/>
      <w:r>
        <w:rPr>
          <w:rFonts w:ascii="黑体" w:eastAsia="黑体" w:hAnsi="黑体" w:hint="eastAsia"/>
          <w:b w:val="0"/>
          <w:bCs/>
          <w:color w:val="000000"/>
          <w:sz w:val="32"/>
          <w:szCs w:val="24"/>
          <w:highlight w:val="none"/>
          <w:lang w:val="en-US" w:eastAsia="zh-CN"/>
        </w:rPr>
        <w:t xml:space="preserve">二、2023年度单位决算公开表</w:t>
      </w:r>
      <w:bookmarkEnd w:id="9"/>
    </w:p>
    <w:p>
      <w:pPr>
        <w:pStyle w:val="Heading2"/>
        <w:bidi w:val="0"/>
        <w:jc w:val="center"/>
        <w:outlineLvl w:val="1"/>
        <w:rPr>
          <w:rFonts w:ascii="楷体" w:eastAsia="楷体" w:hAnsi="楷体" w:cs="楷体" w:hint="eastAsia"/>
          <w:b w:val="0"/>
          <w:bCs/>
          <w:lang w:val="en-US" w:eastAsia="zh-CN"/>
        </w:rPr>
      </w:pPr>
      <w:bookmarkStart w:id="10" w:name="_Toc_1_2_0000000036"/>
      <w:r>
        <w:rPr>
          <w:rFonts w:ascii="楷体" w:eastAsia="楷体" w:hAnsi="楷体" w:cs="楷体" w:hint="eastAsia"/>
          <w:b w:val="0"/>
          <w:bCs/>
          <w:lang w:val="en-US" w:eastAsia="zh-CN"/>
        </w:rPr>
        <w:t xml:space="preserve">2023年度收入支出决算总表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公开01表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02"/>
          <w:jc w:val="center"/>
        </w:trPr>
        <w:tc>
          <w:tcPr>
            <w:tcW w:w="6980" w:type="dxa"/>
            <w:gridSpan w:val="3"/>
            <w:vAlign w:val="center"/>
          </w:tcPr>
          <w:p>
            <w:pPr>
              <w:jc w:val="center"/>
            </w:pPr>
            <w:r>
              <w:rPr>
                <w:rFonts w:ascii="宋体" w:eastAsia="宋体" w:hAnsi="宋体" w:cs="宋体"/>
                <w:b w:val="0"/>
                <w:i w:val="0"/>
                <w:color w:val="000000"/>
                <w:sz w:val="21"/>
              </w:rPr>
              <w:t xml:space="preserve">收     入</w:t>
            </w:r>
          </w:p>
        </w:tc>
        <w:tc>
          <w:tcPr>
            <w:tcW w:w="6978" w:type="dxa"/>
            <w:gridSpan w:val="3"/>
            <w:vAlign w:val="center"/>
          </w:tcPr>
          <w:p>
            <w:pPr>
              <w:jc w:val="center"/>
            </w:pPr>
            <w:r>
              <w:rPr>
                <w:rFonts w:ascii="宋体" w:eastAsia="宋体" w:hAnsi="宋体" w:cs="宋体"/>
                <w:b w:val="0"/>
                <w:i w:val="0"/>
                <w:color w:val="000000"/>
                <w:sz w:val="21"/>
              </w:rPr>
              <w:t xml:space="preserve">支     出</w:t>
            </w:r>
          </w:p>
        </w:tc>
      </w:tr>
      <w:tr>
        <w:trPr>
          <w:trHeight w:hRule="exact" w:val="402"/>
          <w:jc w:val="center"/>
        </w:trPr>
        <w:tc>
          <w:tcPr>
            <w:tcW w:w="4180" w:type="dxa"/>
            <w:tcBorders/>
            <w:vAlign w:val="center"/>
          </w:tcPr>
          <w:p>
            <w:pPr>
              <w:jc w:val="center"/>
            </w:pPr>
            <w:r>
              <w:rPr>
                <w:rFonts w:ascii="宋体" w:eastAsia="宋体" w:hAnsi="宋体" w:cs="宋体"/>
                <w:b w:val="0"/>
                <w:i w:val="0"/>
                <w:color w:val="000000"/>
                <w:sz w:val="21"/>
              </w:rPr>
              <w:t xml:space="preserve">项   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   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02"/>
          <w:jc w:val="center"/>
        </w:trPr>
        <w:tc>
          <w:tcPr>
            <w:tcW w:w="4180" w:type="dxa"/>
            <w:tcBorders/>
            <w:vAlign w:val="center"/>
          </w:tcPr>
          <w:p>
            <w:pPr>
              <w:jc w:val="center"/>
            </w:pPr>
            <w:r>
              <w:rPr>
                <w:rFonts w:ascii="宋体" w:eastAsia="宋体" w:hAnsi="宋体" w:cs="宋体"/>
                <w:b w:val="0"/>
                <w:i w:val="0"/>
                <w:color w:val="000000"/>
                <w:sz w:val="21"/>
              </w:rPr>
              <w:t xml:space="preserve">栏   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   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1,818.93</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1,801.57</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150.22</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3,414.10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3,770.72</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3,414.10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    使用非财政拨款结余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    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356.62</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    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    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02"/>
          <w:jc w:val="center"/>
        </w:trPr>
        <w:tc>
          <w:tcPr>
            <w:tcW w:w="4180" w:type="dxa"/>
            <w:tcBorders/>
            <w:vAlign w:val="center"/>
          </w:tcPr>
          <w:p>
            <w:pPr>
              <w:jc w:val="center"/>
            </w:pPr>
            <w:r>
              <w:rPr>
                <w:rFonts w:ascii="宋体" w:eastAsia="宋体" w:hAnsi="宋体" w:cs="宋体"/>
                <w:b/>
                <w:i w:val="0"/>
                <w:color w:val="000000"/>
                <w:sz w:val="21"/>
              </w:rPr>
              <w:t xml:space="preserve">总   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3,770.72</w:t>
            </w:r>
          </w:p>
        </w:tc>
        <w:tc>
          <w:tcPr>
            <w:tcW w:w="4180" w:type="dxa"/>
            <w:tcBorders/>
            <w:vAlign w:val="center"/>
          </w:tcPr>
          <w:p>
            <w:pPr>
              <w:jc w:val="center"/>
            </w:pPr>
            <w:r>
              <w:rPr>
                <w:rFonts w:ascii="宋体" w:eastAsia="宋体" w:hAnsi="宋体" w:cs="宋体"/>
                <w:b/>
                <w:i w:val="0"/>
                <w:color w:val="000000"/>
                <w:sz w:val="21"/>
              </w:rPr>
              <w:t xml:space="preserve">总   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3,770.72</w:t>
            </w:r>
          </w:p>
        </w:tc>
      </w:tr>
      <w:tr>
        <w:trPr>
          <w:trHeight w:hRule="exact" w:val="402"/>
          <w:jc w:val="center"/>
        </w:trPr>
        <w:tc>
          <w:tcPr>
            <w:tcW w:w="1395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注：1.本表反映本年度的总收支和年末结转结余情况，本套报表金额单位转换时可能存在尾数误差。</w:t>
            </w:r>
          </w:p>
        </w:tc>
      </w:tr>
    </w:tbl>
    <w:p>
      <w:pPr>
        <w:snapToGrid w:val="0"/>
        <w:spacing w:before="0" w:after="0" w:line="0"/>
      </w:pPr>
      <w:r>
        <w:rPr>
          <w:sz w:val="8"/>
        </w:rPr>
        <w:t xml:space="preserve"> </w:t>
      </w:r>
    </w:p>
    <w:p>
      <w:pPr>
        <w:pStyle w:val="Heading2"/>
        <w:bidi w:val="0"/>
        <w:jc w:val="both"/>
        <w:outlineLvl w:val="0"/>
        <w:rPr>
          <w:rFonts w:ascii="楷体" w:eastAsia="楷体" w:hAnsi="楷体" w:cs="楷体" w:hint="eastAsia"/>
          <w:b w:val="0"/>
          <w:bCs/>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outlineLvl w:val="1"/>
        <w:rPr>
          <w:rFonts w:ascii="楷体" w:eastAsia="楷体" w:hAnsi="楷体" w:cs="楷体" w:hint="eastAsia"/>
          <w:b w:val="0"/>
          <w:bCs/>
          <w:lang w:val="en-US" w:eastAsia="zh-CN"/>
        </w:rPr>
      </w:pPr>
      <w:bookmarkStart w:id="11" w:name="_Toc_1_2_0000000037"/>
      <w:r>
        <w:rPr>
          <w:rFonts w:ascii="楷体" w:eastAsia="楷体" w:hAnsi="楷体" w:cs="楷体" w:hint="eastAsia"/>
          <w:b w:val="0"/>
          <w:bCs/>
          <w:lang w:val="en-US" w:eastAsia="zh-CN"/>
        </w:rPr>
        <w:t xml:space="preserve">2023年度收入决算表（分单位）</w:t>
      </w:r>
      <w:bookmarkEnd w:id="8"/>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公开02表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320"/>
        <w:gridCol w:w="1520"/>
        <w:gridCol w:w="1520"/>
        <w:gridCol w:w="1520"/>
        <w:gridCol w:w="1520"/>
        <w:gridCol w:w="1520"/>
        <w:gridCol w:w="1520"/>
        <w:gridCol w:w="1518"/>
      </w:tblGrid>
      <w:tr>
        <w:trPr>
          <w:trHeight w:hRule="exact" w:val="798"/>
          <w:jc w:val="center"/>
        </w:trPr>
        <w:tc>
          <w:tcPr>
            <w:tcW w:w="3320" w:type="dxa"/>
            <w:vMerge w:val="restart"/>
            <w:vAlign w:val="center"/>
          </w:tcPr>
          <w:p>
            <w:pPr>
              <w:jc w:val="center"/>
            </w:pPr>
            <w:r>
              <w:rPr>
                <w:rFonts w:ascii="宋体" w:eastAsia="宋体" w:hAnsi="宋体" w:cs="宋体"/>
                <w:b w:val="0"/>
                <w:i w:val="0"/>
                <w:color w:val="000000"/>
                <w:sz w:val="18"/>
              </w:rPr>
              <w:t xml:space="preserve">单位名称</w:t>
            </w:r>
          </w:p>
        </w:tc>
        <w:tc>
          <w:tcPr>
            <w:tcW w:w="1520" w:type="dxa"/>
            <w:vMerge w:val="restart"/>
            <w:vAlign w:val="center"/>
          </w:tcPr>
          <w:p>
            <w:pPr>
              <w:jc w:val="center"/>
            </w:pPr>
            <w:r>
              <w:rPr>
                <w:rFonts w:ascii="宋体" w:eastAsia="宋体" w:hAnsi="宋体" w:cs="宋体"/>
                <w:b w:val="0"/>
                <w:i w:val="0"/>
                <w:color w:val="000000"/>
                <w:sz w:val="18"/>
              </w:rPr>
              <w:t xml:space="preserve">本年收入合计</w:t>
            </w:r>
          </w:p>
        </w:tc>
        <w:tc>
          <w:tcPr>
            <w:tcW w:w="1520" w:type="dxa"/>
            <w:vMerge w:val="restart"/>
            <w:vAlign w:val="center"/>
          </w:tcPr>
          <w:p>
            <w:pPr>
              <w:jc w:val="center"/>
            </w:pPr>
            <w:r>
              <w:rPr>
                <w:rFonts w:ascii="宋体" w:eastAsia="宋体" w:hAnsi="宋体" w:cs="宋体"/>
                <w:b w:val="0"/>
                <w:i w:val="0"/>
                <w:color w:val="000000"/>
                <w:sz w:val="18"/>
              </w:rPr>
              <w:t xml:space="preserve">财政拨款收入</w:t>
            </w:r>
          </w:p>
        </w:tc>
        <w:tc>
          <w:tcPr>
            <w:tcW w:w="1520" w:type="dxa"/>
            <w:vMerge w:val="restart"/>
            <w:vAlign w:val="center"/>
          </w:tcPr>
          <w:p>
            <w:pPr>
              <w:jc w:val="center"/>
            </w:pPr>
            <w:r>
              <w:rPr>
                <w:rFonts w:ascii="宋体" w:eastAsia="宋体" w:hAnsi="宋体" w:cs="宋体"/>
                <w:b w:val="0"/>
                <w:i w:val="0"/>
                <w:color w:val="000000"/>
                <w:sz w:val="18"/>
              </w:rPr>
              <w:t xml:space="preserve">上级补助收入</w:t>
            </w:r>
          </w:p>
        </w:tc>
        <w:tc>
          <w:tcPr>
            <w:tcW w:w="1520" w:type="dxa"/>
            <w:vMerge w:val="restart"/>
            <w:vAlign w:val="center"/>
          </w:tcPr>
          <w:p>
            <w:pPr>
              <w:jc w:val="center"/>
            </w:pPr>
            <w:r>
              <w:rPr>
                <w:rFonts w:ascii="宋体" w:eastAsia="宋体" w:hAnsi="宋体" w:cs="宋体"/>
                <w:b w:val="0"/>
                <w:i w:val="0"/>
                <w:color w:val="000000"/>
                <w:sz w:val="18"/>
              </w:rPr>
              <w:t xml:space="preserve">事业收入</w:t>
            </w:r>
          </w:p>
        </w:tc>
        <w:tc>
          <w:tcPr>
            <w:tcW w:w="1520" w:type="dxa"/>
            <w:vMerge w:val="restart"/>
            <w:vAlign w:val="center"/>
          </w:tcPr>
          <w:p>
            <w:pPr>
              <w:jc w:val="center"/>
            </w:pPr>
            <w:r>
              <w:rPr>
                <w:rFonts w:ascii="宋体" w:eastAsia="宋体" w:hAnsi="宋体" w:cs="宋体"/>
                <w:b w:val="0"/>
                <w:i w:val="0"/>
                <w:color w:val="000000"/>
                <w:sz w:val="18"/>
              </w:rPr>
              <w:t xml:space="preserve">经营收入</w:t>
            </w:r>
          </w:p>
        </w:tc>
        <w:tc>
          <w:tcPr>
            <w:tcW w:w="1520" w:type="dxa"/>
            <w:vMerge w:val="restart"/>
            <w:vAlign w:val="center"/>
          </w:tcPr>
          <w:p>
            <w:pPr>
              <w:jc w:val="center"/>
            </w:pPr>
            <w:r>
              <w:rPr>
                <w:rFonts w:ascii="宋体" w:eastAsia="宋体" w:hAnsi="宋体" w:cs="宋体"/>
                <w:b w:val="0"/>
                <w:i w:val="0"/>
                <w:color w:val="000000"/>
                <w:sz w:val="18"/>
              </w:rPr>
              <w:t xml:space="preserve">附属单位上缴收入</w:t>
            </w:r>
          </w:p>
        </w:tc>
        <w:tc>
          <w:tcPr>
            <w:tcW w:w="1518" w:type="dxa"/>
            <w:vMerge w:val="restart"/>
            <w:vAlign w:val="center"/>
          </w:tcPr>
          <w:p>
            <w:pPr>
              <w:jc w:val="center"/>
            </w:pPr>
            <w:r>
              <w:rPr>
                <w:rFonts w:ascii="宋体" w:eastAsia="宋体" w:hAnsi="宋体" w:cs="宋体"/>
                <w:b w:val="0"/>
                <w:i w:val="0"/>
                <w:color w:val="000000"/>
                <w:sz w:val="18"/>
              </w:rPr>
              <w:t xml:space="preserve">其他收入</w:t>
            </w:r>
          </w:p>
        </w:tc>
      </w:tr>
      <w:tr>
        <w:trPr>
          <w:trHeight w:hRule="exact" w:val="798"/>
          <w:jc w:val="center"/>
        </w:trPr>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18" w:type="dxa"/>
            <w:vMerge/>
            <w:tcBorders/>
            <w:vAlign w:val="center"/>
          </w:tcPr>
          <w:p>
            <w:pPr/>
          </w:p>
        </w:tc>
      </w:tr>
      <w:tr>
        <w:trPr>
          <w:trHeight w:hRule="exact" w:val="399"/>
          <w:jc w:val="center"/>
        </w:trPr>
        <w:tc>
          <w:tcPr>
            <w:tcW w:w="3320" w:type="dxa"/>
            <w:tcBorders/>
            <w:vAlign w:val="center"/>
          </w:tcPr>
          <w:p>
            <w:pPr>
              <w:jc w:val="center"/>
            </w:pPr>
            <w:r>
              <w:rPr>
                <w:rFonts w:ascii="宋体" w:eastAsia="宋体" w:hAnsi="宋体" w:cs="宋体"/>
                <w:b w:val="0"/>
                <w:i w:val="0"/>
                <w:color w:val="000000"/>
                <w:sz w:val="18"/>
              </w:rPr>
              <w:t xml:space="preserve">栏次</w:t>
            </w:r>
          </w:p>
        </w:tc>
        <w:tc>
          <w:tcPr>
            <w:tcW w:w="1520" w:type="dxa"/>
            <w:tcBorders/>
            <w:vAlign w:val="center"/>
          </w:tcPr>
          <w:p>
            <w:pPr>
              <w:jc w:val="center"/>
            </w:pPr>
            <w:r>
              <w:rPr>
                <w:rFonts w:ascii="宋体" w:eastAsia="宋体" w:hAnsi="宋体" w:cs="宋体"/>
                <w:b w:val="0"/>
                <w:i w:val="0"/>
                <w:color w:val="000000"/>
                <w:sz w:val="18"/>
              </w:rPr>
              <w:t xml:space="preserve">1</w:t>
            </w:r>
          </w:p>
        </w:tc>
        <w:tc>
          <w:tcPr>
            <w:tcW w:w="1520" w:type="dxa"/>
            <w:tcBorders/>
            <w:vAlign w:val="center"/>
          </w:tcPr>
          <w:p>
            <w:pPr>
              <w:jc w:val="center"/>
            </w:pPr>
            <w:r>
              <w:rPr>
                <w:rFonts w:ascii="宋体" w:eastAsia="宋体" w:hAnsi="宋体" w:cs="宋体"/>
                <w:b w:val="0"/>
                <w:i w:val="0"/>
                <w:color w:val="000000"/>
                <w:sz w:val="18"/>
              </w:rPr>
              <w:t xml:space="preserve">2</w:t>
            </w:r>
          </w:p>
        </w:tc>
        <w:tc>
          <w:tcPr>
            <w:tcW w:w="1520" w:type="dxa"/>
            <w:tcBorders/>
            <w:vAlign w:val="center"/>
          </w:tcPr>
          <w:p>
            <w:pPr>
              <w:jc w:val="center"/>
            </w:pPr>
            <w:r>
              <w:rPr>
                <w:rFonts w:ascii="宋体" w:eastAsia="宋体" w:hAnsi="宋体" w:cs="宋体"/>
                <w:b w:val="0"/>
                <w:i w:val="0"/>
                <w:color w:val="000000"/>
                <w:sz w:val="18"/>
              </w:rPr>
              <w:t xml:space="preserve">3</w:t>
            </w:r>
          </w:p>
        </w:tc>
        <w:tc>
          <w:tcPr>
            <w:tcW w:w="1520" w:type="dxa"/>
            <w:tcBorders/>
            <w:vAlign w:val="center"/>
          </w:tcPr>
          <w:p>
            <w:pPr>
              <w:jc w:val="center"/>
            </w:pPr>
            <w:r>
              <w:rPr>
                <w:rFonts w:ascii="宋体" w:eastAsia="宋体" w:hAnsi="宋体" w:cs="宋体"/>
                <w:b w:val="0"/>
                <w:i w:val="0"/>
                <w:color w:val="000000"/>
                <w:sz w:val="18"/>
              </w:rPr>
              <w:t xml:space="preserve">4</w:t>
            </w:r>
          </w:p>
        </w:tc>
        <w:tc>
          <w:tcPr>
            <w:tcW w:w="1520" w:type="dxa"/>
            <w:tcBorders/>
            <w:vAlign w:val="center"/>
          </w:tcPr>
          <w:p>
            <w:pPr>
              <w:jc w:val="center"/>
            </w:pPr>
            <w:r>
              <w:rPr>
                <w:rFonts w:ascii="宋体" w:eastAsia="宋体" w:hAnsi="宋体" w:cs="宋体"/>
                <w:b w:val="0"/>
                <w:i w:val="0"/>
                <w:color w:val="000000"/>
                <w:sz w:val="18"/>
              </w:rPr>
              <w:t xml:space="preserve">5</w:t>
            </w:r>
          </w:p>
        </w:tc>
        <w:tc>
          <w:tcPr>
            <w:tcW w:w="1520" w:type="dxa"/>
            <w:tcBorders/>
            <w:vAlign w:val="center"/>
          </w:tcPr>
          <w:p>
            <w:pPr>
              <w:jc w:val="center"/>
            </w:pPr>
            <w:r>
              <w:rPr>
                <w:rFonts w:ascii="宋体" w:eastAsia="宋体" w:hAnsi="宋体" w:cs="宋体"/>
                <w:b w:val="0"/>
                <w:i w:val="0"/>
                <w:color w:val="000000"/>
                <w:sz w:val="18"/>
              </w:rPr>
              <w:t xml:space="preserve">6</w:t>
            </w:r>
          </w:p>
        </w:tc>
        <w:tc>
          <w:tcPr>
            <w:tcW w:w="1518" w:type="dxa"/>
            <w:tcBorders/>
            <w:vAlign w:val="center"/>
          </w:tcPr>
          <w:p>
            <w:pPr>
              <w:jc w:val="center"/>
            </w:pPr>
            <w:r>
              <w:rPr>
                <w:rFonts w:ascii="宋体" w:eastAsia="宋体" w:hAnsi="宋体" w:cs="宋体"/>
                <w:b w:val="0"/>
                <w:i w:val="0"/>
                <w:color w:val="000000"/>
                <w:sz w:val="18"/>
              </w:rPr>
              <w:t xml:space="preserve">7</w:t>
            </w:r>
          </w:p>
        </w:tc>
      </w:tr>
      <w:tr>
        <w:trPr>
          <w:trHeight w:hRule="exact" w:val="380"/>
          <w:jc w:val="center"/>
        </w:trPr>
        <w:tc>
          <w:tcPr>
            <w:tcW w:w="3320" w:type="dxa"/>
            <w:tcBorders/>
            <w:vAlign w:val="center"/>
          </w:tcPr>
          <w:p>
            <w:pPr>
              <w:jc w:val="center"/>
            </w:pPr>
            <w:r>
              <w:rPr>
                <w:rFonts w:ascii="宋体" w:eastAsia="宋体" w:hAnsi="宋体" w:cs="宋体"/>
                <w:b w:val="0"/>
                <w:i w:val="0"/>
                <w:color w:val="000000"/>
                <w:sz w:val="18"/>
              </w:rPr>
              <w:t xml:space="preserve">合计</w:t>
            </w:r>
          </w:p>
        </w:tc>
        <w:tc>
          <w:tcPr>
            <w:tcW w:w="1520" w:type="dxa"/>
            <w:tcBorders/>
            <w:vAlign w:val="center"/>
          </w:tcPr>
          <w:p>
            <w:pPr>
              <w:jc w:val="right"/>
            </w:pPr>
            <w:r>
              <w:rPr>
                <w:rFonts w:ascii="宋体" w:eastAsia="宋体" w:hAnsi="宋体" w:cs="宋体"/>
                <w:b w:val="0"/>
                <w:i w:val="0"/>
                <w:color w:val="000000"/>
                <w:sz w:val="18"/>
              </w:rPr>
              <w:t xml:space="preserve">3,770.72</w:t>
            </w:r>
          </w:p>
        </w:tc>
        <w:tc>
          <w:tcPr>
            <w:tcW w:w="1520" w:type="dxa"/>
            <w:tcBorders/>
            <w:vAlign w:val="center"/>
          </w:tcPr>
          <w:p>
            <w:pPr>
              <w:jc w:val="right"/>
            </w:pPr>
            <w:r>
              <w:rPr>
                <w:rFonts w:ascii="宋体" w:eastAsia="宋体" w:hAnsi="宋体" w:cs="宋体"/>
                <w:b w:val="0"/>
                <w:i w:val="0"/>
                <w:color w:val="000000"/>
                <w:sz w:val="18"/>
              </w:rPr>
              <w:t xml:space="preserve">1,818.93</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1,801.57</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18" w:type="dxa"/>
            <w:tcBorders/>
            <w:vAlign w:val="center"/>
          </w:tcPr>
          <w:p>
            <w:pPr>
              <w:jc w:val="right"/>
            </w:pPr>
            <w:r>
              <w:rPr>
                <w:rFonts w:ascii="宋体" w:eastAsia="宋体" w:hAnsi="宋体" w:cs="宋体"/>
                <w:b w:val="0"/>
                <w:i w:val="0"/>
                <w:color w:val="000000"/>
                <w:sz w:val="18"/>
              </w:rPr>
              <w:t xml:space="preserve">150.22</w:t>
            </w:r>
          </w:p>
        </w:tc>
      </w:tr>
      <w:tr>
        <w:trPr>
          <w:trHeight w:hRule="exact" w:val="380"/>
          <w:jc w:val="center"/>
        </w:trPr>
        <w:tc>
          <w:tcPr>
            <w:tcW w:w="3320" w:type="dxa"/>
            <w:tcBorders/>
            <w:vAlign w:val="center"/>
          </w:tcPr>
          <w:p>
            <w:pPr>
              <w:jc w:val="left"/>
            </w:pPr>
            <w:r>
              <w:rPr>
                <w:rFonts w:ascii="宋体" w:eastAsia="宋体" w:hAnsi="宋体" w:cs="宋体"/>
                <w:b w:val="0"/>
                <w:i w:val="0"/>
                <w:color w:val="000000"/>
                <w:sz w:val="18"/>
              </w:rPr>
              <w:t xml:space="preserve">德清县阜溪街道社区卫生服务中心</w:t>
            </w:r>
          </w:p>
        </w:tc>
        <w:tc>
          <w:tcPr>
            <w:tcW w:w="1520" w:type="dxa"/>
            <w:tcBorders/>
            <w:vAlign w:val="center"/>
          </w:tcPr>
          <w:p>
            <w:pPr>
              <w:jc w:val="right"/>
            </w:pPr>
            <w:r>
              <w:rPr>
                <w:rFonts w:ascii="宋体" w:eastAsia="宋体" w:hAnsi="宋体" w:cs="宋体"/>
                <w:b w:val="0"/>
                <w:i w:val="0"/>
                <w:color w:val="000000"/>
                <w:sz w:val="18"/>
              </w:rPr>
              <w:t xml:space="preserve">3,770.72</w:t>
            </w:r>
          </w:p>
        </w:tc>
        <w:tc>
          <w:tcPr>
            <w:tcW w:w="1520" w:type="dxa"/>
            <w:tcBorders/>
            <w:vAlign w:val="center"/>
          </w:tcPr>
          <w:p>
            <w:pPr>
              <w:jc w:val="right"/>
            </w:pPr>
            <w:r>
              <w:rPr>
                <w:rFonts w:ascii="宋体" w:eastAsia="宋体" w:hAnsi="宋体" w:cs="宋体"/>
                <w:b w:val="0"/>
                <w:i w:val="0"/>
                <w:color w:val="000000"/>
                <w:sz w:val="18"/>
              </w:rPr>
              <w:t xml:space="preserve">1,818.93</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1,801.57</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18" w:type="dxa"/>
            <w:tcBorders/>
            <w:vAlign w:val="center"/>
          </w:tcPr>
          <w:p>
            <w:pPr>
              <w:jc w:val="right"/>
            </w:pPr>
            <w:r>
              <w:rPr>
                <w:rFonts w:ascii="宋体" w:eastAsia="宋体" w:hAnsi="宋体" w:cs="宋体"/>
                <w:b w:val="0"/>
                <w:i w:val="0"/>
                <w:color w:val="000000"/>
                <w:sz w:val="18"/>
              </w:rPr>
              <w:t xml:space="preserve">150.22</w:t>
            </w:r>
          </w:p>
        </w:tc>
      </w:tr>
      <w:tr>
        <w:trPr>
          <w:trHeight w:hRule="exact" w:val="380"/>
          <w:jc w:val="center"/>
        </w:trPr>
        <w:tc>
          <w:tcPr>
            <w:tcW w:w="1395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注：本表反映本年度取得各项收入情况。</w:t>
            </w: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outlineLvl w:val="1"/>
        <w:rPr>
          <w:rFonts w:ascii="楷体" w:eastAsia="楷体" w:hAnsi="楷体" w:cs="楷体" w:hint="eastAsia"/>
          <w:b w:val="0"/>
          <w:bCs/>
          <w:lang w:val="en-US" w:eastAsia="zh-CN"/>
        </w:rPr>
      </w:pPr>
      <w:bookmarkStart w:id="12" w:name="_Toc26224"/>
      <w:bookmarkStart w:id="13" w:name="_Toc_1_2_0000000038"/>
      <w:r>
        <w:rPr>
          <w:rFonts w:ascii="楷体" w:eastAsia="楷体" w:hAnsi="楷体" w:cs="楷体" w:hint="eastAsia"/>
          <w:b w:val="0"/>
          <w:bCs/>
          <w:lang w:val="en-US" w:eastAsia="zh-CN"/>
        </w:rPr>
        <w:t xml:space="preserve">2023年度收入决算表（分科目）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公开03表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740"/>
        <w:gridCol w:w="1460"/>
        <w:gridCol w:w="1460"/>
        <w:gridCol w:w="1460"/>
        <w:gridCol w:w="1460"/>
        <w:gridCol w:w="1460"/>
        <w:gridCol w:w="1460"/>
        <w:gridCol w:w="1498"/>
      </w:tblGrid>
      <w:tr>
        <w:trPr>
          <w:trHeight w:hRule="exact" w:val="585"/>
          <w:jc w:val="center"/>
        </w:trPr>
        <w:tc>
          <w:tcPr>
            <w:tcW w:w="3700" w:type="dxa"/>
            <w:gridSpan w:val="4"/>
            <w:vAlign w:val="center"/>
          </w:tcPr>
          <w:p>
            <w:pPr>
              <w:jc w:val="center"/>
            </w:pPr>
            <w:r>
              <w:rPr>
                <w:rFonts w:ascii="宋体" w:eastAsia="宋体" w:hAnsi="宋体" w:cs="宋体"/>
                <w:b w:val="0"/>
                <w:i w:val="0"/>
                <w:color w:val="000000"/>
                <w:sz w:val="17"/>
              </w:rPr>
              <w:t xml:space="preserve">项   目</w:t>
            </w:r>
          </w:p>
        </w:tc>
        <w:tc>
          <w:tcPr>
            <w:tcW w:w="1460" w:type="dxa"/>
            <w:vMerge w:val="restart"/>
            <w:vAlign w:val="center"/>
          </w:tcPr>
          <w:p>
            <w:pPr>
              <w:jc w:val="center"/>
            </w:pPr>
            <w:r>
              <w:rPr>
                <w:rFonts w:ascii="宋体" w:eastAsia="宋体" w:hAnsi="宋体" w:cs="宋体"/>
                <w:b w:val="0"/>
                <w:i w:val="0"/>
                <w:color w:val="000000"/>
                <w:sz w:val="17"/>
              </w:rPr>
              <w:t xml:space="preserve">本年收入合计</w:t>
            </w:r>
          </w:p>
        </w:tc>
        <w:tc>
          <w:tcPr>
            <w:tcW w:w="1460" w:type="dxa"/>
            <w:vMerge w:val="restart"/>
            <w:vAlign w:val="center"/>
          </w:tcPr>
          <w:p>
            <w:pPr>
              <w:jc w:val="center"/>
            </w:pPr>
            <w:r>
              <w:rPr>
                <w:rFonts w:ascii="宋体" w:eastAsia="宋体" w:hAnsi="宋体" w:cs="宋体"/>
                <w:b w:val="0"/>
                <w:i w:val="0"/>
                <w:color w:val="000000"/>
                <w:sz w:val="17"/>
              </w:rPr>
              <w:t xml:space="preserve">财政拨款收入</w:t>
            </w:r>
          </w:p>
        </w:tc>
        <w:tc>
          <w:tcPr>
            <w:tcW w:w="1460" w:type="dxa"/>
            <w:vMerge w:val="restart"/>
            <w:vAlign w:val="center"/>
          </w:tcPr>
          <w:p>
            <w:pPr>
              <w:jc w:val="center"/>
            </w:pPr>
            <w:r>
              <w:rPr>
                <w:rFonts w:ascii="宋体" w:eastAsia="宋体" w:hAnsi="宋体" w:cs="宋体"/>
                <w:b w:val="0"/>
                <w:i w:val="0"/>
                <w:color w:val="000000"/>
                <w:sz w:val="17"/>
              </w:rPr>
              <w:t xml:space="preserve">上级补助收入</w:t>
            </w:r>
          </w:p>
        </w:tc>
        <w:tc>
          <w:tcPr>
            <w:tcW w:w="1460" w:type="dxa"/>
            <w:vMerge w:val="restart"/>
            <w:vAlign w:val="center"/>
          </w:tcPr>
          <w:p>
            <w:pPr>
              <w:jc w:val="center"/>
            </w:pPr>
            <w:r>
              <w:rPr>
                <w:rFonts w:ascii="宋体" w:eastAsia="宋体" w:hAnsi="宋体" w:cs="宋体"/>
                <w:b w:val="0"/>
                <w:i w:val="0"/>
                <w:color w:val="000000"/>
                <w:sz w:val="17"/>
              </w:rPr>
              <w:t xml:space="preserve">事业收入</w:t>
            </w:r>
          </w:p>
        </w:tc>
        <w:tc>
          <w:tcPr>
            <w:tcW w:w="1460" w:type="dxa"/>
            <w:vMerge w:val="restart"/>
            <w:vAlign w:val="center"/>
          </w:tcPr>
          <w:p>
            <w:pPr>
              <w:jc w:val="center"/>
            </w:pPr>
            <w:r>
              <w:rPr>
                <w:rFonts w:ascii="宋体" w:eastAsia="宋体" w:hAnsi="宋体" w:cs="宋体"/>
                <w:b w:val="0"/>
                <w:i w:val="0"/>
                <w:color w:val="000000"/>
                <w:sz w:val="17"/>
              </w:rPr>
              <w:t xml:space="preserve">经营收入</w:t>
            </w:r>
          </w:p>
        </w:tc>
        <w:tc>
          <w:tcPr>
            <w:tcW w:w="1460" w:type="dxa"/>
            <w:vMerge w:val="restart"/>
            <w:vAlign w:val="center"/>
          </w:tcPr>
          <w:p>
            <w:pPr>
              <w:jc w:val="center"/>
            </w:pPr>
            <w:r>
              <w:rPr>
                <w:rFonts w:ascii="宋体" w:eastAsia="宋体" w:hAnsi="宋体" w:cs="宋体"/>
                <w:b w:val="0"/>
                <w:i w:val="0"/>
                <w:color w:val="000000"/>
                <w:sz w:val="17"/>
              </w:rPr>
              <w:t xml:space="preserve">附属单位上缴收入</w:t>
            </w:r>
          </w:p>
        </w:tc>
        <w:tc>
          <w:tcPr>
            <w:tcW w:w="14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65"/>
          <w:jc w:val="center"/>
        </w:trPr>
        <w:tc>
          <w:tcPr>
            <w:tcW w:w="960" w:type="dxa"/>
            <w:gridSpan w:val="3"/>
            <w:vMerge w:val="restart"/>
            <w:tcBorders/>
            <w:vAlign w:val="center"/>
          </w:tcPr>
          <w:p>
            <w:pPr>
              <w:jc w:val="center"/>
            </w:pPr>
            <w:r>
              <w:rPr>
                <w:rFonts w:ascii="宋体" w:eastAsia="宋体" w:hAnsi="宋体" w:cs="宋体"/>
                <w:b w:val="0"/>
                <w:i w:val="0"/>
                <w:color w:val="000000"/>
                <w:sz w:val="17"/>
              </w:rPr>
              <w:t xml:space="preserve">支出功能分类科目编码</w:t>
            </w:r>
          </w:p>
        </w:tc>
        <w:tc>
          <w:tcPr>
            <w:tcW w:w="2740" w:type="dxa"/>
            <w:vMerge w:val="restart"/>
            <w:tcBorders/>
            <w:vAlign w:val="center"/>
          </w:tcPr>
          <w:p>
            <w:pPr>
              <w:jc w:val="center"/>
            </w:pPr>
            <w:r>
              <w:rPr>
                <w:rFonts w:ascii="宋体" w:eastAsia="宋体" w:hAnsi="宋体" w:cs="宋体"/>
                <w:b w:val="0"/>
                <w:i w:val="0"/>
                <w:color w:val="000000"/>
                <w:sz w:val="17"/>
              </w:rPr>
              <w:t xml:space="preserve">科目名称</w:t>
            </w: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8" w:type="dxa"/>
            <w:vMerge/>
            <w:tcBorders/>
            <w:vAlign w:val="center"/>
          </w:tcPr>
          <w:p>
            <w:pPr/>
          </w:p>
        </w:tc>
      </w:tr>
      <w:tr>
        <w:trPr>
          <w:trHeight w:hRule="exact" w:val="365"/>
          <w:jc w:val="center"/>
        </w:trPr>
        <w:tc>
          <w:tcPr>
            <w:tcW w:w="960" w:type="dxa"/>
            <w:gridSpan w:val="3"/>
            <w:vMerge/>
            <w:tcBorders/>
            <w:vAlign w:val="center"/>
          </w:tcPr>
          <w:p>
            <w:pPr/>
          </w:p>
        </w:tc>
        <w:tc>
          <w:tcPr>
            <w:tcW w:w="27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8" w:type="dxa"/>
            <w:vMerge/>
            <w:tcBorders/>
            <w:vAlign w:val="center"/>
          </w:tcPr>
          <w:p>
            <w:pPr/>
          </w:p>
        </w:tc>
      </w:tr>
      <w:tr>
        <w:trPr>
          <w:trHeight w:hRule="exact" w:val="585"/>
          <w:jc w:val="center"/>
        </w:trPr>
        <w:tc>
          <w:tcPr>
            <w:tcW w:w="960" w:type="dxa"/>
            <w:gridSpan w:val="3"/>
            <w:vMerge/>
            <w:tcBorders/>
            <w:vAlign w:val="center"/>
          </w:tcPr>
          <w:p>
            <w:pPr/>
          </w:p>
        </w:tc>
        <w:tc>
          <w:tcPr>
            <w:tcW w:w="27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8" w:type="dxa"/>
            <w:vMerge/>
            <w:tcBorders/>
            <w:vAlign w:val="center"/>
          </w:tcPr>
          <w:p>
            <w:pPr/>
          </w:p>
        </w:tc>
      </w:tr>
      <w:tr>
        <w:trPr>
          <w:trHeight w:hRule="exact" w:val="365"/>
          <w:jc w:val="center"/>
        </w:trPr>
        <w:tc>
          <w:tcPr>
            <w:tcW w:w="320" w:type="dxa"/>
            <w:vMerge w:val="restart"/>
            <w:tcBorders/>
            <w:vAlign w:val="center"/>
          </w:tcPr>
          <w:p>
            <w:pPr>
              <w:jc w:val="center"/>
            </w:pPr>
            <w:r>
              <w:rPr>
                <w:rFonts w:ascii="宋体" w:eastAsia="宋体" w:hAnsi="宋体" w:cs="宋体"/>
                <w:b w:val="0"/>
                <w:i w:val="0"/>
                <w:color w:val="000000"/>
                <w:sz w:val="17"/>
              </w:rPr>
              <w:t xml:space="preserve">类</w:t>
            </w:r>
          </w:p>
        </w:tc>
        <w:tc>
          <w:tcPr>
            <w:tcW w:w="320" w:type="dxa"/>
            <w:vMerge w:val="restart"/>
            <w:tcBorders/>
            <w:vAlign w:val="center"/>
          </w:tcPr>
          <w:p>
            <w:pPr>
              <w:jc w:val="center"/>
            </w:pPr>
            <w:r>
              <w:rPr>
                <w:rFonts w:ascii="宋体" w:eastAsia="宋体" w:hAnsi="宋体" w:cs="宋体"/>
                <w:b w:val="0"/>
                <w:i w:val="0"/>
                <w:color w:val="000000"/>
                <w:sz w:val="17"/>
              </w:rPr>
              <w:t xml:space="preserve">款</w:t>
            </w:r>
          </w:p>
        </w:tc>
        <w:tc>
          <w:tcPr>
            <w:tcW w:w="320" w:type="dxa"/>
            <w:vMerge w:val="restart"/>
            <w:tcBorders/>
            <w:vAlign w:val="center"/>
          </w:tcPr>
          <w:p>
            <w:pPr>
              <w:jc w:val="center"/>
            </w:pPr>
            <w:r>
              <w:rPr>
                <w:rFonts w:ascii="宋体" w:eastAsia="宋体" w:hAnsi="宋体" w:cs="宋体"/>
                <w:b w:val="0"/>
                <w:i w:val="0"/>
                <w:color w:val="000000"/>
                <w:sz w:val="17"/>
              </w:rPr>
              <w:t xml:space="preserve">项</w:t>
            </w:r>
          </w:p>
        </w:tc>
        <w:tc>
          <w:tcPr>
            <w:tcW w:w="2740" w:type="dxa"/>
            <w:tcBorders/>
            <w:vAlign w:val="center"/>
          </w:tcPr>
          <w:p>
            <w:pPr>
              <w:jc w:val="center"/>
            </w:pPr>
            <w:r>
              <w:rPr>
                <w:rFonts w:ascii="宋体" w:eastAsia="宋体" w:hAnsi="宋体" w:cs="宋体"/>
                <w:b w:val="0"/>
                <w:i w:val="0"/>
                <w:color w:val="000000"/>
                <w:sz w:val="17"/>
              </w:rPr>
              <w:t xml:space="preserve">栏次</w:t>
            </w:r>
          </w:p>
        </w:tc>
        <w:tc>
          <w:tcPr>
            <w:tcW w:w="1460" w:type="dxa"/>
            <w:tcBorders/>
            <w:vAlign w:val="center"/>
          </w:tcPr>
          <w:p>
            <w:pPr>
              <w:jc w:val="center"/>
            </w:pPr>
            <w:r>
              <w:rPr>
                <w:rFonts w:ascii="宋体" w:eastAsia="宋体" w:hAnsi="宋体" w:cs="宋体"/>
                <w:b w:val="0"/>
                <w:i w:val="0"/>
                <w:color w:val="000000"/>
                <w:sz w:val="17"/>
              </w:rPr>
              <w:t xml:space="preserve">1</w:t>
            </w:r>
          </w:p>
        </w:tc>
        <w:tc>
          <w:tcPr>
            <w:tcW w:w="1460" w:type="dxa"/>
            <w:tcBorders/>
            <w:vAlign w:val="center"/>
          </w:tcPr>
          <w:p>
            <w:pPr>
              <w:jc w:val="center"/>
            </w:pPr>
            <w:r>
              <w:rPr>
                <w:rFonts w:ascii="宋体" w:eastAsia="宋体" w:hAnsi="宋体" w:cs="宋体"/>
                <w:b w:val="0"/>
                <w:i w:val="0"/>
                <w:color w:val="000000"/>
                <w:sz w:val="17"/>
              </w:rPr>
              <w:t xml:space="preserve">2</w:t>
            </w:r>
          </w:p>
        </w:tc>
        <w:tc>
          <w:tcPr>
            <w:tcW w:w="1460" w:type="dxa"/>
            <w:tcBorders/>
            <w:vAlign w:val="center"/>
          </w:tcPr>
          <w:p>
            <w:pPr>
              <w:jc w:val="center"/>
            </w:pPr>
            <w:r>
              <w:rPr>
                <w:rFonts w:ascii="宋体" w:eastAsia="宋体" w:hAnsi="宋体" w:cs="宋体"/>
                <w:b w:val="0"/>
                <w:i w:val="0"/>
                <w:color w:val="000000"/>
                <w:sz w:val="17"/>
              </w:rPr>
              <w:t xml:space="preserve">3</w:t>
            </w:r>
          </w:p>
        </w:tc>
        <w:tc>
          <w:tcPr>
            <w:tcW w:w="1460" w:type="dxa"/>
            <w:tcBorders/>
            <w:vAlign w:val="center"/>
          </w:tcPr>
          <w:p>
            <w:pPr>
              <w:jc w:val="center"/>
            </w:pPr>
            <w:r>
              <w:rPr>
                <w:rFonts w:ascii="宋体" w:eastAsia="宋体" w:hAnsi="宋体" w:cs="宋体"/>
                <w:b w:val="0"/>
                <w:i w:val="0"/>
                <w:color w:val="000000"/>
                <w:sz w:val="17"/>
              </w:rPr>
              <w:t xml:space="preserve">4</w:t>
            </w:r>
          </w:p>
        </w:tc>
        <w:tc>
          <w:tcPr>
            <w:tcW w:w="1460" w:type="dxa"/>
            <w:tcBorders/>
            <w:vAlign w:val="center"/>
          </w:tcPr>
          <w:p>
            <w:pPr>
              <w:jc w:val="center"/>
            </w:pPr>
            <w:r>
              <w:rPr>
                <w:rFonts w:ascii="宋体" w:eastAsia="宋体" w:hAnsi="宋体" w:cs="宋体"/>
                <w:b w:val="0"/>
                <w:i w:val="0"/>
                <w:color w:val="000000"/>
                <w:sz w:val="17"/>
              </w:rPr>
              <w:t xml:space="preserve">5</w:t>
            </w:r>
          </w:p>
        </w:tc>
        <w:tc>
          <w:tcPr>
            <w:tcW w:w="1460" w:type="dxa"/>
            <w:tcBorders/>
            <w:vAlign w:val="center"/>
          </w:tcPr>
          <w:p>
            <w:pPr>
              <w:jc w:val="center"/>
            </w:pPr>
            <w:r>
              <w:rPr>
                <w:rFonts w:ascii="宋体" w:eastAsia="宋体" w:hAnsi="宋体" w:cs="宋体"/>
                <w:b w:val="0"/>
                <w:i w:val="0"/>
                <w:color w:val="000000"/>
                <w:sz w:val="17"/>
              </w:rPr>
              <w:t xml:space="preserve">6</w:t>
            </w:r>
          </w:p>
        </w:tc>
        <w:tc>
          <w:tcPr>
            <w:tcW w:w="1498" w:type="dxa"/>
            <w:tcBorders/>
            <w:vAlign w:val="center"/>
          </w:tcPr>
          <w:p>
            <w:pPr>
              <w:jc w:val="center"/>
            </w:pPr>
            <w:r>
              <w:rPr>
                <w:rFonts w:ascii="宋体" w:eastAsia="宋体" w:hAnsi="宋体" w:cs="宋体"/>
                <w:b w:val="0"/>
                <w:i w:val="0"/>
                <w:color w:val="000000"/>
                <w:sz w:val="17"/>
              </w:rPr>
              <w:t xml:space="preserve">7</w:t>
            </w:r>
          </w:p>
        </w:tc>
      </w:tr>
      <w:tr>
        <w:trPr>
          <w:trHeight w:hRule="exact" w:val="365"/>
          <w:jc w:val="center"/>
        </w:trPr>
        <w:tc>
          <w:tcPr>
            <w:tcW w:w="320" w:type="dxa"/>
            <w:vMerge/>
            <w:tcBorders/>
            <w:vAlign w:val="center"/>
          </w:tcPr>
          <w:p>
            <w:pPr/>
          </w:p>
        </w:tc>
        <w:tc>
          <w:tcPr>
            <w:tcW w:w="320" w:type="dxa"/>
            <w:vMerge/>
            <w:tcBorders/>
            <w:vAlign w:val="center"/>
          </w:tcPr>
          <w:p>
            <w:pPr/>
          </w:p>
        </w:tc>
        <w:tc>
          <w:tcPr>
            <w:tcW w:w="320" w:type="dxa"/>
            <w:vMerge/>
            <w:tcBorders/>
            <w:vAlign w:val="center"/>
          </w:tcPr>
          <w:p>
            <w:pPr/>
          </w:p>
        </w:tc>
        <w:tc>
          <w:tcPr>
            <w:tcW w:w="2740" w:type="dxa"/>
            <w:tcBorders/>
            <w:vAlign w:val="center"/>
          </w:tcPr>
          <w:p>
            <w:pPr>
              <w:jc w:val="center"/>
            </w:pPr>
            <w:r>
              <w:rPr>
                <w:rFonts w:ascii="宋体" w:eastAsia="宋体" w:hAnsi="宋体" w:cs="宋体"/>
                <w:b w:val="0"/>
                <w:i w:val="0"/>
                <w:color w:val="000000"/>
                <w:sz w:val="17"/>
              </w:rPr>
              <w:t xml:space="preserve">合计</w:t>
            </w:r>
          </w:p>
        </w:tc>
        <w:tc>
          <w:tcPr>
            <w:tcW w:w="1460" w:type="dxa"/>
            <w:tcBorders/>
            <w:vAlign w:val="center"/>
          </w:tcPr>
          <w:p>
            <w:pPr>
              <w:jc w:val="right"/>
            </w:pPr>
            <w:r>
              <w:rPr>
                <w:rFonts w:ascii="宋体" w:eastAsia="宋体" w:hAnsi="宋体" w:cs="宋体"/>
                <w:b w:val="0"/>
                <w:i w:val="0"/>
                <w:color w:val="000000"/>
                <w:sz w:val="17"/>
              </w:rPr>
              <w:t xml:space="preserve">3,770.72</w:t>
            </w:r>
          </w:p>
        </w:tc>
        <w:tc>
          <w:tcPr>
            <w:tcW w:w="1460" w:type="dxa"/>
            <w:tcBorders/>
            <w:vAlign w:val="center"/>
          </w:tcPr>
          <w:p>
            <w:pPr>
              <w:jc w:val="right"/>
            </w:pPr>
            <w:r>
              <w:rPr>
                <w:rFonts w:ascii="宋体" w:eastAsia="宋体" w:hAnsi="宋体" w:cs="宋体"/>
                <w:b w:val="0"/>
                <w:i w:val="0"/>
                <w:color w:val="000000"/>
                <w:sz w:val="17"/>
              </w:rPr>
              <w:t xml:space="preserve">1,818.93</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1,801.57</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150.22</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w:t>
            </w:r>
          </w:p>
        </w:tc>
        <w:tc>
          <w:tcPr>
            <w:tcW w:w="2740" w:type="dxa"/>
            <w:tcBorders/>
            <w:vAlign w:val="center"/>
          </w:tcPr>
          <w:p>
            <w:pPr>
              <w:jc w:val="left"/>
            </w:pPr>
            <w:r>
              <w:rPr>
                <w:rFonts w:ascii="宋体" w:eastAsia="宋体" w:hAnsi="宋体" w:cs="宋体"/>
                <w:b w:val="0"/>
                <w:i w:val="0"/>
                <w:color w:val="000000"/>
                <w:sz w:val="17"/>
              </w:rPr>
              <w:t xml:space="preserve">卫生健康支出</w:t>
            </w:r>
          </w:p>
        </w:tc>
        <w:tc>
          <w:tcPr>
            <w:tcW w:w="1460" w:type="dxa"/>
            <w:tcBorders/>
            <w:vAlign w:val="center"/>
          </w:tcPr>
          <w:p>
            <w:pPr>
              <w:jc w:val="right"/>
            </w:pPr>
            <w:r>
              <w:rPr>
                <w:rFonts w:ascii="宋体" w:eastAsia="宋体" w:hAnsi="宋体" w:cs="宋体"/>
                <w:b w:val="0"/>
                <w:i w:val="0"/>
                <w:color w:val="000000"/>
                <w:sz w:val="17"/>
              </w:rPr>
              <w:t xml:space="preserve">3,770.72</w:t>
            </w:r>
          </w:p>
        </w:tc>
        <w:tc>
          <w:tcPr>
            <w:tcW w:w="1460" w:type="dxa"/>
            <w:tcBorders/>
            <w:vAlign w:val="center"/>
          </w:tcPr>
          <w:p>
            <w:pPr>
              <w:jc w:val="right"/>
            </w:pPr>
            <w:r>
              <w:rPr>
                <w:rFonts w:ascii="宋体" w:eastAsia="宋体" w:hAnsi="宋体" w:cs="宋体"/>
                <w:b w:val="0"/>
                <w:i w:val="0"/>
                <w:color w:val="000000"/>
                <w:sz w:val="17"/>
              </w:rPr>
              <w:t xml:space="preserve">1,818.93</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1,801.57</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150.22</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21003</w:t>
            </w:r>
          </w:p>
        </w:tc>
        <w:tc>
          <w:tcPr>
            <w:tcW w:w="2740" w:type="dxa"/>
            <w:tcBorders/>
            <w:vAlign w:val="center"/>
          </w:tcPr>
          <w:p>
            <w:pPr>
              <w:jc w:val="left"/>
            </w:pPr>
            <w:r>
              <w:rPr>
                <w:rFonts w:ascii="宋体" w:eastAsia="宋体" w:hAnsi="宋体" w:cs="宋体"/>
                <w:b w:val="0"/>
                <w:i w:val="0"/>
                <w:color w:val="000000"/>
                <w:sz w:val="17"/>
              </w:rPr>
              <w:t xml:space="preserve">基层医疗卫生机构</w:t>
            </w:r>
          </w:p>
        </w:tc>
        <w:tc>
          <w:tcPr>
            <w:tcW w:w="1460" w:type="dxa"/>
            <w:tcBorders/>
            <w:vAlign w:val="center"/>
          </w:tcPr>
          <w:p>
            <w:pPr>
              <w:jc w:val="right"/>
            </w:pPr>
            <w:r>
              <w:rPr>
                <w:rFonts w:ascii="宋体" w:eastAsia="宋体" w:hAnsi="宋体" w:cs="宋体"/>
                <w:b w:val="0"/>
                <w:i w:val="0"/>
                <w:color w:val="000000"/>
                <w:sz w:val="17"/>
              </w:rPr>
              <w:t xml:space="preserve">2,446.08</w:t>
            </w:r>
          </w:p>
        </w:tc>
        <w:tc>
          <w:tcPr>
            <w:tcW w:w="1460" w:type="dxa"/>
            <w:tcBorders/>
            <w:vAlign w:val="center"/>
          </w:tcPr>
          <w:p>
            <w:pPr>
              <w:jc w:val="right"/>
            </w:pPr>
            <w:r>
              <w:rPr>
                <w:rFonts w:ascii="宋体" w:eastAsia="宋体" w:hAnsi="宋体" w:cs="宋体"/>
                <w:b w:val="0"/>
                <w:i w:val="0"/>
                <w:color w:val="000000"/>
                <w:sz w:val="17"/>
              </w:rPr>
              <w:t xml:space="preserve">494.29</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1,801.57</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150.22</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2100302</w:t>
            </w:r>
          </w:p>
        </w:tc>
        <w:tc>
          <w:tcPr>
            <w:tcW w:w="2740" w:type="dxa"/>
            <w:tcBorders/>
            <w:vAlign w:val="center"/>
          </w:tcPr>
          <w:p>
            <w:pPr>
              <w:jc w:val="left"/>
            </w:pPr>
            <w:r>
              <w:rPr>
                <w:rFonts w:ascii="宋体" w:eastAsia="宋体" w:hAnsi="宋体" w:cs="宋体"/>
                <w:b w:val="0"/>
                <w:i w:val="0"/>
                <w:color w:val="000000"/>
                <w:sz w:val="17"/>
              </w:rPr>
              <w:t xml:space="preserve">乡镇卫生院</w:t>
            </w:r>
          </w:p>
        </w:tc>
        <w:tc>
          <w:tcPr>
            <w:tcW w:w="1460" w:type="dxa"/>
            <w:tcBorders/>
            <w:vAlign w:val="center"/>
          </w:tcPr>
          <w:p>
            <w:pPr>
              <w:jc w:val="right"/>
            </w:pPr>
            <w:r>
              <w:rPr>
                <w:rFonts w:ascii="宋体" w:eastAsia="宋体" w:hAnsi="宋体" w:cs="宋体"/>
                <w:b w:val="0"/>
                <w:i w:val="0"/>
                <w:color w:val="000000"/>
                <w:sz w:val="17"/>
              </w:rPr>
              <w:t xml:space="preserve">2,446.08</w:t>
            </w:r>
          </w:p>
        </w:tc>
        <w:tc>
          <w:tcPr>
            <w:tcW w:w="1460" w:type="dxa"/>
            <w:tcBorders/>
            <w:vAlign w:val="center"/>
          </w:tcPr>
          <w:p>
            <w:pPr>
              <w:jc w:val="right"/>
            </w:pPr>
            <w:r>
              <w:rPr>
                <w:rFonts w:ascii="宋体" w:eastAsia="宋体" w:hAnsi="宋体" w:cs="宋体"/>
                <w:b w:val="0"/>
                <w:i w:val="0"/>
                <w:color w:val="000000"/>
                <w:sz w:val="17"/>
              </w:rPr>
              <w:t xml:space="preserve">494.29</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1,801.57</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150.22</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21004</w:t>
            </w:r>
          </w:p>
        </w:tc>
        <w:tc>
          <w:tcPr>
            <w:tcW w:w="2740" w:type="dxa"/>
            <w:tcBorders/>
            <w:vAlign w:val="center"/>
          </w:tcPr>
          <w:p>
            <w:pPr>
              <w:jc w:val="left"/>
            </w:pPr>
            <w:r>
              <w:rPr>
                <w:rFonts w:ascii="宋体" w:eastAsia="宋体" w:hAnsi="宋体" w:cs="宋体"/>
                <w:b w:val="0"/>
                <w:i w:val="0"/>
                <w:color w:val="000000"/>
                <w:sz w:val="17"/>
              </w:rPr>
              <w:t xml:space="preserve">公共卫生</w:t>
            </w:r>
          </w:p>
        </w:tc>
        <w:tc>
          <w:tcPr>
            <w:tcW w:w="1460" w:type="dxa"/>
            <w:tcBorders/>
            <w:vAlign w:val="center"/>
          </w:tcPr>
          <w:p>
            <w:pPr>
              <w:jc w:val="right"/>
            </w:pPr>
            <w:r>
              <w:rPr>
                <w:rFonts w:ascii="宋体" w:eastAsia="宋体" w:hAnsi="宋体" w:cs="宋体"/>
                <w:b w:val="0"/>
                <w:i w:val="0"/>
                <w:color w:val="000000"/>
                <w:sz w:val="17"/>
              </w:rPr>
              <w:t xml:space="preserve">306.79</w:t>
            </w:r>
          </w:p>
        </w:tc>
        <w:tc>
          <w:tcPr>
            <w:tcW w:w="1460" w:type="dxa"/>
            <w:tcBorders/>
            <w:vAlign w:val="center"/>
          </w:tcPr>
          <w:p>
            <w:pPr>
              <w:jc w:val="right"/>
            </w:pPr>
            <w:r>
              <w:rPr>
                <w:rFonts w:ascii="宋体" w:eastAsia="宋体" w:hAnsi="宋体" w:cs="宋体"/>
                <w:b w:val="0"/>
                <w:i w:val="0"/>
                <w:color w:val="000000"/>
                <w:sz w:val="17"/>
              </w:rPr>
              <w:t xml:space="preserve">306.79</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2100408</w:t>
            </w:r>
          </w:p>
        </w:tc>
        <w:tc>
          <w:tcPr>
            <w:tcW w:w="2740" w:type="dxa"/>
            <w:tcBorders/>
            <w:vAlign w:val="center"/>
          </w:tcPr>
          <w:p>
            <w:pPr>
              <w:jc w:val="left"/>
            </w:pPr>
            <w:r>
              <w:rPr>
                <w:rFonts w:ascii="宋体" w:eastAsia="宋体" w:hAnsi="宋体" w:cs="宋体"/>
                <w:b w:val="0"/>
                <w:i w:val="0"/>
                <w:color w:val="000000"/>
                <w:sz w:val="17"/>
              </w:rPr>
              <w:t xml:space="preserve">基本公共卫生服务</w:t>
            </w:r>
          </w:p>
        </w:tc>
        <w:tc>
          <w:tcPr>
            <w:tcW w:w="1460" w:type="dxa"/>
            <w:tcBorders/>
            <w:vAlign w:val="center"/>
          </w:tcPr>
          <w:p>
            <w:pPr>
              <w:jc w:val="right"/>
            </w:pPr>
            <w:r>
              <w:rPr>
                <w:rFonts w:ascii="宋体" w:eastAsia="宋体" w:hAnsi="宋体" w:cs="宋体"/>
                <w:b w:val="0"/>
                <w:i w:val="0"/>
                <w:color w:val="000000"/>
                <w:sz w:val="17"/>
              </w:rPr>
              <w:t xml:space="preserve">275.32</w:t>
            </w:r>
          </w:p>
        </w:tc>
        <w:tc>
          <w:tcPr>
            <w:tcW w:w="1460" w:type="dxa"/>
            <w:tcBorders/>
            <w:vAlign w:val="center"/>
          </w:tcPr>
          <w:p>
            <w:pPr>
              <w:jc w:val="right"/>
            </w:pPr>
            <w:r>
              <w:rPr>
                <w:rFonts w:ascii="宋体" w:eastAsia="宋体" w:hAnsi="宋体" w:cs="宋体"/>
                <w:b w:val="0"/>
                <w:i w:val="0"/>
                <w:color w:val="000000"/>
                <w:sz w:val="17"/>
              </w:rPr>
              <w:t xml:space="preserve">275.32</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2100409</w:t>
            </w:r>
          </w:p>
        </w:tc>
        <w:tc>
          <w:tcPr>
            <w:tcW w:w="2740" w:type="dxa"/>
            <w:tcBorders/>
            <w:vAlign w:val="center"/>
          </w:tcPr>
          <w:p>
            <w:pPr>
              <w:jc w:val="left"/>
            </w:pPr>
            <w:r>
              <w:rPr>
                <w:rFonts w:ascii="宋体" w:eastAsia="宋体" w:hAnsi="宋体" w:cs="宋体"/>
                <w:b w:val="0"/>
                <w:i w:val="0"/>
                <w:color w:val="000000"/>
                <w:sz w:val="17"/>
              </w:rPr>
              <w:t xml:space="preserve">重大公共卫生服务</w:t>
            </w:r>
          </w:p>
        </w:tc>
        <w:tc>
          <w:tcPr>
            <w:tcW w:w="1460" w:type="dxa"/>
            <w:tcBorders/>
            <w:vAlign w:val="center"/>
          </w:tcPr>
          <w:p>
            <w:pPr>
              <w:jc w:val="right"/>
            </w:pPr>
            <w:r>
              <w:rPr>
                <w:rFonts w:ascii="宋体" w:eastAsia="宋体" w:hAnsi="宋体" w:cs="宋体"/>
                <w:b w:val="0"/>
                <w:i w:val="0"/>
                <w:color w:val="000000"/>
                <w:sz w:val="17"/>
              </w:rPr>
              <w:t xml:space="preserve">20.50</w:t>
            </w:r>
          </w:p>
        </w:tc>
        <w:tc>
          <w:tcPr>
            <w:tcW w:w="1460" w:type="dxa"/>
            <w:tcBorders/>
            <w:vAlign w:val="center"/>
          </w:tcPr>
          <w:p>
            <w:pPr>
              <w:jc w:val="right"/>
            </w:pPr>
            <w:r>
              <w:rPr>
                <w:rFonts w:ascii="宋体" w:eastAsia="宋体" w:hAnsi="宋体" w:cs="宋体"/>
                <w:b w:val="0"/>
                <w:i w:val="0"/>
                <w:color w:val="000000"/>
                <w:sz w:val="17"/>
              </w:rPr>
              <w:t xml:space="preserve">20.50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2100410</w:t>
            </w:r>
          </w:p>
        </w:tc>
        <w:tc>
          <w:tcPr>
            <w:tcW w:w="27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60" w:type="dxa"/>
            <w:tcBorders/>
            <w:vAlign w:val="center"/>
          </w:tcPr>
          <w:p>
            <w:pPr>
              <w:jc w:val="right"/>
            </w:pPr>
            <w:r>
              <w:rPr>
                <w:rFonts w:ascii="宋体" w:eastAsia="宋体" w:hAnsi="宋体" w:cs="宋体"/>
                <w:b w:val="0"/>
                <w:i w:val="0"/>
                <w:color w:val="000000"/>
                <w:sz w:val="17"/>
              </w:rPr>
              <w:t xml:space="preserve">6.95</w:t>
            </w:r>
          </w:p>
        </w:tc>
        <w:tc>
          <w:tcPr>
            <w:tcW w:w="1460" w:type="dxa"/>
            <w:tcBorders/>
            <w:vAlign w:val="center"/>
          </w:tcPr>
          <w:p>
            <w:pPr>
              <w:jc w:val="right"/>
            </w:pPr>
            <w:r>
              <w:rPr>
                <w:rFonts w:ascii="宋体" w:eastAsia="宋体" w:hAnsi="宋体" w:cs="宋体"/>
                <w:b w:val="0"/>
                <w:i w:val="0"/>
                <w:color w:val="000000"/>
                <w:sz w:val="17"/>
              </w:rPr>
              <w:t xml:space="preserve">6.95</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2100499</w:t>
            </w:r>
          </w:p>
        </w:tc>
        <w:tc>
          <w:tcPr>
            <w:tcW w:w="2740" w:type="dxa"/>
            <w:tcBorders/>
            <w:vAlign w:val="center"/>
          </w:tcPr>
          <w:p>
            <w:pPr>
              <w:jc w:val="left"/>
            </w:pPr>
            <w:r>
              <w:rPr>
                <w:rFonts w:ascii="宋体" w:eastAsia="宋体" w:hAnsi="宋体" w:cs="宋体"/>
                <w:b w:val="0"/>
                <w:i w:val="0"/>
                <w:color w:val="000000"/>
                <w:sz w:val="17"/>
              </w:rPr>
              <w:t xml:space="preserve">其他公共卫生支出</w:t>
            </w:r>
          </w:p>
        </w:tc>
        <w:tc>
          <w:tcPr>
            <w:tcW w:w="1460" w:type="dxa"/>
            <w:tcBorders/>
            <w:vAlign w:val="center"/>
          </w:tcPr>
          <w:p>
            <w:pPr>
              <w:jc w:val="right"/>
            </w:pPr>
            <w:r>
              <w:rPr>
                <w:rFonts w:ascii="宋体" w:eastAsia="宋体" w:hAnsi="宋体" w:cs="宋体"/>
                <w:b w:val="0"/>
                <w:i w:val="0"/>
                <w:color w:val="000000"/>
                <w:sz w:val="17"/>
              </w:rPr>
              <w:t xml:space="preserve">4.02</w:t>
            </w:r>
          </w:p>
        </w:tc>
        <w:tc>
          <w:tcPr>
            <w:tcW w:w="1460" w:type="dxa"/>
            <w:tcBorders/>
            <w:vAlign w:val="center"/>
          </w:tcPr>
          <w:p>
            <w:pPr>
              <w:jc w:val="right"/>
            </w:pPr>
            <w:r>
              <w:rPr>
                <w:rFonts w:ascii="宋体" w:eastAsia="宋体" w:hAnsi="宋体" w:cs="宋体"/>
                <w:b w:val="0"/>
                <w:i w:val="0"/>
                <w:color w:val="000000"/>
                <w:sz w:val="17"/>
              </w:rPr>
              <w:t xml:space="preserve">4.02</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21006</w:t>
            </w:r>
          </w:p>
        </w:tc>
        <w:tc>
          <w:tcPr>
            <w:tcW w:w="2740" w:type="dxa"/>
            <w:tcBorders/>
            <w:vAlign w:val="center"/>
          </w:tcPr>
          <w:p>
            <w:pPr>
              <w:jc w:val="left"/>
            </w:pPr>
            <w:r>
              <w:rPr>
                <w:rFonts w:ascii="宋体" w:eastAsia="宋体" w:hAnsi="宋体" w:cs="宋体"/>
                <w:b w:val="0"/>
                <w:i w:val="0"/>
                <w:color w:val="000000"/>
                <w:sz w:val="17"/>
              </w:rPr>
              <w:t xml:space="preserve">中医药</w:t>
            </w:r>
          </w:p>
        </w:tc>
        <w:tc>
          <w:tcPr>
            <w:tcW w:w="1460" w:type="dxa"/>
            <w:tcBorders/>
            <w:vAlign w:val="center"/>
          </w:tcPr>
          <w:p>
            <w:pPr>
              <w:jc w:val="right"/>
            </w:pPr>
            <w:r>
              <w:rPr>
                <w:rFonts w:ascii="宋体" w:eastAsia="宋体" w:hAnsi="宋体" w:cs="宋体"/>
                <w:b w:val="0"/>
                <w:i w:val="0"/>
                <w:color w:val="000000"/>
                <w:sz w:val="17"/>
              </w:rPr>
              <w:t xml:space="preserve">15.50</w:t>
            </w:r>
          </w:p>
        </w:tc>
        <w:tc>
          <w:tcPr>
            <w:tcW w:w="1460" w:type="dxa"/>
            <w:tcBorders/>
            <w:vAlign w:val="center"/>
          </w:tcPr>
          <w:p>
            <w:pPr>
              <w:jc w:val="right"/>
            </w:pPr>
            <w:r>
              <w:rPr>
                <w:rFonts w:ascii="宋体" w:eastAsia="宋体" w:hAnsi="宋体" w:cs="宋体"/>
                <w:b w:val="0"/>
                <w:i w:val="0"/>
                <w:color w:val="000000"/>
                <w:sz w:val="17"/>
              </w:rPr>
              <w:t xml:space="preserve">15.50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2100601</w:t>
            </w:r>
          </w:p>
        </w:tc>
        <w:tc>
          <w:tcPr>
            <w:tcW w:w="2740" w:type="dxa"/>
            <w:tcBorders/>
            <w:vAlign w:val="center"/>
          </w:tcPr>
          <w:p>
            <w:pPr>
              <w:jc w:val="left"/>
            </w:pPr>
            <w:r>
              <w:rPr>
                <w:rFonts w:ascii="宋体" w:eastAsia="宋体" w:hAnsi="宋体" w:cs="宋体"/>
                <w:b w:val="0"/>
                <w:i w:val="0"/>
                <w:color w:val="000000"/>
                <w:sz w:val="17"/>
              </w:rPr>
              <w:t xml:space="preserve">中医（民族医）药专项</w:t>
            </w:r>
          </w:p>
        </w:tc>
        <w:tc>
          <w:tcPr>
            <w:tcW w:w="1460" w:type="dxa"/>
            <w:tcBorders/>
            <w:vAlign w:val="center"/>
          </w:tcPr>
          <w:p>
            <w:pPr>
              <w:jc w:val="right"/>
            </w:pPr>
            <w:r>
              <w:rPr>
                <w:rFonts w:ascii="宋体" w:eastAsia="宋体" w:hAnsi="宋体" w:cs="宋体"/>
                <w:b w:val="0"/>
                <w:i w:val="0"/>
                <w:color w:val="000000"/>
                <w:sz w:val="17"/>
              </w:rPr>
              <w:t xml:space="preserve">15.50</w:t>
            </w:r>
          </w:p>
        </w:tc>
        <w:tc>
          <w:tcPr>
            <w:tcW w:w="1460" w:type="dxa"/>
            <w:tcBorders/>
            <w:vAlign w:val="center"/>
          </w:tcPr>
          <w:p>
            <w:pPr>
              <w:jc w:val="right"/>
            </w:pPr>
            <w:r>
              <w:rPr>
                <w:rFonts w:ascii="宋体" w:eastAsia="宋体" w:hAnsi="宋体" w:cs="宋体"/>
                <w:b w:val="0"/>
                <w:i w:val="0"/>
                <w:color w:val="000000"/>
                <w:sz w:val="17"/>
              </w:rPr>
              <w:t xml:space="preserve">15.50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21011</w:t>
            </w:r>
          </w:p>
        </w:tc>
        <w:tc>
          <w:tcPr>
            <w:tcW w:w="2740" w:type="dxa"/>
            <w:tcBorders/>
            <w:vAlign w:val="center"/>
          </w:tcPr>
          <w:p>
            <w:pPr>
              <w:jc w:val="left"/>
            </w:pPr>
            <w:r>
              <w:rPr>
                <w:rFonts w:ascii="宋体" w:eastAsia="宋体" w:hAnsi="宋体" w:cs="宋体"/>
                <w:b w:val="0"/>
                <w:i w:val="0"/>
                <w:color w:val="000000"/>
                <w:sz w:val="17"/>
              </w:rPr>
              <w:t xml:space="preserve">行政事业单位医疗</w:t>
            </w:r>
          </w:p>
        </w:tc>
        <w:tc>
          <w:tcPr>
            <w:tcW w:w="1460" w:type="dxa"/>
            <w:tcBorders/>
            <w:vAlign w:val="center"/>
          </w:tcPr>
          <w:p>
            <w:pPr>
              <w:jc w:val="right"/>
            </w:pPr>
            <w:r>
              <w:rPr>
                <w:rFonts w:ascii="宋体" w:eastAsia="宋体" w:hAnsi="宋体" w:cs="宋体"/>
                <w:b w:val="0"/>
                <w:i w:val="0"/>
                <w:color w:val="000000"/>
                <w:sz w:val="17"/>
              </w:rPr>
              <w:t xml:space="preserve">27.00</w:t>
            </w:r>
          </w:p>
        </w:tc>
        <w:tc>
          <w:tcPr>
            <w:tcW w:w="1460" w:type="dxa"/>
            <w:tcBorders/>
            <w:vAlign w:val="center"/>
          </w:tcPr>
          <w:p>
            <w:pPr>
              <w:jc w:val="right"/>
            </w:pPr>
            <w:r>
              <w:rPr>
                <w:rFonts w:ascii="宋体" w:eastAsia="宋体" w:hAnsi="宋体" w:cs="宋体"/>
                <w:b w:val="0"/>
                <w:i w:val="0"/>
                <w:color w:val="000000"/>
                <w:sz w:val="17"/>
              </w:rPr>
              <w:t xml:space="preserve">27.00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2101103</w:t>
            </w:r>
          </w:p>
        </w:tc>
        <w:tc>
          <w:tcPr>
            <w:tcW w:w="2740" w:type="dxa"/>
            <w:tcBorders/>
            <w:vAlign w:val="center"/>
          </w:tcPr>
          <w:p>
            <w:pPr>
              <w:jc w:val="left"/>
            </w:pPr>
            <w:r>
              <w:rPr>
                <w:rFonts w:ascii="宋体" w:eastAsia="宋体" w:hAnsi="宋体" w:cs="宋体"/>
                <w:b w:val="0"/>
                <w:i w:val="0"/>
                <w:color w:val="000000"/>
                <w:sz w:val="17"/>
              </w:rPr>
              <w:t xml:space="preserve">公务员医疗补助</w:t>
            </w:r>
          </w:p>
        </w:tc>
        <w:tc>
          <w:tcPr>
            <w:tcW w:w="1460" w:type="dxa"/>
            <w:tcBorders/>
            <w:vAlign w:val="center"/>
          </w:tcPr>
          <w:p>
            <w:pPr>
              <w:jc w:val="right"/>
            </w:pPr>
            <w:r>
              <w:rPr>
                <w:rFonts w:ascii="宋体" w:eastAsia="宋体" w:hAnsi="宋体" w:cs="宋体"/>
                <w:b w:val="0"/>
                <w:i w:val="0"/>
                <w:color w:val="000000"/>
                <w:sz w:val="17"/>
              </w:rPr>
              <w:t xml:space="preserve">27.00</w:t>
            </w:r>
          </w:p>
        </w:tc>
        <w:tc>
          <w:tcPr>
            <w:tcW w:w="1460" w:type="dxa"/>
            <w:tcBorders/>
            <w:vAlign w:val="center"/>
          </w:tcPr>
          <w:p>
            <w:pPr>
              <w:jc w:val="right"/>
            </w:pPr>
            <w:r>
              <w:rPr>
                <w:rFonts w:ascii="宋体" w:eastAsia="宋体" w:hAnsi="宋体" w:cs="宋体"/>
                <w:b w:val="0"/>
                <w:i w:val="0"/>
                <w:color w:val="000000"/>
                <w:sz w:val="17"/>
              </w:rPr>
              <w:t xml:space="preserve">27.00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21099</w:t>
            </w:r>
          </w:p>
        </w:tc>
        <w:tc>
          <w:tcPr>
            <w:tcW w:w="2740" w:type="dxa"/>
            <w:tcBorders/>
            <w:vAlign w:val="center"/>
          </w:tcPr>
          <w:p>
            <w:pPr>
              <w:jc w:val="left"/>
            </w:pPr>
            <w:r>
              <w:rPr>
                <w:rFonts w:ascii="宋体" w:eastAsia="宋体" w:hAnsi="宋体" w:cs="宋体"/>
                <w:b w:val="0"/>
                <w:i w:val="0"/>
                <w:color w:val="000000"/>
                <w:sz w:val="17"/>
              </w:rPr>
              <w:t xml:space="preserve">其他卫生健康支出</w:t>
            </w:r>
          </w:p>
        </w:tc>
        <w:tc>
          <w:tcPr>
            <w:tcW w:w="1460" w:type="dxa"/>
            <w:tcBorders/>
            <w:vAlign w:val="center"/>
          </w:tcPr>
          <w:p>
            <w:pPr>
              <w:jc w:val="right"/>
            </w:pPr>
            <w:r>
              <w:rPr>
                <w:rFonts w:ascii="宋体" w:eastAsia="宋体" w:hAnsi="宋体" w:cs="宋体"/>
                <w:b w:val="0"/>
                <w:i w:val="0"/>
                <w:color w:val="000000"/>
                <w:sz w:val="17"/>
              </w:rPr>
              <w:t xml:space="preserve">975.36</w:t>
            </w:r>
          </w:p>
        </w:tc>
        <w:tc>
          <w:tcPr>
            <w:tcW w:w="1460" w:type="dxa"/>
            <w:tcBorders/>
            <w:vAlign w:val="center"/>
          </w:tcPr>
          <w:p>
            <w:pPr>
              <w:jc w:val="right"/>
            </w:pPr>
            <w:r>
              <w:rPr>
                <w:rFonts w:ascii="宋体" w:eastAsia="宋体" w:hAnsi="宋体" w:cs="宋体"/>
                <w:b w:val="0"/>
                <w:i w:val="0"/>
                <w:color w:val="000000"/>
                <w:sz w:val="17"/>
              </w:rPr>
              <w:t xml:space="preserve">975.36</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2109999</w:t>
            </w:r>
          </w:p>
        </w:tc>
        <w:tc>
          <w:tcPr>
            <w:tcW w:w="2740" w:type="dxa"/>
            <w:tcBorders/>
            <w:vAlign w:val="center"/>
          </w:tcPr>
          <w:p>
            <w:pPr>
              <w:jc w:val="left"/>
            </w:pPr>
            <w:r>
              <w:rPr>
                <w:rFonts w:ascii="宋体" w:eastAsia="宋体" w:hAnsi="宋体" w:cs="宋体"/>
                <w:b w:val="0"/>
                <w:i w:val="0"/>
                <w:color w:val="000000"/>
                <w:sz w:val="17"/>
              </w:rPr>
              <w:t xml:space="preserve">其他卫生健康支出</w:t>
            </w:r>
          </w:p>
        </w:tc>
        <w:tc>
          <w:tcPr>
            <w:tcW w:w="1460" w:type="dxa"/>
            <w:tcBorders/>
            <w:vAlign w:val="center"/>
          </w:tcPr>
          <w:p>
            <w:pPr>
              <w:jc w:val="right"/>
            </w:pPr>
            <w:r>
              <w:rPr>
                <w:rFonts w:ascii="宋体" w:eastAsia="宋体" w:hAnsi="宋体" w:cs="宋体"/>
                <w:b w:val="0"/>
                <w:i w:val="0"/>
                <w:color w:val="000000"/>
                <w:sz w:val="17"/>
              </w:rPr>
              <w:t xml:space="preserve">975.36</w:t>
            </w:r>
          </w:p>
        </w:tc>
        <w:tc>
          <w:tcPr>
            <w:tcW w:w="1460" w:type="dxa"/>
            <w:tcBorders/>
            <w:vAlign w:val="center"/>
          </w:tcPr>
          <w:p>
            <w:pPr>
              <w:jc w:val="right"/>
            </w:pPr>
            <w:r>
              <w:rPr>
                <w:rFonts w:ascii="宋体" w:eastAsia="宋体" w:hAnsi="宋体" w:cs="宋体"/>
                <w:b w:val="0"/>
                <w:i w:val="0"/>
                <w:color w:val="000000"/>
                <w:sz w:val="17"/>
              </w:rPr>
              <w:t xml:space="preserve">975.36</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0.00</w:t>
            </w:r>
          </w:p>
        </w:tc>
      </w:tr>
      <w:tr>
        <w:trPr>
          <w:trHeight w:hRule="exact" w:val="365"/>
          <w:jc w:val="center"/>
        </w:trPr>
        <w:tc>
          <w:tcPr>
            <w:tcW w:w="13958" w:type="dxa"/>
            <w:gridSpan w:val="11"/>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注：本表反映本年度取得各项收入情况。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14" w:name="_Toc13265"/>
      <w:bookmarkStart w:id="15" w:name="_Toc_1_2_0000000039"/>
      <w:r>
        <w:rPr>
          <w:rFonts w:ascii="楷体" w:eastAsia="楷体" w:hAnsi="楷体" w:cs="楷体" w:hint="eastAsia"/>
          <w:b w:val="0"/>
          <w:bCs/>
          <w:lang w:val="en-US" w:eastAsia="zh-CN"/>
        </w:rPr>
        <w:t xml:space="preserve">2023年度支出决算表（分单位）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公开04表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720"/>
        <w:gridCol w:w="1700"/>
        <w:gridCol w:w="1700"/>
        <w:gridCol w:w="1700"/>
        <w:gridCol w:w="1700"/>
        <w:gridCol w:w="1700"/>
        <w:gridCol w:w="1738"/>
      </w:tblGrid>
      <w:tr>
        <w:trPr>
          <w:trHeight w:hRule="exact" w:val="426"/>
          <w:jc w:val="center"/>
        </w:trPr>
        <w:tc>
          <w:tcPr>
            <w:tcW w:w="3720" w:type="dxa"/>
            <w:vMerge w:val="restart"/>
            <w:vAlign w:val="center"/>
          </w:tcPr>
          <w:p>
            <w:pPr>
              <w:jc w:val="center"/>
            </w:pPr>
            <w:r>
              <w:rPr>
                <w:rFonts w:ascii="宋体" w:eastAsia="宋体" w:hAnsi="宋体" w:cs="宋体"/>
                <w:b w:val="0"/>
                <w:i w:val="0"/>
                <w:color w:val="000000"/>
                <w:sz w:val="20"/>
              </w:rPr>
              <w:t xml:space="preserve">单位名称</w:t>
            </w:r>
          </w:p>
        </w:tc>
        <w:tc>
          <w:tcPr>
            <w:tcW w:w="1700" w:type="dxa"/>
            <w:vMerge w:val="restart"/>
            <w:vAlign w:val="center"/>
          </w:tcPr>
          <w:p>
            <w:pPr>
              <w:jc w:val="center"/>
            </w:pPr>
            <w:r>
              <w:rPr>
                <w:rFonts w:ascii="宋体" w:eastAsia="宋体" w:hAnsi="宋体" w:cs="宋体"/>
                <w:b w:val="0"/>
                <w:i w:val="0"/>
                <w:color w:val="000000"/>
                <w:sz w:val="20"/>
              </w:rPr>
              <w:t xml:space="preserve">本年支出合计</w:t>
            </w:r>
          </w:p>
        </w:tc>
        <w:tc>
          <w:tcPr>
            <w:tcW w:w="1700" w:type="dxa"/>
            <w:vMerge w:val="restart"/>
            <w:vAlign w:val="center"/>
          </w:tcPr>
          <w:p>
            <w:pPr>
              <w:jc w:val="center"/>
            </w:pPr>
            <w:r>
              <w:rPr>
                <w:rFonts w:ascii="宋体" w:eastAsia="宋体" w:hAnsi="宋体" w:cs="宋体"/>
                <w:b w:val="0"/>
                <w:i w:val="0"/>
                <w:color w:val="000000"/>
                <w:sz w:val="20"/>
              </w:rPr>
              <w:t xml:space="preserve">基本支出</w:t>
            </w:r>
          </w:p>
        </w:tc>
        <w:tc>
          <w:tcPr>
            <w:tcW w:w="1700" w:type="dxa"/>
            <w:vMerge w:val="restart"/>
            <w:vAlign w:val="center"/>
          </w:tcPr>
          <w:p>
            <w:pPr>
              <w:jc w:val="center"/>
            </w:pPr>
            <w:r>
              <w:rPr>
                <w:rFonts w:ascii="宋体" w:eastAsia="宋体" w:hAnsi="宋体" w:cs="宋体"/>
                <w:b w:val="0"/>
                <w:i w:val="0"/>
                <w:color w:val="000000"/>
                <w:sz w:val="20"/>
              </w:rPr>
              <w:t xml:space="preserve">项目支出</w:t>
            </w:r>
          </w:p>
        </w:tc>
        <w:tc>
          <w:tcPr>
            <w:tcW w:w="1700" w:type="dxa"/>
            <w:vMerge w:val="restart"/>
            <w:vAlign w:val="center"/>
          </w:tcPr>
          <w:p>
            <w:pPr>
              <w:jc w:val="center"/>
            </w:pPr>
            <w:r>
              <w:rPr>
                <w:rFonts w:ascii="宋体" w:eastAsia="宋体" w:hAnsi="宋体" w:cs="宋体"/>
                <w:b w:val="0"/>
                <w:i w:val="0"/>
                <w:color w:val="000000"/>
                <w:sz w:val="20"/>
              </w:rPr>
              <w:t xml:space="preserve">上缴上级支出</w:t>
            </w:r>
          </w:p>
        </w:tc>
        <w:tc>
          <w:tcPr>
            <w:tcW w:w="1700" w:type="dxa"/>
            <w:vMerge w:val="restart"/>
            <w:vAlign w:val="center"/>
          </w:tcPr>
          <w:p>
            <w:pPr>
              <w:jc w:val="center"/>
            </w:pPr>
            <w:r>
              <w:rPr>
                <w:rFonts w:ascii="宋体" w:eastAsia="宋体" w:hAnsi="宋体" w:cs="宋体"/>
                <w:b w:val="0"/>
                <w:i w:val="0"/>
                <w:color w:val="000000"/>
                <w:sz w:val="20"/>
              </w:rPr>
              <w:t xml:space="preserve">经营支出</w:t>
            </w:r>
          </w:p>
        </w:tc>
        <w:tc>
          <w:tcPr>
            <w:tcW w:w="1738" w:type="dxa"/>
            <w:vMerge w:val="restart"/>
            <w:vAlign w:val="center"/>
          </w:tcPr>
          <w:p>
            <w:pPr>
              <w:jc w:val="center"/>
            </w:pPr>
            <w:r>
              <w:rPr>
                <w:rFonts w:ascii="宋体" w:eastAsia="宋体" w:hAnsi="宋体" w:cs="宋体"/>
                <w:b w:val="0"/>
                <w:i w:val="0"/>
                <w:color w:val="000000"/>
                <w:sz w:val="20"/>
              </w:rPr>
              <w:t xml:space="preserve">对附属单位补助支出</w:t>
            </w:r>
          </w:p>
        </w:tc>
      </w:tr>
      <w:tr>
        <w:trPr>
          <w:trHeight w:hRule="exact" w:val="640"/>
          <w:jc w:val="center"/>
        </w:trPr>
        <w:tc>
          <w:tcPr>
            <w:tcW w:w="3720" w:type="dxa"/>
            <w:vMerge/>
            <w:tcBorders/>
            <w:vAlign w:val="center"/>
          </w:tcPr>
          <w:p>
            <w:pPr/>
          </w:p>
        </w:tc>
        <w:tc>
          <w:tcPr>
            <w:tcW w:w="1700" w:type="dxa"/>
            <w:vMerge/>
            <w:tcBorders/>
            <w:vAlign w:val="center"/>
          </w:tcPr>
          <w:p>
            <w:pPr/>
          </w:p>
        </w:tc>
        <w:tc>
          <w:tcPr>
            <w:tcW w:w="1700" w:type="dxa"/>
            <w:vMerge/>
            <w:tcBorders/>
            <w:vAlign w:val="center"/>
          </w:tcPr>
          <w:p>
            <w:pPr/>
          </w:p>
        </w:tc>
        <w:tc>
          <w:tcPr>
            <w:tcW w:w="1700" w:type="dxa"/>
            <w:vMerge/>
            <w:tcBorders/>
            <w:vAlign w:val="center"/>
          </w:tcPr>
          <w:p>
            <w:pPr/>
          </w:p>
        </w:tc>
        <w:tc>
          <w:tcPr>
            <w:tcW w:w="1700" w:type="dxa"/>
            <w:vMerge/>
            <w:tcBorders/>
            <w:vAlign w:val="center"/>
          </w:tcPr>
          <w:p>
            <w:pPr/>
          </w:p>
        </w:tc>
        <w:tc>
          <w:tcPr>
            <w:tcW w:w="1700" w:type="dxa"/>
            <w:vMerge/>
            <w:tcBorders/>
            <w:vAlign w:val="center"/>
          </w:tcPr>
          <w:p>
            <w:pPr/>
          </w:p>
        </w:tc>
        <w:tc>
          <w:tcPr>
            <w:tcW w:w="1738" w:type="dxa"/>
            <w:vMerge/>
            <w:tcBorders/>
            <w:vAlign w:val="center"/>
          </w:tcPr>
          <w:p>
            <w:pPr/>
          </w:p>
        </w:tc>
      </w:tr>
      <w:tr>
        <w:trPr>
          <w:trHeight w:hRule="exact" w:val="426"/>
          <w:jc w:val="center"/>
        </w:trPr>
        <w:tc>
          <w:tcPr>
            <w:tcW w:w="3720" w:type="dxa"/>
            <w:tcBorders/>
            <w:vAlign w:val="center"/>
          </w:tcPr>
          <w:p>
            <w:pPr>
              <w:jc w:val="center"/>
            </w:pPr>
            <w:r>
              <w:rPr>
                <w:rFonts w:ascii="宋体" w:eastAsia="宋体" w:hAnsi="宋体" w:cs="宋体"/>
                <w:b w:val="0"/>
                <w:i w:val="0"/>
                <w:color w:val="000000"/>
                <w:sz w:val="20"/>
              </w:rPr>
              <w:t xml:space="preserve">栏次</w:t>
            </w:r>
          </w:p>
        </w:tc>
        <w:tc>
          <w:tcPr>
            <w:tcW w:w="1700" w:type="dxa"/>
            <w:tcBorders/>
            <w:vAlign w:val="center"/>
          </w:tcPr>
          <w:p>
            <w:pPr>
              <w:jc w:val="center"/>
            </w:pPr>
            <w:r>
              <w:rPr>
                <w:rFonts w:ascii="宋体" w:eastAsia="宋体" w:hAnsi="宋体" w:cs="宋体"/>
                <w:b w:val="0"/>
                <w:i w:val="0"/>
                <w:color w:val="000000"/>
                <w:sz w:val="20"/>
              </w:rPr>
              <w:t xml:space="preserve">1</w:t>
            </w:r>
          </w:p>
        </w:tc>
        <w:tc>
          <w:tcPr>
            <w:tcW w:w="1700" w:type="dxa"/>
            <w:tcBorders/>
            <w:vAlign w:val="center"/>
          </w:tcPr>
          <w:p>
            <w:pPr>
              <w:jc w:val="center"/>
            </w:pPr>
            <w:r>
              <w:rPr>
                <w:rFonts w:ascii="宋体" w:eastAsia="宋体" w:hAnsi="宋体" w:cs="宋体"/>
                <w:b w:val="0"/>
                <w:i w:val="0"/>
                <w:color w:val="000000"/>
                <w:sz w:val="20"/>
              </w:rPr>
              <w:t xml:space="preserve">2</w:t>
            </w:r>
          </w:p>
        </w:tc>
        <w:tc>
          <w:tcPr>
            <w:tcW w:w="1700" w:type="dxa"/>
            <w:tcBorders/>
            <w:vAlign w:val="center"/>
          </w:tcPr>
          <w:p>
            <w:pPr>
              <w:jc w:val="center"/>
            </w:pPr>
            <w:r>
              <w:rPr>
                <w:rFonts w:ascii="宋体" w:eastAsia="宋体" w:hAnsi="宋体" w:cs="宋体"/>
                <w:b w:val="0"/>
                <w:i w:val="0"/>
                <w:color w:val="000000"/>
                <w:sz w:val="20"/>
              </w:rPr>
              <w:t xml:space="preserve">3</w:t>
            </w:r>
          </w:p>
        </w:tc>
        <w:tc>
          <w:tcPr>
            <w:tcW w:w="1700" w:type="dxa"/>
            <w:tcBorders/>
            <w:vAlign w:val="center"/>
          </w:tcPr>
          <w:p>
            <w:pPr>
              <w:jc w:val="center"/>
            </w:pPr>
            <w:r>
              <w:rPr>
                <w:rFonts w:ascii="宋体" w:eastAsia="宋体" w:hAnsi="宋体" w:cs="宋体"/>
                <w:b w:val="0"/>
                <w:i w:val="0"/>
                <w:color w:val="000000"/>
                <w:sz w:val="20"/>
              </w:rPr>
              <w:t xml:space="preserve">4</w:t>
            </w:r>
          </w:p>
        </w:tc>
        <w:tc>
          <w:tcPr>
            <w:tcW w:w="1700" w:type="dxa"/>
            <w:tcBorders/>
            <w:vAlign w:val="center"/>
          </w:tcPr>
          <w:p>
            <w:pPr>
              <w:jc w:val="center"/>
            </w:pPr>
            <w:r>
              <w:rPr>
                <w:rFonts w:ascii="宋体" w:eastAsia="宋体" w:hAnsi="宋体" w:cs="宋体"/>
                <w:b w:val="0"/>
                <w:i w:val="0"/>
                <w:color w:val="000000"/>
                <w:sz w:val="20"/>
              </w:rPr>
              <w:t xml:space="preserve">5</w:t>
            </w:r>
          </w:p>
        </w:tc>
        <w:tc>
          <w:tcPr>
            <w:tcW w:w="1738" w:type="dxa"/>
            <w:tcBorders/>
            <w:vAlign w:val="center"/>
          </w:tcPr>
          <w:p>
            <w:pPr>
              <w:jc w:val="center"/>
            </w:pPr>
            <w:r>
              <w:rPr>
                <w:rFonts w:ascii="宋体" w:eastAsia="宋体" w:hAnsi="宋体" w:cs="宋体"/>
                <w:b w:val="0"/>
                <w:i w:val="0"/>
                <w:color w:val="000000"/>
                <w:sz w:val="20"/>
              </w:rPr>
              <w:t xml:space="preserve">6</w:t>
            </w:r>
          </w:p>
        </w:tc>
      </w:tr>
      <w:tr>
        <w:trPr>
          <w:trHeight w:hRule="exact" w:val="426"/>
          <w:jc w:val="center"/>
        </w:trPr>
        <w:tc>
          <w:tcPr>
            <w:tcW w:w="3720" w:type="dxa"/>
            <w:tcBorders/>
            <w:vAlign w:val="center"/>
          </w:tcPr>
          <w:p>
            <w:pPr>
              <w:jc w:val="center"/>
            </w:pPr>
            <w:r>
              <w:rPr>
                <w:rFonts w:ascii="宋体" w:eastAsia="宋体" w:hAnsi="宋体" w:cs="宋体"/>
                <w:b w:val="0"/>
                <w:i w:val="0"/>
                <w:color w:val="000000"/>
                <w:sz w:val="20"/>
              </w:rPr>
              <w:t xml:space="preserve">合计</w:t>
            </w:r>
          </w:p>
        </w:tc>
        <w:tc>
          <w:tcPr>
            <w:tcW w:w="1700" w:type="dxa"/>
            <w:tcBorders/>
            <w:vAlign w:val="center"/>
          </w:tcPr>
          <w:p>
            <w:pPr>
              <w:jc w:val="right"/>
            </w:pPr>
            <w:r>
              <w:rPr>
                <w:rFonts w:ascii="宋体" w:eastAsia="宋体" w:hAnsi="宋体" w:cs="宋体"/>
                <w:b w:val="0"/>
                <w:i w:val="0"/>
                <w:color w:val="000000"/>
                <w:sz w:val="20"/>
              </w:rPr>
              <w:t xml:space="preserve">3,414.10</w:t>
            </w:r>
          </w:p>
        </w:tc>
        <w:tc>
          <w:tcPr>
            <w:tcW w:w="1700" w:type="dxa"/>
            <w:tcBorders/>
            <w:vAlign w:val="center"/>
          </w:tcPr>
          <w:p>
            <w:pPr>
              <w:jc w:val="right"/>
            </w:pPr>
            <w:r>
              <w:rPr>
                <w:rFonts w:ascii="宋体" w:eastAsia="宋体" w:hAnsi="宋体" w:cs="宋体"/>
                <w:b w:val="0"/>
                <w:i w:val="0"/>
                <w:color w:val="000000"/>
                <w:sz w:val="20"/>
              </w:rPr>
              <w:t xml:space="preserve">1,705.07</w:t>
            </w:r>
          </w:p>
        </w:tc>
        <w:tc>
          <w:tcPr>
            <w:tcW w:w="1700" w:type="dxa"/>
            <w:tcBorders/>
            <w:vAlign w:val="center"/>
          </w:tcPr>
          <w:p>
            <w:pPr>
              <w:jc w:val="right"/>
            </w:pPr>
            <w:r>
              <w:rPr>
                <w:rFonts w:ascii="宋体" w:eastAsia="宋体" w:hAnsi="宋体" w:cs="宋体"/>
                <w:b w:val="0"/>
                <w:i w:val="0"/>
                <w:color w:val="000000"/>
                <w:sz w:val="20"/>
              </w:rPr>
              <w:t xml:space="preserve">1,709.03</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38"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720" w:type="dxa"/>
            <w:tcBorders/>
            <w:vAlign w:val="center"/>
          </w:tcPr>
          <w:p>
            <w:pPr>
              <w:jc w:val="left"/>
            </w:pPr>
            <w:r>
              <w:rPr>
                <w:rFonts w:ascii="宋体" w:eastAsia="宋体" w:hAnsi="宋体" w:cs="宋体"/>
                <w:b w:val="0"/>
                <w:i w:val="0"/>
                <w:color w:val="000000"/>
                <w:sz w:val="20"/>
              </w:rPr>
              <w:t xml:space="preserve">德清县阜溪街道社区卫生服务中心</w:t>
            </w:r>
          </w:p>
        </w:tc>
        <w:tc>
          <w:tcPr>
            <w:tcW w:w="1700" w:type="dxa"/>
            <w:tcBorders/>
            <w:vAlign w:val="center"/>
          </w:tcPr>
          <w:p>
            <w:pPr>
              <w:jc w:val="right"/>
            </w:pPr>
            <w:r>
              <w:rPr>
                <w:rFonts w:ascii="宋体" w:eastAsia="宋体" w:hAnsi="宋体" w:cs="宋体"/>
                <w:b w:val="0"/>
                <w:i w:val="0"/>
                <w:color w:val="000000"/>
                <w:sz w:val="20"/>
              </w:rPr>
              <w:t xml:space="preserve">3,414.10</w:t>
            </w:r>
          </w:p>
        </w:tc>
        <w:tc>
          <w:tcPr>
            <w:tcW w:w="1700" w:type="dxa"/>
            <w:tcBorders/>
            <w:vAlign w:val="center"/>
          </w:tcPr>
          <w:p>
            <w:pPr>
              <w:jc w:val="right"/>
            </w:pPr>
            <w:r>
              <w:rPr>
                <w:rFonts w:ascii="宋体" w:eastAsia="宋体" w:hAnsi="宋体" w:cs="宋体"/>
                <w:b w:val="0"/>
                <w:i w:val="0"/>
                <w:color w:val="000000"/>
                <w:sz w:val="20"/>
              </w:rPr>
              <w:t xml:space="preserve">1,705.07</w:t>
            </w:r>
          </w:p>
        </w:tc>
        <w:tc>
          <w:tcPr>
            <w:tcW w:w="1700" w:type="dxa"/>
            <w:tcBorders/>
            <w:vAlign w:val="center"/>
          </w:tcPr>
          <w:p>
            <w:pPr>
              <w:jc w:val="right"/>
            </w:pPr>
            <w:r>
              <w:rPr>
                <w:rFonts w:ascii="宋体" w:eastAsia="宋体" w:hAnsi="宋体" w:cs="宋体"/>
                <w:b w:val="0"/>
                <w:i w:val="0"/>
                <w:color w:val="000000"/>
                <w:sz w:val="20"/>
              </w:rPr>
              <w:t xml:space="preserve">1,709.03</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38"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注：本表反映本年度各项支出情况。</w:t>
            </w: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rPr>
          <w:rFonts w:ascii="楷体" w:eastAsia="楷体" w:hAnsi="楷体" w:cs="楷体" w:hint="eastAsia"/>
          <w:b w:val="0"/>
          <w:bCs/>
          <w:lang w:val="en-US" w:eastAsia="zh-CN"/>
        </w:rPr>
      </w:pPr>
      <w:bookmarkStart w:id="16" w:name="_Toc5207"/>
      <w:bookmarkStart w:id="17" w:name="_Toc_1_2_0000000040"/>
      <w:r>
        <w:rPr>
          <w:rFonts w:ascii="楷体" w:eastAsia="楷体" w:hAnsi="楷体" w:cs="楷体" w:hint="eastAsia"/>
          <w:b w:val="0"/>
          <w:bCs/>
          <w:lang w:val="en-US" w:eastAsia="zh-CN"/>
        </w:rPr>
        <w:t xml:space="preserve">2023年度支出决算表（分科目）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公开05表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4380" w:type="dxa"/>
            <w:gridSpan w:val="4"/>
            <w:vAlign w:val="center"/>
          </w:tcPr>
          <w:p>
            <w:pPr>
              <w:jc w:val="center"/>
            </w:pPr>
            <w:r>
              <w:rPr>
                <w:rFonts w:ascii="宋体" w:eastAsia="宋体" w:hAnsi="宋体" w:cs="宋体"/>
                <w:b w:val="0"/>
                <w:i w:val="0"/>
                <w:color w:val="000000"/>
                <w:sz w:val="19"/>
              </w:rPr>
              <w:t xml:space="preserve">项   目</w:t>
            </w: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900" w:type="dxa"/>
            <w:gridSpan w:val="3"/>
            <w:vMerge w:val="restart"/>
            <w:tcBorders/>
            <w:vAlign w:val="center"/>
          </w:tcPr>
          <w:p>
            <w:pPr>
              <w:jc w:val="center"/>
            </w:pPr>
            <w:r>
              <w:rPr>
                <w:rFonts w:ascii="宋体" w:eastAsia="宋体" w:hAnsi="宋体" w:cs="宋体"/>
                <w:b w:val="0"/>
                <w:i w:val="0"/>
                <w:color w:val="000000"/>
                <w:sz w:val="19"/>
              </w:rPr>
              <w:t xml:space="preserve">支出功能分类科目编码</w:t>
            </w: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vMerge w:val="restart"/>
            <w:tcBorders/>
            <w:vAlign w:val="center"/>
          </w:tcPr>
          <w:p>
            <w:pPr>
              <w:jc w:val="center"/>
            </w:pPr>
            <w:r>
              <w:rPr>
                <w:rFonts w:ascii="宋体" w:eastAsia="宋体" w:hAnsi="宋体" w:cs="宋体"/>
                <w:b w:val="0"/>
                <w:i w:val="0"/>
                <w:color w:val="000000"/>
                <w:sz w:val="19"/>
              </w:rPr>
              <w:t xml:space="preserve">类</w:t>
            </w:r>
          </w:p>
        </w:tc>
        <w:tc>
          <w:tcPr>
            <w:tcW w:w="300" w:type="dxa"/>
            <w:vMerge w:val="restart"/>
            <w:tcBorders/>
            <w:vAlign w:val="center"/>
          </w:tcPr>
          <w:p>
            <w:pPr>
              <w:jc w:val="center"/>
            </w:pPr>
            <w:r>
              <w:rPr>
                <w:rFonts w:ascii="宋体" w:eastAsia="宋体" w:hAnsi="宋体" w:cs="宋体"/>
                <w:b w:val="0"/>
                <w:i w:val="0"/>
                <w:color w:val="000000"/>
                <w:sz w:val="19"/>
              </w:rPr>
              <w:t xml:space="preserve">款</w:t>
            </w:r>
          </w:p>
        </w:tc>
        <w:tc>
          <w:tcPr>
            <w:tcW w:w="300" w:type="dxa"/>
            <w:vMerge w:val="restart"/>
            <w:tcBorders/>
            <w:vAlign w:val="center"/>
          </w:tcPr>
          <w:p>
            <w:pPr>
              <w:jc w:val="center"/>
            </w:pPr>
            <w:r>
              <w:rPr>
                <w:rFonts w:ascii="宋体" w:eastAsia="宋体" w:hAnsi="宋体" w:cs="宋体"/>
                <w:b w:val="0"/>
                <w:i w:val="0"/>
                <w:color w:val="000000"/>
                <w:sz w:val="19"/>
              </w:rPr>
              <w:t xml:space="preserve">项</w:t>
            </w:r>
          </w:p>
        </w:tc>
        <w:tc>
          <w:tcPr>
            <w:tcW w:w="3480" w:type="dxa"/>
            <w:tcBorders/>
            <w:vAlign w:val="center"/>
          </w:tcPr>
          <w:p>
            <w:pPr>
              <w:jc w:val="center"/>
            </w:pPr>
            <w:r>
              <w:rPr>
                <w:rFonts w:ascii="宋体" w:eastAsia="宋体" w:hAnsi="宋体" w:cs="宋体"/>
                <w:b w:val="0"/>
                <w:i w:val="0"/>
                <w:color w:val="000000"/>
                <w:sz w:val="19"/>
              </w:rPr>
              <w:t xml:space="preserve">栏   次</w:t>
            </w: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vMerge/>
            <w:tcBorders/>
            <w:vAlign w:val="center"/>
          </w:tcPr>
          <w:p>
            <w:pPr/>
          </w:p>
        </w:tc>
        <w:tc>
          <w:tcPr>
            <w:tcW w:w="300" w:type="dxa"/>
            <w:vMerge/>
            <w:tcBorders/>
            <w:vAlign w:val="center"/>
          </w:tcPr>
          <w:p>
            <w:pPr/>
          </w:p>
        </w:tc>
        <w:tc>
          <w:tcPr>
            <w:tcW w:w="300" w:type="dxa"/>
            <w:vMerge/>
            <w:tcBorders/>
            <w:vAlign w:val="center"/>
          </w:tcPr>
          <w:p>
            <w:pPr/>
          </w:p>
        </w:tc>
        <w:tc>
          <w:tcPr>
            <w:tcW w:w="3480" w:type="dxa"/>
            <w:tcBorders/>
            <w:vAlign w:val="center"/>
          </w:tcPr>
          <w:p>
            <w:pPr>
              <w:jc w:val="center"/>
            </w:pPr>
            <w:r>
              <w:rPr>
                <w:rFonts w:ascii="宋体" w:eastAsia="宋体" w:hAnsi="宋体" w:cs="宋体"/>
                <w:b w:val="0"/>
                <w:i w:val="0"/>
                <w:color w:val="000000"/>
                <w:sz w:val="19"/>
              </w:rPr>
              <w:t xml:space="preserve">合计</w:t>
            </w:r>
          </w:p>
        </w:tc>
        <w:tc>
          <w:tcPr>
            <w:tcW w:w="1600" w:type="dxa"/>
            <w:tcBorders/>
            <w:vAlign w:val="center"/>
          </w:tcPr>
          <w:p>
            <w:pPr>
              <w:jc w:val="right"/>
            </w:pPr>
            <w:r>
              <w:rPr>
                <w:rFonts w:ascii="宋体" w:eastAsia="宋体" w:hAnsi="宋体" w:cs="宋体"/>
                <w:b w:val="0"/>
                <w:i w:val="0"/>
                <w:color w:val="000000"/>
                <w:sz w:val="19"/>
              </w:rPr>
              <w:t xml:space="preserve">3,414.10</w:t>
            </w:r>
          </w:p>
        </w:tc>
        <w:tc>
          <w:tcPr>
            <w:tcW w:w="1600" w:type="dxa"/>
            <w:tcBorders/>
            <w:vAlign w:val="center"/>
          </w:tcPr>
          <w:p>
            <w:pPr>
              <w:jc w:val="right"/>
            </w:pPr>
            <w:r>
              <w:rPr>
                <w:rFonts w:ascii="宋体" w:eastAsia="宋体" w:hAnsi="宋体" w:cs="宋体"/>
                <w:b w:val="0"/>
                <w:i w:val="0"/>
                <w:color w:val="000000"/>
                <w:sz w:val="19"/>
              </w:rPr>
              <w:t xml:space="preserve">1,705.07</w:t>
            </w:r>
          </w:p>
        </w:tc>
        <w:tc>
          <w:tcPr>
            <w:tcW w:w="1600" w:type="dxa"/>
            <w:tcBorders/>
            <w:vAlign w:val="center"/>
          </w:tcPr>
          <w:p>
            <w:pPr>
              <w:jc w:val="right"/>
            </w:pPr>
            <w:r>
              <w:rPr>
                <w:rFonts w:ascii="宋体" w:eastAsia="宋体" w:hAnsi="宋体" w:cs="宋体"/>
                <w:b w:val="0"/>
                <w:i w:val="0"/>
                <w:color w:val="000000"/>
                <w:sz w:val="19"/>
              </w:rPr>
              <w:t xml:space="preserve">1,709.03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w:t>
            </w: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3,414.10</w:t>
            </w:r>
          </w:p>
        </w:tc>
        <w:tc>
          <w:tcPr>
            <w:tcW w:w="1600" w:type="dxa"/>
            <w:tcBorders/>
            <w:vAlign w:val="center"/>
          </w:tcPr>
          <w:p>
            <w:pPr>
              <w:jc w:val="right"/>
            </w:pPr>
            <w:r>
              <w:rPr>
                <w:rFonts w:ascii="宋体" w:eastAsia="宋体" w:hAnsi="宋体" w:cs="宋体"/>
                <w:b w:val="0"/>
                <w:i w:val="0"/>
                <w:color w:val="000000"/>
                <w:sz w:val="19"/>
              </w:rPr>
              <w:t xml:space="preserve">1,705.07</w:t>
            </w:r>
          </w:p>
        </w:tc>
        <w:tc>
          <w:tcPr>
            <w:tcW w:w="1600" w:type="dxa"/>
            <w:tcBorders/>
            <w:vAlign w:val="center"/>
          </w:tcPr>
          <w:p>
            <w:pPr>
              <w:jc w:val="right"/>
            </w:pPr>
            <w:r>
              <w:rPr>
                <w:rFonts w:ascii="宋体" w:eastAsia="宋体" w:hAnsi="宋体" w:cs="宋体"/>
                <w:b w:val="0"/>
                <w:i w:val="0"/>
                <w:color w:val="000000"/>
                <w:sz w:val="19"/>
              </w:rPr>
              <w:t xml:space="preserve">1,709.03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21003</w:t>
            </w:r>
          </w:p>
        </w:tc>
        <w:tc>
          <w:tcPr>
            <w:tcW w:w="3480" w:type="dxa"/>
            <w:tcBorders/>
            <w:vAlign w:val="center"/>
          </w:tcPr>
          <w:p>
            <w:pPr>
              <w:jc w:val="left"/>
            </w:pPr>
            <w:r>
              <w:rPr>
                <w:rFonts w:ascii="宋体" w:eastAsia="宋体" w:hAnsi="宋体" w:cs="宋体"/>
                <w:b w:val="0"/>
                <w:i w:val="0"/>
                <w:color w:val="000000"/>
                <w:sz w:val="19"/>
              </w:rPr>
              <w:t xml:space="preserve">基层医疗卫生机构</w:t>
            </w:r>
          </w:p>
        </w:tc>
        <w:tc>
          <w:tcPr>
            <w:tcW w:w="1600" w:type="dxa"/>
            <w:tcBorders/>
            <w:vAlign w:val="center"/>
          </w:tcPr>
          <w:p>
            <w:pPr>
              <w:jc w:val="right"/>
            </w:pPr>
            <w:r>
              <w:rPr>
                <w:rFonts w:ascii="宋体" w:eastAsia="宋体" w:hAnsi="宋体" w:cs="宋体"/>
                <w:b w:val="0"/>
                <w:i w:val="0"/>
                <w:color w:val="000000"/>
                <w:sz w:val="19"/>
              </w:rPr>
              <w:t xml:space="preserve">2,089.46</w:t>
            </w:r>
          </w:p>
        </w:tc>
        <w:tc>
          <w:tcPr>
            <w:tcW w:w="1600" w:type="dxa"/>
            <w:tcBorders/>
            <w:vAlign w:val="center"/>
          </w:tcPr>
          <w:p>
            <w:pPr>
              <w:jc w:val="right"/>
            </w:pPr>
            <w:r>
              <w:rPr>
                <w:rFonts w:ascii="宋体" w:eastAsia="宋体" w:hAnsi="宋体" w:cs="宋体"/>
                <w:b w:val="0"/>
                <w:i w:val="0"/>
                <w:color w:val="000000"/>
                <w:sz w:val="19"/>
              </w:rPr>
              <w:t xml:space="preserve">1,676.12</w:t>
            </w:r>
          </w:p>
        </w:tc>
        <w:tc>
          <w:tcPr>
            <w:tcW w:w="1600" w:type="dxa"/>
            <w:tcBorders/>
            <w:vAlign w:val="center"/>
          </w:tcPr>
          <w:p>
            <w:pPr>
              <w:jc w:val="right"/>
            </w:pPr>
            <w:r>
              <w:rPr>
                <w:rFonts w:ascii="宋体" w:eastAsia="宋体" w:hAnsi="宋体" w:cs="宋体"/>
                <w:b w:val="0"/>
                <w:i w:val="0"/>
                <w:color w:val="000000"/>
                <w:sz w:val="19"/>
              </w:rPr>
              <w:t xml:space="preserve">413.34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2100302</w:t>
            </w:r>
          </w:p>
        </w:tc>
        <w:tc>
          <w:tcPr>
            <w:tcW w:w="3480" w:type="dxa"/>
            <w:tcBorders/>
            <w:vAlign w:val="center"/>
          </w:tcPr>
          <w:p>
            <w:pPr>
              <w:jc w:val="left"/>
            </w:pPr>
            <w:r>
              <w:rPr>
                <w:rFonts w:ascii="宋体" w:eastAsia="宋体" w:hAnsi="宋体" w:cs="宋体"/>
                <w:b w:val="0"/>
                <w:i w:val="0"/>
                <w:color w:val="000000"/>
                <w:sz w:val="19"/>
              </w:rPr>
              <w:t xml:space="preserve">乡镇卫生院</w:t>
            </w:r>
          </w:p>
        </w:tc>
        <w:tc>
          <w:tcPr>
            <w:tcW w:w="1600" w:type="dxa"/>
            <w:tcBorders/>
            <w:vAlign w:val="center"/>
          </w:tcPr>
          <w:p>
            <w:pPr>
              <w:jc w:val="right"/>
            </w:pPr>
            <w:r>
              <w:rPr>
                <w:rFonts w:ascii="宋体" w:eastAsia="宋体" w:hAnsi="宋体" w:cs="宋体"/>
                <w:b w:val="0"/>
                <w:i w:val="0"/>
                <w:color w:val="000000"/>
                <w:sz w:val="19"/>
              </w:rPr>
              <w:t xml:space="preserve">2,089.46</w:t>
            </w:r>
          </w:p>
        </w:tc>
        <w:tc>
          <w:tcPr>
            <w:tcW w:w="1600" w:type="dxa"/>
            <w:tcBorders/>
            <w:vAlign w:val="center"/>
          </w:tcPr>
          <w:p>
            <w:pPr>
              <w:jc w:val="right"/>
            </w:pPr>
            <w:r>
              <w:rPr>
                <w:rFonts w:ascii="宋体" w:eastAsia="宋体" w:hAnsi="宋体" w:cs="宋体"/>
                <w:b w:val="0"/>
                <w:i w:val="0"/>
                <w:color w:val="000000"/>
                <w:sz w:val="19"/>
              </w:rPr>
              <w:t xml:space="preserve">1,676.12</w:t>
            </w:r>
          </w:p>
        </w:tc>
        <w:tc>
          <w:tcPr>
            <w:tcW w:w="1600" w:type="dxa"/>
            <w:tcBorders/>
            <w:vAlign w:val="center"/>
          </w:tcPr>
          <w:p>
            <w:pPr>
              <w:jc w:val="right"/>
            </w:pPr>
            <w:r>
              <w:rPr>
                <w:rFonts w:ascii="宋体" w:eastAsia="宋体" w:hAnsi="宋体" w:cs="宋体"/>
                <w:b w:val="0"/>
                <w:i w:val="0"/>
                <w:color w:val="000000"/>
                <w:sz w:val="19"/>
              </w:rPr>
              <w:t xml:space="preserve">413.34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21004</w:t>
            </w: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306.79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306.79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2100408</w:t>
            </w: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275.32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275.32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2100409</w:t>
            </w: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20.50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20.50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2100410</w:t>
            </w: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6.95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6.95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2100499</w:t>
            </w:r>
          </w:p>
        </w:tc>
        <w:tc>
          <w:tcPr>
            <w:tcW w:w="3480" w:type="dxa"/>
            <w:tcBorders/>
            <w:vAlign w:val="center"/>
          </w:tcPr>
          <w:p>
            <w:pPr>
              <w:jc w:val="left"/>
            </w:pPr>
            <w:r>
              <w:rPr>
                <w:rFonts w:ascii="宋体" w:eastAsia="宋体" w:hAnsi="宋体" w:cs="宋体"/>
                <w:b w:val="0"/>
                <w:i w:val="0"/>
                <w:color w:val="000000"/>
                <w:sz w:val="19"/>
              </w:rPr>
              <w:t xml:space="preserve">其他公共卫生支出</w:t>
            </w:r>
          </w:p>
        </w:tc>
        <w:tc>
          <w:tcPr>
            <w:tcW w:w="1600" w:type="dxa"/>
            <w:tcBorders/>
            <w:vAlign w:val="center"/>
          </w:tcPr>
          <w:p>
            <w:pPr>
              <w:jc w:val="right"/>
            </w:pPr>
            <w:r>
              <w:rPr>
                <w:rFonts w:ascii="宋体" w:eastAsia="宋体" w:hAnsi="宋体" w:cs="宋体"/>
                <w:b w:val="0"/>
                <w:i w:val="0"/>
                <w:color w:val="000000"/>
                <w:sz w:val="19"/>
              </w:rPr>
              <w:t xml:space="preserve">4.02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4.02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21006</w:t>
            </w:r>
          </w:p>
        </w:tc>
        <w:tc>
          <w:tcPr>
            <w:tcW w:w="3480" w:type="dxa"/>
            <w:tcBorders/>
            <w:vAlign w:val="center"/>
          </w:tcPr>
          <w:p>
            <w:pPr>
              <w:jc w:val="left"/>
            </w:pPr>
            <w:r>
              <w:rPr>
                <w:rFonts w:ascii="宋体" w:eastAsia="宋体" w:hAnsi="宋体" w:cs="宋体"/>
                <w:b w:val="0"/>
                <w:i w:val="0"/>
                <w:color w:val="000000"/>
                <w:sz w:val="19"/>
              </w:rPr>
              <w:t xml:space="preserve">中医药</w:t>
            </w:r>
          </w:p>
        </w:tc>
        <w:tc>
          <w:tcPr>
            <w:tcW w:w="1600" w:type="dxa"/>
            <w:tcBorders/>
            <w:vAlign w:val="center"/>
          </w:tcPr>
          <w:p>
            <w:pPr>
              <w:jc w:val="right"/>
            </w:pPr>
            <w:r>
              <w:rPr>
                <w:rFonts w:ascii="宋体" w:eastAsia="宋体" w:hAnsi="宋体" w:cs="宋体"/>
                <w:b w:val="0"/>
                <w:i w:val="0"/>
                <w:color w:val="000000"/>
                <w:sz w:val="19"/>
              </w:rPr>
              <w:t xml:space="preserve">15.50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15.50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2100601</w:t>
            </w:r>
          </w:p>
        </w:tc>
        <w:tc>
          <w:tcPr>
            <w:tcW w:w="3480" w:type="dxa"/>
            <w:tcBorders/>
            <w:vAlign w:val="center"/>
          </w:tcPr>
          <w:p>
            <w:pPr>
              <w:jc w:val="left"/>
            </w:pPr>
            <w:r>
              <w:rPr>
                <w:rFonts w:ascii="宋体" w:eastAsia="宋体" w:hAnsi="宋体" w:cs="宋体"/>
                <w:b w:val="0"/>
                <w:i w:val="0"/>
                <w:color w:val="000000"/>
                <w:sz w:val="19"/>
              </w:rPr>
              <w:t xml:space="preserve">中医（民族医）药专项</w:t>
            </w:r>
          </w:p>
        </w:tc>
        <w:tc>
          <w:tcPr>
            <w:tcW w:w="1600" w:type="dxa"/>
            <w:tcBorders/>
            <w:vAlign w:val="center"/>
          </w:tcPr>
          <w:p>
            <w:pPr>
              <w:jc w:val="right"/>
            </w:pPr>
            <w:r>
              <w:rPr>
                <w:rFonts w:ascii="宋体" w:eastAsia="宋体" w:hAnsi="宋体" w:cs="宋体"/>
                <w:b w:val="0"/>
                <w:i w:val="0"/>
                <w:color w:val="000000"/>
                <w:sz w:val="19"/>
              </w:rPr>
              <w:t xml:space="preserve">15.50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15.50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21011</w:t>
            </w: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2101103</w:t>
            </w: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21099</w:t>
            </w: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975.36</w:t>
            </w:r>
          </w:p>
        </w:tc>
        <w:tc>
          <w:tcPr>
            <w:tcW w:w="1600" w:type="dxa"/>
            <w:tcBorders/>
            <w:vAlign w:val="center"/>
          </w:tcPr>
          <w:p>
            <w:pPr>
              <w:jc w:val="right"/>
            </w:pPr>
            <w:r>
              <w:rPr>
                <w:rFonts w:ascii="宋体" w:eastAsia="宋体" w:hAnsi="宋体" w:cs="宋体"/>
                <w:b w:val="0"/>
                <w:i w:val="0"/>
                <w:color w:val="000000"/>
                <w:sz w:val="19"/>
              </w:rPr>
              <w:t xml:space="preserve">1.95</w:t>
            </w:r>
          </w:p>
        </w:tc>
        <w:tc>
          <w:tcPr>
            <w:tcW w:w="1600" w:type="dxa"/>
            <w:tcBorders/>
            <w:vAlign w:val="center"/>
          </w:tcPr>
          <w:p>
            <w:pPr>
              <w:jc w:val="right"/>
            </w:pPr>
            <w:r>
              <w:rPr>
                <w:rFonts w:ascii="宋体" w:eastAsia="宋体" w:hAnsi="宋体" w:cs="宋体"/>
                <w:b w:val="0"/>
                <w:i w:val="0"/>
                <w:color w:val="000000"/>
                <w:sz w:val="19"/>
              </w:rPr>
              <w:t xml:space="preserve">973.40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2109999</w:t>
            </w: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975.36</w:t>
            </w:r>
          </w:p>
        </w:tc>
        <w:tc>
          <w:tcPr>
            <w:tcW w:w="1600" w:type="dxa"/>
            <w:tcBorders/>
            <w:vAlign w:val="center"/>
          </w:tcPr>
          <w:p>
            <w:pPr>
              <w:jc w:val="right"/>
            </w:pPr>
            <w:r>
              <w:rPr>
                <w:rFonts w:ascii="宋体" w:eastAsia="宋体" w:hAnsi="宋体" w:cs="宋体"/>
                <w:b w:val="0"/>
                <w:i w:val="0"/>
                <w:color w:val="000000"/>
                <w:sz w:val="19"/>
              </w:rPr>
              <w:t xml:space="preserve">1.95</w:t>
            </w:r>
          </w:p>
        </w:tc>
        <w:tc>
          <w:tcPr>
            <w:tcW w:w="1600" w:type="dxa"/>
            <w:tcBorders/>
            <w:vAlign w:val="center"/>
          </w:tcPr>
          <w:p>
            <w:pPr>
              <w:jc w:val="right"/>
            </w:pPr>
            <w:r>
              <w:rPr>
                <w:rFonts w:ascii="宋体" w:eastAsia="宋体" w:hAnsi="宋体" w:cs="宋体"/>
                <w:b w:val="0"/>
                <w:i w:val="0"/>
                <w:color w:val="000000"/>
                <w:sz w:val="19"/>
              </w:rPr>
              <w:t xml:space="preserve">973.40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1395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注：本表反映本年度各项支出情况。</w:t>
            </w:r>
          </w:p>
        </w:tc>
      </w:tr>
    </w:tbl>
    <w:p>
      <w:pPr>
        <w:snapToGrid w:val="0"/>
        <w:spacing w:before="0" w:after="0" w:line="0"/>
      </w:pPr>
      <w:r>
        <w:rPr>
          <w:sz w:val="8"/>
        </w:rPr>
        <w:t xml:space="preserve"> </w:t>
      </w:r>
    </w:p>
    <w:p>
      <w:pPr>
        <w:rPr>
          <w:rFonts w:ascii="华文中宋" w:eastAsia="华文中宋" w:hAnsi="华文中宋" w:cs="华文中宋" w:hint="eastAsia"/>
          <w:color w:val="000000"/>
          <w:kern w:val="0"/>
          <w:sz w:val="32"/>
          <w:szCs w:val="32"/>
          <w:highlight w:val="none"/>
          <w:lang w:val="en-US" w:eastAsia="zh-CN"/>
        </w:rPr>
      </w:pPr>
      <w:r>
        <w:br w:type="page"/>
      </w:r>
    </w:p>
    <w:p>
      <w:pPr>
        <w:pStyle w:val="Heading2"/>
        <w:bidi w:val="0"/>
        <w:jc w:val="center"/>
        <w:rPr>
          <w:rFonts w:ascii="楷体" w:eastAsia="楷体" w:hAnsi="楷体" w:cs="楷体" w:hint="eastAsia"/>
          <w:b w:val="0"/>
          <w:bCs/>
          <w:lang w:val="en-US" w:eastAsia="zh-CN"/>
        </w:rPr>
      </w:pPr>
      <w:bookmarkStart w:id="18" w:name="_Toc27258"/>
      <w:bookmarkStart w:id="19" w:name="_Toc_1_2_0000000041"/>
      <w:r>
        <w:rPr>
          <w:rFonts w:ascii="楷体" w:eastAsia="楷体" w:hAnsi="楷体" w:cs="楷体" w:hint="eastAsia"/>
          <w:b w:val="0"/>
          <w:bCs/>
          <w:lang w:val="en-US" w:eastAsia="zh-CN"/>
        </w:rPr>
        <w:t xml:space="preserve">2023年度财政拨款收入支出决算总表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公开06表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4660" w:type="dxa"/>
            <w:gridSpan w:val="3"/>
            <w:vAlign w:val="center"/>
          </w:tcPr>
          <w:p>
            <w:pPr>
              <w:jc w:val="center"/>
            </w:pPr>
            <w:r>
              <w:rPr>
                <w:rFonts w:ascii="宋体" w:eastAsia="宋体" w:hAnsi="宋体" w:cs="宋体"/>
                <w:b w:val="0"/>
                <w:i w:val="0"/>
                <w:color w:val="000000"/>
                <w:sz w:val="18"/>
              </w:rPr>
              <w:t xml:space="preserve">收     入</w:t>
            </w:r>
          </w:p>
        </w:tc>
        <w:tc>
          <w:tcPr>
            <w:tcW w:w="9298" w:type="dxa"/>
            <w:gridSpan w:val="6"/>
            <w:vAlign w:val="center"/>
          </w:tcPr>
          <w:p>
            <w:pPr>
              <w:jc w:val="center"/>
            </w:pPr>
            <w:r>
              <w:rPr>
                <w:rFonts w:ascii="宋体" w:eastAsia="宋体" w:hAnsi="宋体" w:cs="宋体"/>
                <w:b w:val="0"/>
                <w:i w:val="0"/>
                <w:color w:val="000000"/>
                <w:sz w:val="18"/>
              </w:rPr>
              <w:t xml:space="preserve">支     出</w:t>
            </w: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   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   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   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   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6"/>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6"/>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   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3080" w:type="dxa"/>
            <w:tcBorders/>
            <w:vAlign w:val="center"/>
          </w:tcPr>
          <w:p>
            <w:pPr>
              <w:jc w:val="center"/>
            </w:pPr>
            <w:r>
              <w:rPr>
                <w:rFonts w:ascii="宋体" w:eastAsia="宋体" w:hAnsi="宋体" w:cs="宋体"/>
                <w:b/>
                <w:i w:val="0"/>
                <w:color w:val="000000"/>
                <w:sz w:val="18"/>
              </w:rPr>
              <w:t xml:space="preserve">总   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1420" w:type="dxa"/>
            <w:tcBorders/>
            <w:vAlign w:val="center"/>
          </w:tcPr>
          <w:p>
            <w:pPr>
              <w:jc w:val="right"/>
            </w:pPr>
            <w:r>
              <w:rPr>
                <w:rFonts w:ascii="宋体" w:eastAsia="宋体" w:hAnsi="宋体" w:cs="宋体"/>
                <w:b w:val="0"/>
                <w:i w:val="0"/>
                <w:color w:val="000000"/>
                <w:sz w:val="18"/>
              </w:rPr>
              <w:t xml:space="preserve">1,818.93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1248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rPr>
          <w:rFonts w:ascii="楷体" w:eastAsia="楷体" w:hAnsi="楷体" w:cs="楷体" w:hint="eastAsia"/>
          <w:b w:val="0"/>
          <w:bCs/>
          <w:lang w:val="en-US" w:eastAsia="zh-CN"/>
        </w:rPr>
      </w:pPr>
      <w:bookmarkStart w:id="20" w:name="_Toc19421"/>
      <w:bookmarkStart w:id="21" w:name="_Toc_1_2_0000000042"/>
      <w:r>
        <w:rPr>
          <w:rFonts w:ascii="楷体" w:eastAsia="楷体" w:hAnsi="楷体" w:cs="楷体" w:hint="eastAsia"/>
          <w:b w:val="0"/>
          <w:bCs/>
          <w:lang w:val="en-US" w:eastAsia="zh-CN"/>
        </w:rPr>
        <w:t xml:space="preserve">2023年度一般公共预算财政拨款支出决算表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公开07表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5360"/>
        <w:gridCol w:w="2460"/>
        <w:gridCol w:w="2460"/>
        <w:gridCol w:w="2478"/>
      </w:tblGrid>
      <w:tr>
        <w:trPr>
          <w:trHeight w:hRule="exact" w:val="614"/>
          <w:jc w:val="center"/>
        </w:trPr>
        <w:tc>
          <w:tcPr>
            <w:tcW w:w="6560" w:type="dxa"/>
            <w:gridSpan w:val="4"/>
            <w:vAlign w:val="center"/>
          </w:tcPr>
          <w:p>
            <w:pPr>
              <w:jc w:val="center"/>
            </w:pPr>
            <w:r>
              <w:rPr>
                <w:rFonts w:ascii="宋体" w:eastAsia="宋体" w:hAnsi="宋体" w:cs="宋体"/>
                <w:b w:val="0"/>
                <w:i w:val="0"/>
                <w:color w:val="000000"/>
                <w:sz w:val="28"/>
              </w:rPr>
              <w:t xml:space="preserve">项   目</w:t>
            </w:r>
          </w:p>
        </w:tc>
        <w:tc>
          <w:tcPr>
            <w:tcW w:w="7398" w:type="dxa"/>
            <w:gridSpan w:val="3"/>
            <w:vAlign w:val="center"/>
          </w:tcPr>
          <w:p>
            <w:pPr>
              <w:jc w:val="center"/>
            </w:pPr>
            <w:r>
              <w:rPr>
                <w:rFonts w:ascii="宋体" w:eastAsia="宋体" w:hAnsi="宋体" w:cs="宋体"/>
                <w:b w:val="0"/>
                <w:i w:val="0"/>
                <w:color w:val="000000"/>
                <w:sz w:val="28"/>
              </w:rPr>
              <w:t xml:space="preserve">本年支出</w:t>
            </w:r>
          </w:p>
        </w:tc>
      </w:tr>
      <w:tr>
        <w:trPr>
          <w:trHeight w:hRule="exact" w:val="614"/>
          <w:jc w:val="center"/>
        </w:trPr>
        <w:tc>
          <w:tcPr>
            <w:tcW w:w="1200" w:type="dxa"/>
            <w:gridSpan w:val="3"/>
            <w:vMerge w:val="restart"/>
            <w:tcBorders/>
            <w:vAlign w:val="center"/>
          </w:tcPr>
          <w:p>
            <w:pPr>
              <w:jc w:val="center"/>
            </w:pPr>
            <w:r>
              <w:rPr>
                <w:rFonts w:ascii="宋体" w:eastAsia="宋体" w:hAnsi="宋体" w:cs="宋体"/>
                <w:b w:val="0"/>
                <w:i w:val="0"/>
                <w:color w:val="000000"/>
                <w:sz w:val="28"/>
              </w:rPr>
              <w:t xml:space="preserve">支出功能分类科目编码</w:t>
            </w:r>
          </w:p>
        </w:tc>
        <w:tc>
          <w:tcPr>
            <w:tcW w:w="5360" w:type="dxa"/>
            <w:vMerge w:val="restart"/>
            <w:tcBorders/>
            <w:vAlign w:val="center"/>
          </w:tcPr>
          <w:p>
            <w:pPr>
              <w:jc w:val="center"/>
            </w:pPr>
            <w:r>
              <w:rPr>
                <w:rFonts w:ascii="宋体" w:eastAsia="宋体" w:hAnsi="宋体" w:cs="宋体"/>
                <w:b w:val="0"/>
                <w:i w:val="0"/>
                <w:color w:val="000000"/>
                <w:sz w:val="28"/>
              </w:rPr>
              <w:t xml:space="preserve">科目名称</w:t>
            </w:r>
          </w:p>
        </w:tc>
        <w:tc>
          <w:tcPr>
            <w:tcW w:w="2460" w:type="dxa"/>
            <w:vMerge w:val="restart"/>
            <w:tcBorders/>
            <w:vAlign w:val="center"/>
          </w:tcPr>
          <w:p>
            <w:pPr>
              <w:jc w:val="center"/>
            </w:pPr>
            <w:r>
              <w:rPr>
                <w:rFonts w:ascii="宋体" w:eastAsia="宋体" w:hAnsi="宋体" w:cs="宋体"/>
                <w:b w:val="0"/>
                <w:i w:val="0"/>
                <w:color w:val="000000"/>
                <w:sz w:val="28"/>
              </w:rPr>
              <w:t xml:space="preserve">小计</w:t>
            </w:r>
          </w:p>
        </w:tc>
        <w:tc>
          <w:tcPr>
            <w:tcW w:w="2460" w:type="dxa"/>
            <w:vMerge w:val="restart"/>
            <w:tcBorders/>
            <w:vAlign w:val="center"/>
          </w:tcPr>
          <w:p>
            <w:pPr>
              <w:jc w:val="center"/>
            </w:pPr>
            <w:r>
              <w:rPr>
                <w:rFonts w:ascii="宋体" w:eastAsia="宋体" w:hAnsi="宋体" w:cs="宋体"/>
                <w:b w:val="0"/>
                <w:i w:val="0"/>
                <w:color w:val="000000"/>
                <w:sz w:val="28"/>
              </w:rPr>
              <w:t xml:space="preserve">基本支出</w:t>
            </w:r>
          </w:p>
        </w:tc>
        <w:tc>
          <w:tcPr>
            <w:tcW w:w="247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400" w:type="dxa"/>
            <w:vMerge w:val="restart"/>
            <w:tcBorders/>
            <w:vAlign w:val="center"/>
          </w:tcPr>
          <w:p>
            <w:pPr>
              <w:jc w:val="center"/>
            </w:pPr>
            <w:r>
              <w:rPr>
                <w:rFonts w:ascii="宋体" w:eastAsia="宋体" w:hAnsi="宋体" w:cs="宋体"/>
                <w:b w:val="0"/>
                <w:i w:val="0"/>
                <w:color w:val="000000"/>
                <w:sz w:val="28"/>
              </w:rPr>
              <w:t xml:space="preserve">类</w:t>
            </w:r>
          </w:p>
        </w:tc>
        <w:tc>
          <w:tcPr>
            <w:tcW w:w="400" w:type="dxa"/>
            <w:vMerge w:val="restart"/>
            <w:tcBorders/>
            <w:vAlign w:val="center"/>
          </w:tcPr>
          <w:p>
            <w:pPr>
              <w:jc w:val="center"/>
            </w:pPr>
            <w:r>
              <w:rPr>
                <w:rFonts w:ascii="宋体" w:eastAsia="宋体" w:hAnsi="宋体" w:cs="宋体"/>
                <w:b w:val="0"/>
                <w:i w:val="0"/>
                <w:color w:val="000000"/>
                <w:sz w:val="28"/>
              </w:rPr>
              <w:t xml:space="preserve">款</w:t>
            </w:r>
          </w:p>
        </w:tc>
        <w:tc>
          <w:tcPr>
            <w:tcW w:w="400" w:type="dxa"/>
            <w:vMerge w:val="restart"/>
            <w:tcBorders/>
            <w:vAlign w:val="center"/>
          </w:tcPr>
          <w:p>
            <w:pPr>
              <w:jc w:val="center"/>
            </w:pPr>
            <w:r>
              <w:rPr>
                <w:rFonts w:ascii="宋体" w:eastAsia="宋体" w:hAnsi="宋体" w:cs="宋体"/>
                <w:b w:val="0"/>
                <w:i w:val="0"/>
                <w:color w:val="000000"/>
                <w:sz w:val="28"/>
              </w:rPr>
              <w:t xml:space="preserve">项</w:t>
            </w:r>
          </w:p>
        </w:tc>
        <w:tc>
          <w:tcPr>
            <w:tcW w:w="5360" w:type="dxa"/>
            <w:tcBorders/>
            <w:vAlign w:val="center"/>
          </w:tcPr>
          <w:p>
            <w:pPr>
              <w:jc w:val="center"/>
            </w:pPr>
            <w:r>
              <w:rPr>
                <w:rFonts w:ascii="宋体" w:eastAsia="宋体" w:hAnsi="宋体" w:cs="宋体"/>
                <w:b w:val="0"/>
                <w:i w:val="0"/>
                <w:color w:val="000000"/>
                <w:sz w:val="28"/>
              </w:rPr>
              <w:t xml:space="preserve">栏次</w:t>
            </w:r>
          </w:p>
        </w:tc>
        <w:tc>
          <w:tcPr>
            <w:tcW w:w="2460" w:type="dxa"/>
            <w:tcBorders/>
            <w:vAlign w:val="center"/>
          </w:tcPr>
          <w:p>
            <w:pPr>
              <w:jc w:val="center"/>
            </w:pPr>
            <w:r>
              <w:rPr>
                <w:rFonts w:ascii="宋体" w:eastAsia="宋体" w:hAnsi="宋体" w:cs="宋体"/>
                <w:b w:val="0"/>
                <w:i w:val="0"/>
                <w:color w:val="000000"/>
                <w:sz w:val="28"/>
              </w:rPr>
              <w:t xml:space="preserve">1</w:t>
            </w:r>
          </w:p>
        </w:tc>
        <w:tc>
          <w:tcPr>
            <w:tcW w:w="2460" w:type="dxa"/>
            <w:tcBorders/>
            <w:vAlign w:val="center"/>
          </w:tcPr>
          <w:p>
            <w:pPr>
              <w:jc w:val="center"/>
            </w:pPr>
            <w:r>
              <w:rPr>
                <w:rFonts w:ascii="宋体" w:eastAsia="宋体" w:hAnsi="宋体" w:cs="宋体"/>
                <w:b w:val="0"/>
                <w:i w:val="0"/>
                <w:color w:val="000000"/>
                <w:sz w:val="28"/>
              </w:rPr>
              <w:t xml:space="preserve">2</w:t>
            </w:r>
          </w:p>
        </w:tc>
        <w:tc>
          <w:tcPr>
            <w:tcW w:w="2478" w:type="dxa"/>
            <w:tcBorders/>
            <w:vAlign w:val="center"/>
          </w:tcPr>
          <w:p>
            <w:pPr>
              <w:jc w:val="center"/>
            </w:pPr>
            <w:r>
              <w:rPr>
                <w:rFonts w:ascii="宋体" w:eastAsia="宋体" w:hAnsi="宋体" w:cs="宋体"/>
                <w:b w:val="0"/>
                <w:i w:val="0"/>
                <w:color w:val="000000"/>
                <w:sz w:val="28"/>
              </w:rPr>
              <w:t xml:space="preserve">3</w:t>
            </w:r>
          </w:p>
        </w:tc>
      </w:tr>
      <w:tr>
        <w:trPr>
          <w:trHeight w:hRule="exact" w:val="614"/>
          <w:jc w:val="center"/>
        </w:trPr>
        <w:tc>
          <w:tcPr>
            <w:tcW w:w="400" w:type="dxa"/>
            <w:vMerge/>
            <w:tcBorders/>
            <w:vAlign w:val="center"/>
          </w:tcPr>
          <w:p>
            <w:pPr/>
          </w:p>
        </w:tc>
        <w:tc>
          <w:tcPr>
            <w:tcW w:w="400" w:type="dxa"/>
            <w:vMerge/>
            <w:tcBorders/>
            <w:vAlign w:val="center"/>
          </w:tcPr>
          <w:p>
            <w:pPr/>
          </w:p>
        </w:tc>
        <w:tc>
          <w:tcPr>
            <w:tcW w:w="400" w:type="dxa"/>
            <w:vMerge/>
            <w:tcBorders/>
            <w:vAlign w:val="center"/>
          </w:tcPr>
          <w:p>
            <w:pPr/>
          </w:p>
        </w:tc>
        <w:tc>
          <w:tcPr>
            <w:tcW w:w="5360" w:type="dxa"/>
            <w:tcBorders/>
            <w:vAlign w:val="center"/>
          </w:tcPr>
          <w:p>
            <w:pPr>
              <w:jc w:val="center"/>
            </w:pPr>
            <w:r>
              <w:rPr>
                <w:rFonts w:ascii="宋体" w:eastAsia="宋体" w:hAnsi="宋体" w:cs="宋体"/>
                <w:b w:val="0"/>
                <w:i w:val="0"/>
                <w:color w:val="000000"/>
                <w:sz w:val="28"/>
              </w:rPr>
              <w:t xml:space="preserve">合计</w:t>
            </w:r>
          </w:p>
        </w:tc>
        <w:tc>
          <w:tcPr>
            <w:tcW w:w="2460" w:type="dxa"/>
            <w:tcBorders/>
            <w:vAlign w:val="center"/>
          </w:tcPr>
          <w:p>
            <w:pPr>
              <w:jc w:val="right"/>
            </w:pPr>
            <w:r>
              <w:rPr>
                <w:rFonts w:ascii="宋体" w:eastAsia="宋体" w:hAnsi="宋体" w:cs="宋体"/>
                <w:b w:val="0"/>
                <w:i w:val="0"/>
                <w:color w:val="000000"/>
                <w:sz w:val="28"/>
              </w:rPr>
              <w:t xml:space="preserve">1,818.93</w:t>
            </w:r>
          </w:p>
        </w:tc>
        <w:tc>
          <w:tcPr>
            <w:tcW w:w="2460" w:type="dxa"/>
            <w:tcBorders/>
            <w:vAlign w:val="center"/>
          </w:tcPr>
          <w:p>
            <w:pPr>
              <w:jc w:val="right"/>
            </w:pPr>
            <w:r>
              <w:rPr>
                <w:rFonts w:ascii="宋体" w:eastAsia="宋体" w:hAnsi="宋体" w:cs="宋体"/>
                <w:b w:val="0"/>
                <w:i w:val="0"/>
                <w:color w:val="000000"/>
                <w:sz w:val="28"/>
              </w:rPr>
              <w:t xml:space="preserve">109.91</w:t>
            </w:r>
          </w:p>
        </w:tc>
        <w:tc>
          <w:tcPr>
            <w:tcW w:w="2478" w:type="dxa"/>
            <w:tcBorders/>
            <w:vAlign w:val="center"/>
          </w:tcPr>
          <w:p>
            <w:pPr>
              <w:jc w:val="right"/>
            </w:pPr>
            <w:r>
              <w:rPr>
                <w:rFonts w:ascii="宋体" w:eastAsia="宋体" w:hAnsi="宋体" w:cs="宋体"/>
                <w:b w:val="0"/>
                <w:i w:val="0"/>
                <w:color w:val="000000"/>
                <w:sz w:val="28"/>
              </w:rPr>
              <w:t xml:space="preserve">1,709.03</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w:t>
            </w:r>
          </w:p>
        </w:tc>
        <w:tc>
          <w:tcPr>
            <w:tcW w:w="5360" w:type="dxa"/>
            <w:tcBorders/>
            <w:vAlign w:val="center"/>
          </w:tcPr>
          <w:p>
            <w:pPr>
              <w:jc w:val="left"/>
            </w:pPr>
            <w:r>
              <w:rPr>
                <w:rFonts w:ascii="宋体" w:eastAsia="宋体" w:hAnsi="宋体" w:cs="宋体"/>
                <w:b w:val="0"/>
                <w:i w:val="0"/>
                <w:color w:val="000000"/>
                <w:sz w:val="28"/>
              </w:rPr>
              <w:t xml:space="preserve">卫生健康支出</w:t>
            </w:r>
          </w:p>
        </w:tc>
        <w:tc>
          <w:tcPr>
            <w:tcW w:w="2460" w:type="dxa"/>
            <w:tcBorders/>
            <w:vAlign w:val="center"/>
          </w:tcPr>
          <w:p>
            <w:pPr>
              <w:jc w:val="right"/>
            </w:pPr>
            <w:r>
              <w:rPr>
                <w:rFonts w:ascii="宋体" w:eastAsia="宋体" w:hAnsi="宋体" w:cs="宋体"/>
                <w:b w:val="0"/>
                <w:i w:val="0"/>
                <w:color w:val="000000"/>
                <w:sz w:val="28"/>
              </w:rPr>
              <w:t xml:space="preserve">1,818.93</w:t>
            </w:r>
          </w:p>
        </w:tc>
        <w:tc>
          <w:tcPr>
            <w:tcW w:w="2460" w:type="dxa"/>
            <w:tcBorders/>
            <w:vAlign w:val="center"/>
          </w:tcPr>
          <w:p>
            <w:pPr>
              <w:jc w:val="right"/>
            </w:pPr>
            <w:r>
              <w:rPr>
                <w:rFonts w:ascii="宋体" w:eastAsia="宋体" w:hAnsi="宋体" w:cs="宋体"/>
                <w:b w:val="0"/>
                <w:i w:val="0"/>
                <w:color w:val="000000"/>
                <w:sz w:val="28"/>
              </w:rPr>
              <w:t xml:space="preserve">109.91</w:t>
            </w:r>
          </w:p>
        </w:tc>
        <w:tc>
          <w:tcPr>
            <w:tcW w:w="2478" w:type="dxa"/>
            <w:tcBorders/>
            <w:vAlign w:val="center"/>
          </w:tcPr>
          <w:p>
            <w:pPr>
              <w:jc w:val="right"/>
            </w:pPr>
            <w:r>
              <w:rPr>
                <w:rFonts w:ascii="宋体" w:eastAsia="宋体" w:hAnsi="宋体" w:cs="宋体"/>
                <w:b w:val="0"/>
                <w:i w:val="0"/>
                <w:color w:val="000000"/>
                <w:sz w:val="28"/>
              </w:rPr>
              <w:t xml:space="preserve">1,709.03</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21003</w:t>
            </w:r>
          </w:p>
        </w:tc>
        <w:tc>
          <w:tcPr>
            <w:tcW w:w="5360" w:type="dxa"/>
            <w:tcBorders/>
            <w:vAlign w:val="center"/>
          </w:tcPr>
          <w:p>
            <w:pPr>
              <w:jc w:val="left"/>
            </w:pPr>
            <w:r>
              <w:rPr>
                <w:rFonts w:ascii="宋体" w:eastAsia="宋体" w:hAnsi="宋体" w:cs="宋体"/>
                <w:b w:val="0"/>
                <w:i w:val="0"/>
                <w:color w:val="000000"/>
                <w:sz w:val="28"/>
              </w:rPr>
              <w:t xml:space="preserve">基层医疗卫生机构</w:t>
            </w:r>
          </w:p>
        </w:tc>
        <w:tc>
          <w:tcPr>
            <w:tcW w:w="2460" w:type="dxa"/>
            <w:tcBorders/>
            <w:vAlign w:val="center"/>
          </w:tcPr>
          <w:p>
            <w:pPr>
              <w:jc w:val="right"/>
            </w:pPr>
            <w:r>
              <w:rPr>
                <w:rFonts w:ascii="宋体" w:eastAsia="宋体" w:hAnsi="宋体" w:cs="宋体"/>
                <w:b w:val="0"/>
                <w:i w:val="0"/>
                <w:color w:val="000000"/>
                <w:sz w:val="28"/>
              </w:rPr>
              <w:t xml:space="preserve">494.29</w:t>
            </w:r>
          </w:p>
        </w:tc>
        <w:tc>
          <w:tcPr>
            <w:tcW w:w="2460" w:type="dxa"/>
            <w:tcBorders/>
            <w:vAlign w:val="center"/>
          </w:tcPr>
          <w:p>
            <w:pPr>
              <w:jc w:val="right"/>
            </w:pPr>
            <w:r>
              <w:rPr>
                <w:rFonts w:ascii="宋体" w:eastAsia="宋体" w:hAnsi="宋体" w:cs="宋体"/>
                <w:b w:val="0"/>
                <w:i w:val="0"/>
                <w:color w:val="000000"/>
                <w:sz w:val="28"/>
              </w:rPr>
              <w:t xml:space="preserve">80.95</w:t>
            </w:r>
          </w:p>
        </w:tc>
        <w:tc>
          <w:tcPr>
            <w:tcW w:w="2478" w:type="dxa"/>
            <w:tcBorders/>
            <w:vAlign w:val="center"/>
          </w:tcPr>
          <w:p>
            <w:pPr>
              <w:jc w:val="right"/>
            </w:pPr>
            <w:r>
              <w:rPr>
                <w:rFonts w:ascii="宋体" w:eastAsia="宋体" w:hAnsi="宋体" w:cs="宋体"/>
                <w:b w:val="0"/>
                <w:i w:val="0"/>
                <w:color w:val="000000"/>
                <w:sz w:val="28"/>
              </w:rPr>
              <w:t xml:space="preserve">413.34</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2100302</w:t>
            </w:r>
          </w:p>
        </w:tc>
        <w:tc>
          <w:tcPr>
            <w:tcW w:w="5360" w:type="dxa"/>
            <w:tcBorders/>
            <w:vAlign w:val="center"/>
          </w:tcPr>
          <w:p>
            <w:pPr>
              <w:jc w:val="left"/>
            </w:pPr>
            <w:r>
              <w:rPr>
                <w:rFonts w:ascii="宋体" w:eastAsia="宋体" w:hAnsi="宋体" w:cs="宋体"/>
                <w:b w:val="0"/>
                <w:i w:val="0"/>
                <w:color w:val="000000"/>
                <w:sz w:val="28"/>
              </w:rPr>
              <w:t xml:space="preserve">乡镇卫生院</w:t>
            </w:r>
          </w:p>
        </w:tc>
        <w:tc>
          <w:tcPr>
            <w:tcW w:w="2460" w:type="dxa"/>
            <w:tcBorders/>
            <w:vAlign w:val="center"/>
          </w:tcPr>
          <w:p>
            <w:pPr>
              <w:jc w:val="right"/>
            </w:pPr>
            <w:r>
              <w:rPr>
                <w:rFonts w:ascii="宋体" w:eastAsia="宋体" w:hAnsi="宋体" w:cs="宋体"/>
                <w:b w:val="0"/>
                <w:i w:val="0"/>
                <w:color w:val="000000"/>
                <w:sz w:val="28"/>
              </w:rPr>
              <w:t xml:space="preserve">494.29</w:t>
            </w:r>
          </w:p>
        </w:tc>
        <w:tc>
          <w:tcPr>
            <w:tcW w:w="2460" w:type="dxa"/>
            <w:tcBorders/>
            <w:vAlign w:val="center"/>
          </w:tcPr>
          <w:p>
            <w:pPr>
              <w:jc w:val="right"/>
            </w:pPr>
            <w:r>
              <w:rPr>
                <w:rFonts w:ascii="宋体" w:eastAsia="宋体" w:hAnsi="宋体" w:cs="宋体"/>
                <w:b w:val="0"/>
                <w:i w:val="0"/>
                <w:color w:val="000000"/>
                <w:sz w:val="28"/>
              </w:rPr>
              <w:t xml:space="preserve">80.95</w:t>
            </w:r>
          </w:p>
        </w:tc>
        <w:tc>
          <w:tcPr>
            <w:tcW w:w="2478" w:type="dxa"/>
            <w:tcBorders/>
            <w:vAlign w:val="center"/>
          </w:tcPr>
          <w:p>
            <w:pPr>
              <w:jc w:val="right"/>
            </w:pPr>
            <w:r>
              <w:rPr>
                <w:rFonts w:ascii="宋体" w:eastAsia="宋体" w:hAnsi="宋体" w:cs="宋体"/>
                <w:b w:val="0"/>
                <w:i w:val="0"/>
                <w:color w:val="000000"/>
                <w:sz w:val="28"/>
              </w:rPr>
              <w:t xml:space="preserve">413.34</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21004</w:t>
            </w:r>
          </w:p>
        </w:tc>
        <w:tc>
          <w:tcPr>
            <w:tcW w:w="5360" w:type="dxa"/>
            <w:tcBorders/>
            <w:vAlign w:val="center"/>
          </w:tcPr>
          <w:p>
            <w:pPr>
              <w:jc w:val="left"/>
            </w:pPr>
            <w:r>
              <w:rPr>
                <w:rFonts w:ascii="宋体" w:eastAsia="宋体" w:hAnsi="宋体" w:cs="宋体"/>
                <w:b w:val="0"/>
                <w:i w:val="0"/>
                <w:color w:val="000000"/>
                <w:sz w:val="28"/>
              </w:rPr>
              <w:t xml:space="preserve">公共卫生</w:t>
            </w:r>
          </w:p>
        </w:tc>
        <w:tc>
          <w:tcPr>
            <w:tcW w:w="2460" w:type="dxa"/>
            <w:tcBorders/>
            <w:vAlign w:val="center"/>
          </w:tcPr>
          <w:p>
            <w:pPr>
              <w:jc w:val="right"/>
            </w:pPr>
            <w:r>
              <w:rPr>
                <w:rFonts w:ascii="宋体" w:eastAsia="宋体" w:hAnsi="宋体" w:cs="宋体"/>
                <w:b w:val="0"/>
                <w:i w:val="0"/>
                <w:color w:val="000000"/>
                <w:sz w:val="28"/>
              </w:rPr>
              <w:t xml:space="preserve">306.79</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306.79</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2100408</w:t>
            </w:r>
          </w:p>
        </w:tc>
        <w:tc>
          <w:tcPr>
            <w:tcW w:w="5360" w:type="dxa"/>
            <w:tcBorders/>
            <w:vAlign w:val="center"/>
          </w:tcPr>
          <w:p>
            <w:pPr>
              <w:jc w:val="left"/>
            </w:pPr>
            <w:r>
              <w:rPr>
                <w:rFonts w:ascii="宋体" w:eastAsia="宋体" w:hAnsi="宋体" w:cs="宋体"/>
                <w:b w:val="0"/>
                <w:i w:val="0"/>
                <w:color w:val="000000"/>
                <w:sz w:val="28"/>
              </w:rPr>
              <w:t xml:space="preserve">基本公共卫生服务</w:t>
            </w:r>
          </w:p>
        </w:tc>
        <w:tc>
          <w:tcPr>
            <w:tcW w:w="2460" w:type="dxa"/>
            <w:tcBorders/>
            <w:vAlign w:val="center"/>
          </w:tcPr>
          <w:p>
            <w:pPr>
              <w:jc w:val="right"/>
            </w:pPr>
            <w:r>
              <w:rPr>
                <w:rFonts w:ascii="宋体" w:eastAsia="宋体" w:hAnsi="宋体" w:cs="宋体"/>
                <w:b w:val="0"/>
                <w:i w:val="0"/>
                <w:color w:val="000000"/>
                <w:sz w:val="28"/>
              </w:rPr>
              <w:t xml:space="preserve">275.32</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275.32</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2100409</w:t>
            </w:r>
          </w:p>
        </w:tc>
        <w:tc>
          <w:tcPr>
            <w:tcW w:w="5360" w:type="dxa"/>
            <w:tcBorders/>
            <w:vAlign w:val="center"/>
          </w:tcPr>
          <w:p>
            <w:pPr>
              <w:jc w:val="left"/>
            </w:pPr>
            <w:r>
              <w:rPr>
                <w:rFonts w:ascii="宋体" w:eastAsia="宋体" w:hAnsi="宋体" w:cs="宋体"/>
                <w:b w:val="0"/>
                <w:i w:val="0"/>
                <w:color w:val="000000"/>
                <w:sz w:val="28"/>
              </w:rPr>
              <w:t xml:space="preserve">重大公共卫生服务</w:t>
            </w:r>
          </w:p>
        </w:tc>
        <w:tc>
          <w:tcPr>
            <w:tcW w:w="2460" w:type="dxa"/>
            <w:tcBorders/>
            <w:vAlign w:val="center"/>
          </w:tcPr>
          <w:p>
            <w:pPr>
              <w:jc w:val="right"/>
            </w:pPr>
            <w:r>
              <w:rPr>
                <w:rFonts w:ascii="宋体" w:eastAsia="宋体" w:hAnsi="宋体" w:cs="宋体"/>
                <w:b w:val="0"/>
                <w:i w:val="0"/>
                <w:color w:val="000000"/>
                <w:sz w:val="28"/>
              </w:rPr>
              <w:t xml:space="preserve">20.50</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20.50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2100410</w:t>
            </w:r>
          </w:p>
        </w:tc>
        <w:tc>
          <w:tcPr>
            <w:tcW w:w="5360" w:type="dxa"/>
            <w:tcBorders/>
            <w:vAlign w:val="center"/>
          </w:tcPr>
          <w:p>
            <w:pPr>
              <w:jc w:val="left"/>
            </w:pPr>
            <w:r>
              <w:rPr>
                <w:rFonts w:ascii="宋体" w:eastAsia="宋体" w:hAnsi="宋体" w:cs="宋体"/>
                <w:b w:val="0"/>
                <w:i w:val="0"/>
                <w:color w:val="000000"/>
                <w:sz w:val="28"/>
              </w:rPr>
              <w:t xml:space="preserve">突发公共卫生事件应急处理</w:t>
            </w:r>
          </w:p>
        </w:tc>
        <w:tc>
          <w:tcPr>
            <w:tcW w:w="2460" w:type="dxa"/>
            <w:tcBorders/>
            <w:vAlign w:val="center"/>
          </w:tcPr>
          <w:p>
            <w:pPr>
              <w:jc w:val="right"/>
            </w:pPr>
            <w:r>
              <w:rPr>
                <w:rFonts w:ascii="宋体" w:eastAsia="宋体" w:hAnsi="宋体" w:cs="宋体"/>
                <w:b w:val="0"/>
                <w:i w:val="0"/>
                <w:color w:val="000000"/>
                <w:sz w:val="28"/>
              </w:rPr>
              <w:t xml:space="preserve">6.95</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6.95</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2100499</w:t>
            </w:r>
          </w:p>
        </w:tc>
        <w:tc>
          <w:tcPr>
            <w:tcW w:w="5360" w:type="dxa"/>
            <w:tcBorders/>
            <w:vAlign w:val="center"/>
          </w:tcPr>
          <w:p>
            <w:pPr>
              <w:jc w:val="left"/>
            </w:pPr>
            <w:r>
              <w:rPr>
                <w:rFonts w:ascii="宋体" w:eastAsia="宋体" w:hAnsi="宋体" w:cs="宋体"/>
                <w:b w:val="0"/>
                <w:i w:val="0"/>
                <w:color w:val="000000"/>
                <w:sz w:val="28"/>
              </w:rPr>
              <w:t xml:space="preserve">其他公共卫生支出</w:t>
            </w:r>
          </w:p>
        </w:tc>
        <w:tc>
          <w:tcPr>
            <w:tcW w:w="2460" w:type="dxa"/>
            <w:tcBorders/>
            <w:vAlign w:val="center"/>
          </w:tcPr>
          <w:p>
            <w:pPr>
              <w:jc w:val="right"/>
            </w:pPr>
            <w:r>
              <w:rPr>
                <w:rFonts w:ascii="宋体" w:eastAsia="宋体" w:hAnsi="宋体" w:cs="宋体"/>
                <w:b w:val="0"/>
                <w:i w:val="0"/>
                <w:color w:val="000000"/>
                <w:sz w:val="28"/>
              </w:rPr>
              <w:t xml:space="preserve">4.02</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4.02</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21006</w:t>
            </w:r>
          </w:p>
        </w:tc>
        <w:tc>
          <w:tcPr>
            <w:tcW w:w="5360" w:type="dxa"/>
            <w:tcBorders/>
            <w:vAlign w:val="center"/>
          </w:tcPr>
          <w:p>
            <w:pPr>
              <w:jc w:val="left"/>
            </w:pPr>
            <w:r>
              <w:rPr>
                <w:rFonts w:ascii="宋体" w:eastAsia="宋体" w:hAnsi="宋体" w:cs="宋体"/>
                <w:b w:val="0"/>
                <w:i w:val="0"/>
                <w:color w:val="000000"/>
                <w:sz w:val="28"/>
              </w:rPr>
              <w:t xml:space="preserve">中医药</w:t>
            </w:r>
          </w:p>
        </w:tc>
        <w:tc>
          <w:tcPr>
            <w:tcW w:w="2460" w:type="dxa"/>
            <w:tcBorders/>
            <w:vAlign w:val="center"/>
          </w:tcPr>
          <w:p>
            <w:pPr>
              <w:jc w:val="right"/>
            </w:pPr>
            <w:r>
              <w:rPr>
                <w:rFonts w:ascii="宋体" w:eastAsia="宋体" w:hAnsi="宋体" w:cs="宋体"/>
                <w:b w:val="0"/>
                <w:i w:val="0"/>
                <w:color w:val="000000"/>
                <w:sz w:val="28"/>
              </w:rPr>
              <w:t xml:space="preserve">15.50</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15.50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2100601</w:t>
            </w:r>
          </w:p>
        </w:tc>
        <w:tc>
          <w:tcPr>
            <w:tcW w:w="5360" w:type="dxa"/>
            <w:tcBorders/>
            <w:vAlign w:val="center"/>
          </w:tcPr>
          <w:p>
            <w:pPr>
              <w:jc w:val="left"/>
            </w:pPr>
            <w:r>
              <w:rPr>
                <w:rFonts w:ascii="宋体" w:eastAsia="宋体" w:hAnsi="宋体" w:cs="宋体"/>
                <w:b w:val="0"/>
                <w:i w:val="0"/>
                <w:color w:val="000000"/>
                <w:sz w:val="28"/>
              </w:rPr>
              <w:t xml:space="preserve">中医（民族医）药专项</w:t>
            </w:r>
          </w:p>
        </w:tc>
        <w:tc>
          <w:tcPr>
            <w:tcW w:w="2460" w:type="dxa"/>
            <w:tcBorders/>
            <w:vAlign w:val="center"/>
          </w:tcPr>
          <w:p>
            <w:pPr>
              <w:jc w:val="right"/>
            </w:pPr>
            <w:r>
              <w:rPr>
                <w:rFonts w:ascii="宋体" w:eastAsia="宋体" w:hAnsi="宋体" w:cs="宋体"/>
                <w:b w:val="0"/>
                <w:i w:val="0"/>
                <w:color w:val="000000"/>
                <w:sz w:val="28"/>
              </w:rPr>
              <w:t xml:space="preserve">15.50</w:t>
            </w:r>
          </w:p>
        </w:tc>
        <w:tc>
          <w:tcPr>
            <w:tcW w:w="2460" w:type="dxa"/>
            <w:tcBorders/>
            <w:vAlign w:val="center"/>
          </w:tcPr>
          <w:p>
            <w:pPr>
              <w:jc w:val="right"/>
            </w:pPr>
            <w:r>
              <w:rPr>
                <w:rFonts w:ascii="宋体" w:eastAsia="宋体" w:hAnsi="宋体" w:cs="宋体"/>
                <w:b w:val="0"/>
                <w:i w:val="0"/>
                <w:color w:val="000000"/>
                <w:sz w:val="28"/>
              </w:rPr>
              <w:t xml:space="preserve">0.00</w:t>
            </w:r>
          </w:p>
        </w:tc>
        <w:tc>
          <w:tcPr>
            <w:tcW w:w="2478" w:type="dxa"/>
            <w:tcBorders/>
            <w:vAlign w:val="center"/>
          </w:tcPr>
          <w:p>
            <w:pPr>
              <w:jc w:val="right"/>
            </w:pPr>
            <w:r>
              <w:rPr>
                <w:rFonts w:ascii="宋体" w:eastAsia="宋体" w:hAnsi="宋体" w:cs="宋体"/>
                <w:b w:val="0"/>
                <w:i w:val="0"/>
                <w:color w:val="000000"/>
                <w:sz w:val="28"/>
              </w:rPr>
              <w:t xml:space="preserve">15.50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21011</w:t>
            </w:r>
          </w:p>
        </w:tc>
        <w:tc>
          <w:tcPr>
            <w:tcW w:w="5360" w:type="dxa"/>
            <w:tcBorders/>
            <w:vAlign w:val="center"/>
          </w:tcPr>
          <w:p>
            <w:pPr>
              <w:jc w:val="left"/>
            </w:pPr>
            <w:r>
              <w:rPr>
                <w:rFonts w:ascii="宋体" w:eastAsia="宋体" w:hAnsi="宋体" w:cs="宋体"/>
                <w:b w:val="0"/>
                <w:i w:val="0"/>
                <w:color w:val="000000"/>
                <w:sz w:val="28"/>
              </w:rPr>
              <w:t xml:space="preserve">行政事业单位医疗</w:t>
            </w:r>
          </w:p>
        </w:tc>
        <w:tc>
          <w:tcPr>
            <w:tcW w:w="2460" w:type="dxa"/>
            <w:tcBorders/>
            <w:vAlign w:val="center"/>
          </w:tcPr>
          <w:p>
            <w:pPr>
              <w:jc w:val="right"/>
            </w:pPr>
            <w:r>
              <w:rPr>
                <w:rFonts w:ascii="宋体" w:eastAsia="宋体" w:hAnsi="宋体" w:cs="宋体"/>
                <w:b w:val="0"/>
                <w:i w:val="0"/>
                <w:color w:val="000000"/>
                <w:sz w:val="28"/>
              </w:rPr>
              <w:t xml:space="preserve">27.00</w:t>
            </w:r>
          </w:p>
        </w:tc>
        <w:tc>
          <w:tcPr>
            <w:tcW w:w="2460" w:type="dxa"/>
            <w:tcBorders/>
            <w:vAlign w:val="center"/>
          </w:tcPr>
          <w:p>
            <w:pPr>
              <w:jc w:val="right"/>
            </w:pPr>
            <w:r>
              <w:rPr>
                <w:rFonts w:ascii="宋体" w:eastAsia="宋体" w:hAnsi="宋体" w:cs="宋体"/>
                <w:b w:val="0"/>
                <w:i w:val="0"/>
                <w:color w:val="000000"/>
                <w:sz w:val="28"/>
              </w:rPr>
              <w:t xml:space="preserve">27.00</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2101103</w:t>
            </w:r>
          </w:p>
        </w:tc>
        <w:tc>
          <w:tcPr>
            <w:tcW w:w="5360" w:type="dxa"/>
            <w:tcBorders/>
            <w:vAlign w:val="center"/>
          </w:tcPr>
          <w:p>
            <w:pPr>
              <w:jc w:val="left"/>
            </w:pPr>
            <w:r>
              <w:rPr>
                <w:rFonts w:ascii="宋体" w:eastAsia="宋体" w:hAnsi="宋体" w:cs="宋体"/>
                <w:b w:val="0"/>
                <w:i w:val="0"/>
                <w:color w:val="000000"/>
                <w:sz w:val="28"/>
              </w:rPr>
              <w:t xml:space="preserve">公务员医疗补助</w:t>
            </w:r>
          </w:p>
        </w:tc>
        <w:tc>
          <w:tcPr>
            <w:tcW w:w="2460" w:type="dxa"/>
            <w:tcBorders/>
            <w:vAlign w:val="center"/>
          </w:tcPr>
          <w:p>
            <w:pPr>
              <w:jc w:val="right"/>
            </w:pPr>
            <w:r>
              <w:rPr>
                <w:rFonts w:ascii="宋体" w:eastAsia="宋体" w:hAnsi="宋体" w:cs="宋体"/>
                <w:b w:val="0"/>
                <w:i w:val="0"/>
                <w:color w:val="000000"/>
                <w:sz w:val="28"/>
              </w:rPr>
              <w:t xml:space="preserve">27.00</w:t>
            </w:r>
          </w:p>
        </w:tc>
        <w:tc>
          <w:tcPr>
            <w:tcW w:w="2460" w:type="dxa"/>
            <w:tcBorders/>
            <w:vAlign w:val="center"/>
          </w:tcPr>
          <w:p>
            <w:pPr>
              <w:jc w:val="right"/>
            </w:pPr>
            <w:r>
              <w:rPr>
                <w:rFonts w:ascii="宋体" w:eastAsia="宋体" w:hAnsi="宋体" w:cs="宋体"/>
                <w:b w:val="0"/>
                <w:i w:val="0"/>
                <w:color w:val="000000"/>
                <w:sz w:val="28"/>
              </w:rPr>
              <w:t xml:space="preserve">27.00</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21099</w:t>
            </w:r>
          </w:p>
        </w:tc>
        <w:tc>
          <w:tcPr>
            <w:tcW w:w="5360" w:type="dxa"/>
            <w:tcBorders/>
            <w:vAlign w:val="center"/>
          </w:tcPr>
          <w:p>
            <w:pPr>
              <w:jc w:val="left"/>
            </w:pPr>
            <w:r>
              <w:rPr>
                <w:rFonts w:ascii="宋体" w:eastAsia="宋体" w:hAnsi="宋体" w:cs="宋体"/>
                <w:b w:val="0"/>
                <w:i w:val="0"/>
                <w:color w:val="000000"/>
                <w:sz w:val="28"/>
              </w:rPr>
              <w:t xml:space="preserve">其他卫生健康支出</w:t>
            </w:r>
          </w:p>
        </w:tc>
        <w:tc>
          <w:tcPr>
            <w:tcW w:w="2460" w:type="dxa"/>
            <w:tcBorders/>
            <w:vAlign w:val="center"/>
          </w:tcPr>
          <w:p>
            <w:pPr>
              <w:jc w:val="right"/>
            </w:pPr>
            <w:r>
              <w:rPr>
                <w:rFonts w:ascii="宋体" w:eastAsia="宋体" w:hAnsi="宋体" w:cs="宋体"/>
                <w:b w:val="0"/>
                <w:i w:val="0"/>
                <w:color w:val="000000"/>
                <w:sz w:val="28"/>
              </w:rPr>
              <w:t xml:space="preserve">975.36</w:t>
            </w:r>
          </w:p>
        </w:tc>
        <w:tc>
          <w:tcPr>
            <w:tcW w:w="2460" w:type="dxa"/>
            <w:tcBorders/>
            <w:vAlign w:val="center"/>
          </w:tcPr>
          <w:p>
            <w:pPr>
              <w:jc w:val="right"/>
            </w:pPr>
            <w:r>
              <w:rPr>
                <w:rFonts w:ascii="宋体" w:eastAsia="宋体" w:hAnsi="宋体" w:cs="宋体"/>
                <w:b w:val="0"/>
                <w:i w:val="0"/>
                <w:color w:val="000000"/>
                <w:sz w:val="28"/>
              </w:rPr>
              <w:t xml:space="preserve">1.95</w:t>
            </w:r>
          </w:p>
        </w:tc>
        <w:tc>
          <w:tcPr>
            <w:tcW w:w="2478" w:type="dxa"/>
            <w:tcBorders/>
            <w:vAlign w:val="center"/>
          </w:tcPr>
          <w:p>
            <w:pPr>
              <w:jc w:val="right"/>
            </w:pPr>
            <w:r>
              <w:rPr>
                <w:rFonts w:ascii="宋体" w:eastAsia="宋体" w:hAnsi="宋体" w:cs="宋体"/>
                <w:b w:val="0"/>
                <w:i w:val="0"/>
                <w:color w:val="000000"/>
                <w:sz w:val="28"/>
              </w:rPr>
              <w:t xml:space="preserve">973.40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2109999</w:t>
            </w:r>
          </w:p>
        </w:tc>
        <w:tc>
          <w:tcPr>
            <w:tcW w:w="5360" w:type="dxa"/>
            <w:tcBorders/>
            <w:vAlign w:val="center"/>
          </w:tcPr>
          <w:p>
            <w:pPr>
              <w:jc w:val="left"/>
            </w:pPr>
            <w:r>
              <w:rPr>
                <w:rFonts w:ascii="宋体" w:eastAsia="宋体" w:hAnsi="宋体" w:cs="宋体"/>
                <w:b w:val="0"/>
                <w:i w:val="0"/>
                <w:color w:val="000000"/>
                <w:sz w:val="28"/>
              </w:rPr>
              <w:t xml:space="preserve">其他卫生健康支出</w:t>
            </w:r>
          </w:p>
        </w:tc>
        <w:tc>
          <w:tcPr>
            <w:tcW w:w="2460" w:type="dxa"/>
            <w:tcBorders/>
            <w:vAlign w:val="center"/>
          </w:tcPr>
          <w:p>
            <w:pPr>
              <w:jc w:val="right"/>
            </w:pPr>
            <w:r>
              <w:rPr>
                <w:rFonts w:ascii="宋体" w:eastAsia="宋体" w:hAnsi="宋体" w:cs="宋体"/>
                <w:b w:val="0"/>
                <w:i w:val="0"/>
                <w:color w:val="000000"/>
                <w:sz w:val="28"/>
              </w:rPr>
              <w:t xml:space="preserve">975.36</w:t>
            </w:r>
          </w:p>
        </w:tc>
        <w:tc>
          <w:tcPr>
            <w:tcW w:w="2460" w:type="dxa"/>
            <w:tcBorders/>
            <w:vAlign w:val="center"/>
          </w:tcPr>
          <w:p>
            <w:pPr>
              <w:jc w:val="right"/>
            </w:pPr>
            <w:r>
              <w:rPr>
                <w:rFonts w:ascii="宋体" w:eastAsia="宋体" w:hAnsi="宋体" w:cs="宋体"/>
                <w:b w:val="0"/>
                <w:i w:val="0"/>
                <w:color w:val="000000"/>
                <w:sz w:val="28"/>
              </w:rPr>
              <w:t xml:space="preserve">1.95</w:t>
            </w:r>
          </w:p>
        </w:tc>
        <w:tc>
          <w:tcPr>
            <w:tcW w:w="2478" w:type="dxa"/>
            <w:tcBorders/>
            <w:vAlign w:val="center"/>
          </w:tcPr>
          <w:p>
            <w:pPr>
              <w:jc w:val="right"/>
            </w:pPr>
            <w:r>
              <w:rPr>
                <w:rFonts w:ascii="宋体" w:eastAsia="宋体" w:hAnsi="宋体" w:cs="宋体"/>
                <w:b w:val="0"/>
                <w:i w:val="0"/>
                <w:color w:val="000000"/>
                <w:sz w:val="28"/>
              </w:rPr>
              <w:t xml:space="preserve">973.40</w:t>
            </w:r>
          </w:p>
        </w:tc>
      </w:tr>
      <w:tr>
        <w:trPr>
          <w:trHeight w:hRule="exact" w:val="614"/>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6"/>
              </w:rPr>
              <w:t xml:space="preserve">注：本表反映本年度一般公共预算财政拨款支出情况。</w:t>
            </w:r>
          </w:p>
        </w:tc>
      </w:tr>
    </w:tbl>
    <w:p>
      <w:pPr>
        <w:snapToGrid w:val="0"/>
        <w:spacing w:before="0" w:after="0" w:line="0"/>
      </w:pPr>
      <w:r>
        <w:rPr>
          <w:sz w:val="8"/>
        </w:rPr>
        <w:t xml:space="preserve"> </w:t>
      </w:r>
    </w:p>
    <w:p>
      <w:pPr>
        <w:rPr>
          <w:rFonts w:ascii="华文中宋" w:eastAsia="华文中宋" w:hAnsi="华文中宋" w:cs="华文中宋" w:hint="eastAsia"/>
          <w:color w:val="000000"/>
          <w:kern w:val="0"/>
          <w:sz w:val="32"/>
          <w:szCs w:val="32"/>
          <w:highlight w:val="none"/>
          <w:lang w:val="en-US" w:eastAsia="zh-CN"/>
        </w:rPr>
      </w:pPr>
      <w:r>
        <w:br w:type="page"/>
      </w:r>
    </w:p>
    <w:p>
      <w:pPr>
        <w:pStyle w:val="Heading2"/>
        <w:bidi w:val="0"/>
        <w:jc w:val="center"/>
        <w:rPr>
          <w:rFonts w:ascii="楷体" w:eastAsia="楷体" w:hAnsi="楷体" w:cs="楷体" w:hint="eastAsia"/>
          <w:b w:val="0"/>
          <w:bCs/>
          <w:lang w:val="en-US" w:eastAsia="zh-CN"/>
        </w:rPr>
      </w:pPr>
      <w:bookmarkStart w:id="22" w:name="_Toc23418"/>
      <w:bookmarkStart w:id="23" w:name="_Toc_1_2_0000000043"/>
      <w:r>
        <w:rPr>
          <w:rFonts w:ascii="楷体" w:eastAsia="楷体" w:hAnsi="楷体" w:cs="楷体" w:hint="eastAsia"/>
          <w:b w:val="0"/>
          <w:bCs/>
          <w:lang w:val="en-US" w:eastAsia="zh-CN"/>
        </w:rPr>
        <w:t xml:space="preserve">2023年度一般公共预算财政拨款基本支出决算明细表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公开08表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0"/>
          <w:jc w:val="center"/>
        </w:trPr>
        <w:tc>
          <w:tcPr>
            <w:tcW w:w="4600" w:type="dxa"/>
            <w:gridSpan w:val="3"/>
            <w:vAlign w:val="center"/>
          </w:tcPr>
          <w:p>
            <w:pPr>
              <w:jc w:val="center"/>
            </w:pPr>
            <w:r>
              <w:rPr>
                <w:rFonts w:ascii="宋体" w:eastAsia="宋体" w:hAnsi="宋体" w:cs="宋体"/>
                <w:b w:val="0"/>
                <w:i w:val="0"/>
                <w:color w:val="000000"/>
                <w:sz w:val="16"/>
              </w:rPr>
              <w:t xml:space="preserve">人员经费</w:t>
            </w:r>
          </w:p>
        </w:tc>
        <w:tc>
          <w:tcPr>
            <w:tcW w:w="9358" w:type="dxa"/>
            <w:gridSpan w:val="6"/>
            <w:vAlign w:val="center"/>
          </w:tcPr>
          <w:p>
            <w:pPr>
              <w:jc w:val="center"/>
            </w:pPr>
            <w:r>
              <w:rPr>
                <w:rFonts w:ascii="宋体" w:eastAsia="宋体" w:hAnsi="宋体" w:cs="宋体"/>
                <w:b w:val="0"/>
                <w:i w:val="0"/>
                <w:color w:val="000000"/>
                <w:sz w:val="16"/>
              </w:rPr>
              <w:t xml:space="preserve">公用经费</w:t>
            </w:r>
          </w:p>
        </w:tc>
      </w:tr>
      <w:tr>
        <w:trPr>
          <w:trHeight w:hRule="exact" w:val="340"/>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0"/>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109.91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30703</w:t>
            </w:r>
          </w:p>
        </w:tc>
        <w:tc>
          <w:tcPr>
            <w:tcW w:w="3420" w:type="dxa"/>
            <w:tcBorders/>
            <w:vAlign w:val="center"/>
          </w:tcPr>
          <w:p>
            <w:pPr>
              <w:jc w:val="left"/>
            </w:pPr>
            <w:r>
              <w:rPr>
                <w:rFonts w:ascii="宋体" w:eastAsia="宋体" w:hAnsi="宋体" w:cs="宋体"/>
                <w:b w:val="0"/>
                <w:i w:val="0"/>
                <w:color w:val="000000"/>
                <w:sz w:val="16"/>
              </w:rPr>
              <w:t xml:space="preserve">  国内债务发行费用</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80.95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30704</w:t>
            </w:r>
          </w:p>
        </w:tc>
        <w:tc>
          <w:tcPr>
            <w:tcW w:w="3420" w:type="dxa"/>
            <w:tcBorders/>
            <w:vAlign w:val="center"/>
          </w:tcPr>
          <w:p>
            <w:pPr>
              <w:jc w:val="left"/>
            </w:pPr>
            <w:r>
              <w:rPr>
                <w:rFonts w:ascii="宋体" w:eastAsia="宋体" w:hAnsi="宋体" w:cs="宋体"/>
                <w:b w:val="0"/>
                <w:i w:val="0"/>
                <w:color w:val="000000"/>
                <w:sz w:val="16"/>
              </w:rPr>
              <w:t xml:space="preserve">  国外债务发行费用</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1.95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27.00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w:t>
            </w:r>
          </w:p>
        </w:tc>
        <w:tc>
          <w:tcPr>
            <w:tcW w:w="3420" w:type="dxa"/>
            <w:tcBorders/>
            <w:vAlign w:val="center"/>
          </w:tcPr>
          <w:p>
            <w:pPr>
              <w:jc w:val="left"/>
            </w:pPr>
            <w:r>
              <w:rPr>
                <w:rFonts w:ascii="宋体" w:eastAsia="宋体" w:hAnsi="宋体" w:cs="宋体"/>
                <w:b w:val="0"/>
                <w:i w:val="0"/>
                <w:color w:val="000000"/>
                <w:sz w:val="16"/>
              </w:rPr>
              <w:t xml:space="preserve">对企业补助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31201</w:t>
            </w:r>
          </w:p>
        </w:tc>
        <w:tc>
          <w:tcPr>
            <w:tcW w:w="3420" w:type="dxa"/>
            <w:tcBorders/>
            <w:vAlign w:val="center"/>
          </w:tcPr>
          <w:p>
            <w:pPr>
              <w:jc w:val="left"/>
            </w:pPr>
            <w:r>
              <w:rPr>
                <w:rFonts w:ascii="宋体" w:eastAsia="宋体" w:hAnsi="宋体" w:cs="宋体"/>
                <w:b w:val="0"/>
                <w:i w:val="0"/>
                <w:color w:val="000000"/>
                <w:sz w:val="16"/>
              </w:rPr>
              <w:t xml:space="preserve">  资本金注入</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31203</w:t>
            </w:r>
          </w:p>
        </w:tc>
        <w:tc>
          <w:tcPr>
            <w:tcW w:w="3420" w:type="dxa"/>
            <w:tcBorders/>
            <w:vAlign w:val="center"/>
          </w:tcPr>
          <w:p>
            <w:pPr>
              <w:jc w:val="left"/>
            </w:pPr>
            <w:r>
              <w:rPr>
                <w:rFonts w:ascii="宋体" w:eastAsia="宋体" w:hAnsi="宋体" w:cs="宋体"/>
                <w:b w:val="0"/>
                <w:i w:val="0"/>
                <w:color w:val="000000"/>
                <w:sz w:val="16"/>
              </w:rPr>
              <w:t xml:space="preserve">  政府投资基金股权投资</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31204</w:t>
            </w:r>
          </w:p>
        </w:tc>
        <w:tc>
          <w:tcPr>
            <w:tcW w:w="3420" w:type="dxa"/>
            <w:tcBorders/>
            <w:vAlign w:val="center"/>
          </w:tcPr>
          <w:p>
            <w:pPr>
              <w:jc w:val="left"/>
            </w:pPr>
            <w:r>
              <w:rPr>
                <w:rFonts w:ascii="宋体" w:eastAsia="宋体" w:hAnsi="宋体" w:cs="宋体"/>
                <w:b w:val="0"/>
                <w:i w:val="0"/>
                <w:color w:val="000000"/>
                <w:sz w:val="16"/>
              </w:rPr>
              <w:t xml:space="preserve">  费用补贴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31205</w:t>
            </w:r>
          </w:p>
        </w:tc>
        <w:tc>
          <w:tcPr>
            <w:tcW w:w="3420" w:type="dxa"/>
            <w:tcBorders/>
            <w:vAlign w:val="center"/>
          </w:tcPr>
          <w:p>
            <w:pPr>
              <w:jc w:val="left"/>
            </w:pPr>
            <w:r>
              <w:rPr>
                <w:rFonts w:ascii="宋体" w:eastAsia="宋体" w:hAnsi="宋体" w:cs="宋体"/>
                <w:b w:val="0"/>
                <w:i w:val="0"/>
                <w:color w:val="000000"/>
                <w:sz w:val="16"/>
              </w:rPr>
              <w:t xml:space="preserve">  利息补贴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31299</w:t>
            </w:r>
          </w:p>
        </w:tc>
        <w:tc>
          <w:tcPr>
            <w:tcW w:w="3420" w:type="dxa"/>
            <w:tcBorders/>
            <w:vAlign w:val="center"/>
          </w:tcPr>
          <w:p>
            <w:pPr>
              <w:jc w:val="left"/>
            </w:pPr>
            <w:r>
              <w:rPr>
                <w:rFonts w:ascii="宋体" w:eastAsia="宋体" w:hAnsi="宋体" w:cs="宋体"/>
                <w:b w:val="0"/>
                <w:i w:val="0"/>
                <w:color w:val="000000"/>
                <w:sz w:val="16"/>
              </w:rPr>
              <w:t xml:space="preserve">  其他对企业补助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w:t>
            </w:r>
          </w:p>
        </w:tc>
        <w:tc>
          <w:tcPr>
            <w:tcW w:w="2100" w:type="dxa"/>
            <w:tcBorders/>
            <w:vAlign w:val="center"/>
          </w:tcPr>
          <w:p>
            <w:pPr>
              <w:jc w:val="left"/>
            </w:pPr>
            <w:r>
              <w:rPr>
                <w:rFonts w:ascii="宋体" w:eastAsia="宋体" w:hAnsi="宋体" w:cs="宋体"/>
                <w:b w:val="0"/>
                <w:i w:val="0"/>
                <w:color w:val="000000"/>
                <w:sz w:val="16"/>
              </w:rPr>
              <w:t xml:space="preserve">债务利息及费用支出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30701</w:t>
            </w:r>
          </w:p>
        </w:tc>
        <w:tc>
          <w:tcPr>
            <w:tcW w:w="2100" w:type="dxa"/>
            <w:tcBorders/>
            <w:vAlign w:val="center"/>
          </w:tcPr>
          <w:p>
            <w:pPr>
              <w:jc w:val="left"/>
            </w:pPr>
            <w:r>
              <w:rPr>
                <w:rFonts w:ascii="宋体" w:eastAsia="宋体" w:hAnsi="宋体" w:cs="宋体"/>
                <w:b w:val="0"/>
                <w:i w:val="0"/>
                <w:color w:val="000000"/>
                <w:sz w:val="16"/>
              </w:rPr>
              <w:t xml:space="preserve">  国内债务付息</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30702</w:t>
            </w:r>
          </w:p>
        </w:tc>
        <w:tc>
          <w:tcPr>
            <w:tcW w:w="2100" w:type="dxa"/>
            <w:tcBorders/>
            <w:vAlign w:val="center"/>
          </w:tcPr>
          <w:p>
            <w:pPr>
              <w:jc w:val="left"/>
            </w:pPr>
            <w:r>
              <w:rPr>
                <w:rFonts w:ascii="宋体" w:eastAsia="宋体" w:hAnsi="宋体" w:cs="宋体"/>
                <w:b w:val="0"/>
                <w:i w:val="0"/>
                <w:color w:val="000000"/>
                <w:sz w:val="16"/>
              </w:rPr>
              <w:t xml:space="preserve">  国外债务付息</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p>
        </w:tc>
        <w:tc>
          <w:tcPr>
            <w:tcW w:w="2100" w:type="dxa"/>
            <w:tcBorders/>
            <w:vAlign w:val="center"/>
          </w:tcPr>
          <w:p>
            <w:pPr/>
          </w:p>
        </w:tc>
        <w:tc>
          <w:tcPr>
            <w:tcW w:w="1360" w:type="dxa"/>
            <w:tcBorders/>
            <w:vAlign w:val="center"/>
          </w:tcPr>
          <w:p>
            <w:pP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0"/>
          <w:jc w:val="center"/>
        </w:trPr>
        <w:tc>
          <w:tcPr>
            <w:tcW w:w="3240" w:type="dxa"/>
            <w:gridSpan w:val="2"/>
            <w:tcBorders/>
            <w:vAlign w:val="center"/>
          </w:tcPr>
          <w:p>
            <w:pPr>
              <w:jc w:val="center"/>
            </w:pPr>
            <w:r>
              <w:rPr>
                <w:rFonts w:ascii="宋体" w:eastAsia="宋体" w:hAnsi="宋体" w:cs="宋体"/>
                <w:b w:val="0"/>
                <w:i w:val="0"/>
                <w:color w:val="000000"/>
                <w:sz w:val="16"/>
              </w:rPr>
              <w:t xml:space="preserve">人员经费合计</w:t>
            </w:r>
          </w:p>
        </w:tc>
        <w:tc>
          <w:tcPr>
            <w:tcW w:w="1360" w:type="dxa"/>
            <w:tcBorders/>
            <w:vAlign w:val="center"/>
          </w:tcPr>
          <w:p>
            <w:pPr>
              <w:jc w:val="right"/>
            </w:pPr>
            <w:r>
              <w:rPr>
                <w:rFonts w:ascii="宋体" w:eastAsia="宋体" w:hAnsi="宋体" w:cs="宋体"/>
                <w:b w:val="0"/>
                <w:i w:val="0"/>
                <w:color w:val="000000"/>
                <w:sz w:val="16"/>
              </w:rPr>
              <w:t xml:space="preserve">109.91</w:t>
            </w:r>
          </w:p>
        </w:tc>
        <w:tc>
          <w:tcPr>
            <w:tcW w:w="8000" w:type="dxa"/>
            <w:gridSpan w:val="5"/>
            <w:tcBorders/>
            <w:vAlign w:val="center"/>
          </w:tcPr>
          <w:p>
            <w:pPr>
              <w:jc w:val="center"/>
            </w:pPr>
            <w:r>
              <w:rPr>
                <w:rFonts w:ascii="宋体" w:eastAsia="宋体" w:hAnsi="宋体" w:cs="宋体"/>
                <w:b w:val="0"/>
                <w:i w:val="0"/>
                <w:color w:val="000000"/>
                <w:sz w:val="16"/>
              </w:rPr>
              <w:t xml:space="preserve">公用经费合计</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1395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注：本表反映本年度一般公共预算财政拨款基本支出明细情况。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24" w:name="_Toc13251"/>
      <w:bookmarkStart w:id="25" w:name="_Toc_1_2_0000000044"/>
      <w:r>
        <w:rPr>
          <w:rFonts w:ascii="楷体" w:eastAsia="楷体" w:hAnsi="楷体" w:cs="楷体" w:hint="eastAsia"/>
          <w:b w:val="0"/>
          <w:bCs/>
          <w:lang w:val="en-US" w:eastAsia="zh-CN"/>
        </w:rPr>
        <w:t xml:space="preserve">2023年度政府性基金预算财政拨款收入支出决算表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公开09表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4380" w:type="dxa"/>
            <w:gridSpan w:val="4"/>
            <w:vAlign w:val="center"/>
          </w:tcPr>
          <w:p>
            <w:pPr>
              <w:jc w:val="center"/>
            </w:pPr>
            <w:r>
              <w:rPr>
                <w:rFonts w:ascii="宋体" w:eastAsia="宋体" w:hAnsi="宋体" w:cs="宋体"/>
                <w:b w:val="0"/>
                <w:i w:val="0"/>
                <w:color w:val="000000"/>
                <w:sz w:val="19"/>
              </w:rPr>
              <w:t xml:space="preserve">项   目</w:t>
            </w:r>
          </w:p>
        </w:tc>
        <w:tc>
          <w:tcPr>
            <w:tcW w:w="1600" w:type="dxa"/>
            <w:vMerge w:val="restart"/>
            <w:vAlign w:val="center"/>
          </w:tcPr>
          <w:p>
            <w:pPr>
              <w:jc w:val="center"/>
            </w:pPr>
            <w:r>
              <w:rPr>
                <w:rFonts w:ascii="宋体" w:eastAsia="宋体" w:hAnsi="宋体" w:cs="宋体"/>
                <w:b w:val="0"/>
                <w:i w:val="0"/>
                <w:color w:val="000000"/>
                <w:sz w:val="19"/>
              </w:rPr>
              <w:t xml:space="preserve">年初结转和结余</w:t>
            </w:r>
          </w:p>
        </w:tc>
        <w:tc>
          <w:tcPr>
            <w:tcW w:w="1600" w:type="dxa"/>
            <w:vMerge w:val="restart"/>
            <w:vAlign w:val="center"/>
          </w:tcPr>
          <w:p>
            <w:pPr>
              <w:jc w:val="center"/>
            </w:pPr>
            <w:r>
              <w:rPr>
                <w:rFonts w:ascii="宋体" w:eastAsia="宋体" w:hAnsi="宋体" w:cs="宋体"/>
                <w:b w:val="0"/>
                <w:i w:val="0"/>
                <w:color w:val="000000"/>
                <w:sz w:val="19"/>
              </w:rPr>
              <w:t xml:space="preserve">本年收入</w:t>
            </w:r>
          </w:p>
        </w:tc>
        <w:tc>
          <w:tcPr>
            <w:tcW w:w="4800" w:type="dxa"/>
            <w:gridSpan w:val="3"/>
            <w:vAlign w:val="center"/>
          </w:tcPr>
          <w:p>
            <w:pPr>
              <w:jc w:val="center"/>
            </w:pPr>
            <w:r>
              <w:rPr>
                <w:rFonts w:ascii="宋体" w:eastAsia="宋体" w:hAnsi="宋体" w:cs="宋体"/>
                <w:b w:val="0"/>
                <w:i w:val="0"/>
                <w:color w:val="000000"/>
                <w:sz w:val="19"/>
              </w:rPr>
              <w:t xml:space="preserve">本年支出</w:t>
            </w:r>
          </w:p>
        </w:tc>
        <w:tc>
          <w:tcPr>
            <w:tcW w:w="1578" w:type="dxa"/>
            <w:vMerge w:val="restart"/>
            <w:vAlign w:val="center"/>
          </w:tcPr>
          <w:p>
            <w:pPr>
              <w:jc w:val="center"/>
            </w:pPr>
            <w:r>
              <w:rPr>
                <w:rFonts w:ascii="宋体" w:eastAsia="宋体" w:hAnsi="宋体" w:cs="宋体"/>
                <w:b w:val="0"/>
                <w:i w:val="0"/>
                <w:color w:val="000000"/>
                <w:sz w:val="19"/>
              </w:rPr>
              <w:t xml:space="preserve">年末结转和结余</w:t>
            </w:r>
          </w:p>
        </w:tc>
      </w:tr>
      <w:tr>
        <w:trPr>
          <w:trHeight w:hRule="exact" w:val="400"/>
          <w:jc w:val="center"/>
        </w:trPr>
        <w:tc>
          <w:tcPr>
            <w:tcW w:w="900" w:type="dxa"/>
            <w:gridSpan w:val="3"/>
            <w:vMerge w:val="restart"/>
            <w:tcBorders/>
            <w:vAlign w:val="center"/>
          </w:tcPr>
          <w:p>
            <w:pPr>
              <w:jc w:val="center"/>
            </w:pPr>
            <w:r>
              <w:rPr>
                <w:rFonts w:ascii="宋体" w:eastAsia="宋体" w:hAnsi="宋体" w:cs="宋体"/>
                <w:b w:val="0"/>
                <w:i w:val="0"/>
                <w:color w:val="000000"/>
                <w:sz w:val="19"/>
              </w:rPr>
              <w:t xml:space="preserve">支出功能分类科目编码</w:t>
            </w: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val="restart"/>
            <w:tcBorders/>
            <w:vAlign w:val="center"/>
          </w:tcPr>
          <w:p>
            <w:pPr>
              <w:jc w:val="center"/>
            </w:pPr>
            <w:r>
              <w:rPr>
                <w:rFonts w:ascii="宋体" w:eastAsia="宋体" w:hAnsi="宋体" w:cs="宋体"/>
                <w:b w:val="0"/>
                <w:i w:val="0"/>
                <w:color w:val="000000"/>
                <w:sz w:val="19"/>
              </w:rPr>
              <w:t xml:space="preserve">小计</w:t>
            </w:r>
          </w:p>
        </w:tc>
        <w:tc>
          <w:tcPr>
            <w:tcW w:w="1600" w:type="dxa"/>
            <w:vMerge w:val="restart"/>
            <w:tcBorders/>
            <w:vAlign w:val="center"/>
          </w:tcPr>
          <w:p>
            <w:pPr>
              <w:jc w:val="center"/>
            </w:pPr>
            <w:r>
              <w:rPr>
                <w:rFonts w:ascii="宋体" w:eastAsia="宋体" w:hAnsi="宋体" w:cs="宋体"/>
                <w:b w:val="0"/>
                <w:i w:val="0"/>
                <w:color w:val="000000"/>
                <w:sz w:val="19"/>
              </w:rPr>
              <w:t xml:space="preserve">基本支出</w:t>
            </w:r>
          </w:p>
        </w:tc>
        <w:tc>
          <w:tcPr>
            <w:tcW w:w="1600" w:type="dxa"/>
            <w:vMerge w:val="restart"/>
            <w:tcBorders/>
            <w:vAlign w:val="center"/>
          </w:tcPr>
          <w:p>
            <w:pPr>
              <w:jc w:val="center"/>
            </w:pPr>
            <w:r>
              <w:rPr>
                <w:rFonts w:ascii="宋体" w:eastAsia="宋体" w:hAnsi="宋体" w:cs="宋体"/>
                <w:b w:val="0"/>
                <w:i w:val="0"/>
                <w:color w:val="000000"/>
                <w:sz w:val="19"/>
              </w:rPr>
              <w:t xml:space="preserve">项目支出</w:t>
            </w: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vMerge w:val="restart"/>
            <w:tcBorders/>
            <w:vAlign w:val="center"/>
          </w:tcPr>
          <w:p>
            <w:pPr>
              <w:jc w:val="center"/>
            </w:pPr>
            <w:r>
              <w:rPr>
                <w:rFonts w:ascii="宋体" w:eastAsia="宋体" w:hAnsi="宋体" w:cs="宋体"/>
                <w:b w:val="0"/>
                <w:i w:val="0"/>
                <w:color w:val="000000"/>
                <w:sz w:val="19"/>
              </w:rPr>
              <w:t xml:space="preserve">类</w:t>
            </w:r>
          </w:p>
        </w:tc>
        <w:tc>
          <w:tcPr>
            <w:tcW w:w="300" w:type="dxa"/>
            <w:vMerge w:val="restart"/>
            <w:tcBorders/>
            <w:vAlign w:val="center"/>
          </w:tcPr>
          <w:p>
            <w:pPr>
              <w:jc w:val="center"/>
            </w:pPr>
            <w:r>
              <w:rPr>
                <w:rFonts w:ascii="宋体" w:eastAsia="宋体" w:hAnsi="宋体" w:cs="宋体"/>
                <w:b w:val="0"/>
                <w:i w:val="0"/>
                <w:color w:val="000000"/>
                <w:sz w:val="19"/>
              </w:rPr>
              <w:t xml:space="preserve">款</w:t>
            </w:r>
          </w:p>
        </w:tc>
        <w:tc>
          <w:tcPr>
            <w:tcW w:w="300" w:type="dxa"/>
            <w:vMerge w:val="restart"/>
            <w:tcBorders/>
            <w:vAlign w:val="center"/>
          </w:tcPr>
          <w:p>
            <w:pPr>
              <w:jc w:val="center"/>
            </w:pPr>
            <w:r>
              <w:rPr>
                <w:rFonts w:ascii="宋体" w:eastAsia="宋体" w:hAnsi="宋体" w:cs="宋体"/>
                <w:b w:val="0"/>
                <w:i w:val="0"/>
                <w:color w:val="000000"/>
                <w:sz w:val="19"/>
              </w:rPr>
              <w:t xml:space="preserve">项</w:t>
            </w:r>
          </w:p>
        </w:tc>
        <w:tc>
          <w:tcPr>
            <w:tcW w:w="3480" w:type="dxa"/>
            <w:tcBorders/>
            <w:vAlign w:val="center"/>
          </w:tcPr>
          <w:p>
            <w:pPr>
              <w:jc w:val="center"/>
            </w:pPr>
            <w:r>
              <w:rPr>
                <w:rFonts w:ascii="宋体" w:eastAsia="宋体" w:hAnsi="宋体" w:cs="宋体"/>
                <w:b w:val="0"/>
                <w:i w:val="0"/>
                <w:color w:val="000000"/>
                <w:sz w:val="19"/>
              </w:rPr>
              <w:t xml:space="preserve">栏   次</w:t>
            </w:r>
          </w:p>
        </w:tc>
        <w:tc>
          <w:tcPr>
            <w:tcW w:w="1600" w:type="dxa"/>
            <w:tcBorders/>
            <w:vAlign w:val="center"/>
          </w:tcPr>
          <w:p>
            <w:pPr>
              <w:jc w:val="center"/>
            </w:pPr>
            <w:r>
              <w:rPr>
                <w:rFonts w:ascii="宋体" w:eastAsia="宋体" w:hAnsi="宋体" w:cs="宋体"/>
                <w:b w:val="0"/>
                <w:i w:val="0"/>
                <w:color w:val="000000"/>
                <w:sz w:val="17"/>
              </w:rPr>
              <w:t xml:space="preserve">1</w:t>
            </w:r>
          </w:p>
        </w:tc>
        <w:tc>
          <w:tcPr>
            <w:tcW w:w="1600" w:type="dxa"/>
            <w:tcBorders/>
            <w:vAlign w:val="center"/>
          </w:tcPr>
          <w:p>
            <w:pPr>
              <w:jc w:val="center"/>
            </w:pPr>
            <w:r>
              <w:rPr>
                <w:rFonts w:ascii="宋体" w:eastAsia="宋体" w:hAnsi="宋体" w:cs="宋体"/>
                <w:b w:val="0"/>
                <w:i w:val="0"/>
                <w:color w:val="000000"/>
                <w:sz w:val="17"/>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vMerge/>
            <w:tcBorders/>
            <w:vAlign w:val="center"/>
          </w:tcPr>
          <w:p>
            <w:pPr/>
          </w:p>
        </w:tc>
        <w:tc>
          <w:tcPr>
            <w:tcW w:w="300" w:type="dxa"/>
            <w:vMerge/>
            <w:tcBorders/>
            <w:vAlign w:val="center"/>
          </w:tcPr>
          <w:p>
            <w:pPr/>
          </w:p>
        </w:tc>
        <w:tc>
          <w:tcPr>
            <w:tcW w:w="300" w:type="dxa"/>
            <w:vMerge/>
            <w:tcBorders/>
            <w:vAlign w:val="center"/>
          </w:tcPr>
          <w:p>
            <w:pPr/>
          </w:p>
        </w:tc>
        <w:tc>
          <w:tcPr>
            <w:tcW w:w="3480" w:type="dxa"/>
            <w:tcBorders/>
            <w:vAlign w:val="center"/>
          </w:tcPr>
          <w:p>
            <w:pPr>
              <w:jc w:val="center"/>
            </w:pPr>
            <w:r>
              <w:rPr>
                <w:rFonts w:ascii="宋体" w:eastAsia="宋体" w:hAnsi="宋体" w:cs="宋体"/>
                <w:b w:val="0"/>
                <w:i w:val="0"/>
                <w:color w:val="000000"/>
                <w:sz w:val="19"/>
              </w:rPr>
              <w:t xml:space="preserve">合计</w:t>
            </w: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578" w:type="dxa"/>
            <w:tcBorders/>
            <w:vAlign w:val="center"/>
          </w:tcPr>
          <w:p>
            <w:pPr/>
          </w:p>
        </w:tc>
      </w:tr>
      <w:tr>
        <w:trPr>
          <w:trHeight w:hRule="exact" w:val="400"/>
          <w:jc w:val="center"/>
        </w:trPr>
        <w:tc>
          <w:tcPr>
            <w:tcW w:w="900" w:type="dxa"/>
            <w:gridSpan w:val="3"/>
            <w:tcBorders/>
            <w:vAlign w:val="center"/>
          </w:tcPr>
          <w:p>
            <w:pPr/>
          </w:p>
        </w:tc>
        <w:tc>
          <w:tcPr>
            <w:tcW w:w="348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578" w:type="dxa"/>
            <w:tcBorders/>
            <w:vAlign w:val="center"/>
          </w:tcPr>
          <w:p>
            <w:pPr/>
          </w:p>
        </w:tc>
      </w:tr>
      <w:tr>
        <w:trPr>
          <w:trHeight w:hRule="exact" w:val="400"/>
          <w:jc w:val="center"/>
        </w:trPr>
        <w:tc>
          <w:tcPr>
            <w:tcW w:w="1395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注：本表反映本年度政府性基金预算财政拨款收入、支出及结转和结余情况。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highlight w:val="none"/>
        </w:rPr>
        <w:t xml:space="preserve">说明：本单位没有政府性基金收入，也没有使用政府性基金安排的支出，故本表无数据。</w:t>
      </w:r>
    </w:p>
    <w:p>
      <w:pPr>
        <w:pStyle w:val="Heading2"/>
        <w:bidi w:val="0"/>
        <w:jc w:val="center"/>
        <w:rPr>
          <w:rFonts w:ascii="楷体" w:eastAsia="楷体" w:hAnsi="楷体" w:cs="楷体" w:hint="eastAsia"/>
          <w:b w:val="0"/>
          <w:bCs/>
          <w:lang w:val="en-US" w:eastAsia="zh-CN"/>
        </w:rPr>
      </w:pPr>
      <w:bookmarkStart w:id="26" w:name="_Toc28221"/>
      <w:bookmarkStart w:id="27" w:name="_Toc_1_2_0000000045"/>
      <w:r>
        <w:rPr>
          <w:rFonts w:ascii="楷体" w:eastAsia="楷体" w:hAnsi="楷体" w:cs="楷体" w:hint="eastAsia"/>
          <w:b w:val="0"/>
          <w:bCs/>
          <w:lang w:val="en-US" w:eastAsia="zh-CN"/>
        </w:rPr>
        <w:t xml:space="preserve">2023年度国有资本经营预算财政拨款支出决算表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公开10表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5360"/>
        <w:gridCol w:w="2460"/>
        <w:gridCol w:w="2460"/>
        <w:gridCol w:w="2478"/>
      </w:tblGrid>
      <w:tr>
        <w:trPr>
          <w:trHeight w:hRule="exact" w:val="614"/>
          <w:jc w:val="center"/>
        </w:trPr>
        <w:tc>
          <w:tcPr>
            <w:tcW w:w="6560" w:type="dxa"/>
            <w:gridSpan w:val="4"/>
            <w:vAlign w:val="center"/>
          </w:tcPr>
          <w:p>
            <w:pPr>
              <w:jc w:val="center"/>
            </w:pPr>
            <w:r>
              <w:rPr>
                <w:rFonts w:ascii="宋体" w:eastAsia="宋体" w:hAnsi="宋体" w:cs="宋体"/>
                <w:b w:val="0"/>
                <w:i w:val="0"/>
                <w:color w:val="000000"/>
                <w:sz w:val="28"/>
              </w:rPr>
              <w:t xml:space="preserve">项   目</w:t>
            </w:r>
          </w:p>
        </w:tc>
        <w:tc>
          <w:tcPr>
            <w:tcW w:w="7398" w:type="dxa"/>
            <w:gridSpan w:val="3"/>
            <w:vAlign w:val="center"/>
          </w:tcPr>
          <w:p>
            <w:pPr>
              <w:jc w:val="center"/>
            </w:pPr>
            <w:r>
              <w:rPr>
                <w:rFonts w:ascii="宋体" w:eastAsia="宋体" w:hAnsi="宋体" w:cs="宋体"/>
                <w:b w:val="0"/>
                <w:i w:val="0"/>
                <w:color w:val="000000"/>
                <w:sz w:val="28"/>
              </w:rPr>
              <w:t xml:space="preserve">本年支出</w:t>
            </w:r>
          </w:p>
        </w:tc>
      </w:tr>
      <w:tr>
        <w:trPr>
          <w:trHeight w:hRule="exact" w:val="614"/>
          <w:jc w:val="center"/>
        </w:trPr>
        <w:tc>
          <w:tcPr>
            <w:tcW w:w="1200" w:type="dxa"/>
            <w:gridSpan w:val="3"/>
            <w:vMerge w:val="restart"/>
            <w:tcBorders/>
            <w:vAlign w:val="center"/>
          </w:tcPr>
          <w:p>
            <w:pPr>
              <w:jc w:val="center"/>
            </w:pPr>
            <w:r>
              <w:rPr>
                <w:rFonts w:ascii="宋体" w:eastAsia="宋体" w:hAnsi="宋体" w:cs="宋体"/>
                <w:b w:val="0"/>
                <w:i w:val="0"/>
                <w:color w:val="000000"/>
                <w:sz w:val="28"/>
              </w:rPr>
              <w:t xml:space="preserve">支出功能分类科目编码</w:t>
            </w:r>
          </w:p>
        </w:tc>
        <w:tc>
          <w:tcPr>
            <w:tcW w:w="5360" w:type="dxa"/>
            <w:vMerge w:val="restart"/>
            <w:tcBorders/>
            <w:vAlign w:val="center"/>
          </w:tcPr>
          <w:p>
            <w:pPr>
              <w:jc w:val="center"/>
            </w:pPr>
            <w:r>
              <w:rPr>
                <w:rFonts w:ascii="宋体" w:eastAsia="宋体" w:hAnsi="宋体" w:cs="宋体"/>
                <w:b w:val="0"/>
                <w:i w:val="0"/>
                <w:color w:val="000000"/>
                <w:sz w:val="28"/>
              </w:rPr>
              <w:t xml:space="preserve">科目名称</w:t>
            </w:r>
          </w:p>
        </w:tc>
        <w:tc>
          <w:tcPr>
            <w:tcW w:w="2460" w:type="dxa"/>
            <w:vMerge w:val="restart"/>
            <w:tcBorders/>
            <w:vAlign w:val="center"/>
          </w:tcPr>
          <w:p>
            <w:pPr>
              <w:jc w:val="center"/>
            </w:pPr>
            <w:r>
              <w:rPr>
                <w:rFonts w:ascii="宋体" w:eastAsia="宋体" w:hAnsi="宋体" w:cs="宋体"/>
                <w:b w:val="0"/>
                <w:i w:val="0"/>
                <w:color w:val="000000"/>
                <w:sz w:val="28"/>
              </w:rPr>
              <w:t xml:space="preserve">小计</w:t>
            </w:r>
          </w:p>
        </w:tc>
        <w:tc>
          <w:tcPr>
            <w:tcW w:w="2460" w:type="dxa"/>
            <w:vMerge w:val="restart"/>
            <w:tcBorders/>
            <w:vAlign w:val="center"/>
          </w:tcPr>
          <w:p>
            <w:pPr>
              <w:jc w:val="center"/>
            </w:pPr>
            <w:r>
              <w:rPr>
                <w:rFonts w:ascii="宋体" w:eastAsia="宋体" w:hAnsi="宋体" w:cs="宋体"/>
                <w:b w:val="0"/>
                <w:i w:val="0"/>
                <w:color w:val="000000"/>
                <w:sz w:val="28"/>
              </w:rPr>
              <w:t xml:space="preserve">基本支出</w:t>
            </w:r>
          </w:p>
        </w:tc>
        <w:tc>
          <w:tcPr>
            <w:tcW w:w="247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400" w:type="dxa"/>
            <w:vMerge w:val="restart"/>
            <w:tcBorders/>
            <w:vAlign w:val="center"/>
          </w:tcPr>
          <w:p>
            <w:pPr>
              <w:jc w:val="center"/>
            </w:pPr>
            <w:r>
              <w:rPr>
                <w:rFonts w:ascii="宋体" w:eastAsia="宋体" w:hAnsi="宋体" w:cs="宋体"/>
                <w:b w:val="0"/>
                <w:i w:val="0"/>
                <w:color w:val="000000"/>
                <w:sz w:val="28"/>
              </w:rPr>
              <w:t xml:space="preserve">类</w:t>
            </w:r>
          </w:p>
        </w:tc>
        <w:tc>
          <w:tcPr>
            <w:tcW w:w="400" w:type="dxa"/>
            <w:vMerge w:val="restart"/>
            <w:tcBorders/>
            <w:vAlign w:val="center"/>
          </w:tcPr>
          <w:p>
            <w:pPr>
              <w:jc w:val="center"/>
            </w:pPr>
            <w:r>
              <w:rPr>
                <w:rFonts w:ascii="宋体" w:eastAsia="宋体" w:hAnsi="宋体" w:cs="宋体"/>
                <w:b w:val="0"/>
                <w:i w:val="0"/>
                <w:color w:val="000000"/>
                <w:sz w:val="28"/>
              </w:rPr>
              <w:t xml:space="preserve">款</w:t>
            </w:r>
          </w:p>
        </w:tc>
        <w:tc>
          <w:tcPr>
            <w:tcW w:w="400" w:type="dxa"/>
            <w:vMerge w:val="restart"/>
            <w:tcBorders/>
            <w:vAlign w:val="center"/>
          </w:tcPr>
          <w:p>
            <w:pPr>
              <w:jc w:val="center"/>
            </w:pPr>
            <w:r>
              <w:rPr>
                <w:rFonts w:ascii="宋体" w:eastAsia="宋体" w:hAnsi="宋体" w:cs="宋体"/>
                <w:b w:val="0"/>
                <w:i w:val="0"/>
                <w:color w:val="000000"/>
                <w:sz w:val="28"/>
              </w:rPr>
              <w:t xml:space="preserve">项</w:t>
            </w:r>
          </w:p>
        </w:tc>
        <w:tc>
          <w:tcPr>
            <w:tcW w:w="5360" w:type="dxa"/>
            <w:tcBorders/>
            <w:vAlign w:val="center"/>
          </w:tcPr>
          <w:p>
            <w:pPr>
              <w:jc w:val="center"/>
            </w:pPr>
            <w:r>
              <w:rPr>
                <w:rFonts w:ascii="宋体" w:eastAsia="宋体" w:hAnsi="宋体" w:cs="宋体"/>
                <w:b w:val="0"/>
                <w:i w:val="0"/>
                <w:color w:val="000000"/>
                <w:sz w:val="28"/>
              </w:rPr>
              <w:t xml:space="preserve">栏   次</w:t>
            </w:r>
          </w:p>
        </w:tc>
        <w:tc>
          <w:tcPr>
            <w:tcW w:w="2460" w:type="dxa"/>
            <w:tcBorders/>
            <w:vAlign w:val="center"/>
          </w:tcPr>
          <w:p>
            <w:pPr>
              <w:jc w:val="center"/>
            </w:pPr>
            <w:r>
              <w:rPr>
                <w:rFonts w:ascii="宋体" w:eastAsia="宋体" w:hAnsi="宋体" w:cs="宋体"/>
                <w:b w:val="0"/>
                <w:i w:val="0"/>
                <w:color w:val="000000"/>
                <w:sz w:val="28"/>
              </w:rPr>
              <w:t xml:space="preserve">1</w:t>
            </w:r>
          </w:p>
        </w:tc>
        <w:tc>
          <w:tcPr>
            <w:tcW w:w="2460" w:type="dxa"/>
            <w:tcBorders/>
            <w:vAlign w:val="center"/>
          </w:tcPr>
          <w:p>
            <w:pPr>
              <w:jc w:val="center"/>
            </w:pPr>
            <w:r>
              <w:rPr>
                <w:rFonts w:ascii="宋体" w:eastAsia="宋体" w:hAnsi="宋体" w:cs="宋体"/>
                <w:b w:val="0"/>
                <w:i w:val="0"/>
                <w:color w:val="000000"/>
                <w:sz w:val="28"/>
              </w:rPr>
              <w:t xml:space="preserve">2</w:t>
            </w:r>
          </w:p>
        </w:tc>
        <w:tc>
          <w:tcPr>
            <w:tcW w:w="2478" w:type="dxa"/>
            <w:tcBorders/>
            <w:vAlign w:val="center"/>
          </w:tcPr>
          <w:p>
            <w:pPr>
              <w:jc w:val="center"/>
            </w:pPr>
            <w:r>
              <w:rPr>
                <w:rFonts w:ascii="宋体" w:eastAsia="宋体" w:hAnsi="宋体" w:cs="宋体"/>
                <w:b w:val="0"/>
                <w:i w:val="0"/>
                <w:color w:val="000000"/>
                <w:sz w:val="28"/>
              </w:rPr>
              <w:t xml:space="preserve">3</w:t>
            </w:r>
          </w:p>
        </w:tc>
      </w:tr>
      <w:tr>
        <w:trPr>
          <w:trHeight w:hRule="exact" w:val="614"/>
          <w:jc w:val="center"/>
        </w:trPr>
        <w:tc>
          <w:tcPr>
            <w:tcW w:w="400" w:type="dxa"/>
            <w:vMerge/>
            <w:tcBorders/>
            <w:vAlign w:val="center"/>
          </w:tcPr>
          <w:p>
            <w:pPr/>
          </w:p>
        </w:tc>
        <w:tc>
          <w:tcPr>
            <w:tcW w:w="400" w:type="dxa"/>
            <w:vMerge/>
            <w:tcBorders/>
            <w:vAlign w:val="center"/>
          </w:tcPr>
          <w:p>
            <w:pPr/>
          </w:p>
        </w:tc>
        <w:tc>
          <w:tcPr>
            <w:tcW w:w="400" w:type="dxa"/>
            <w:vMerge/>
            <w:tcBorders/>
            <w:vAlign w:val="center"/>
          </w:tcPr>
          <w:p>
            <w:pPr/>
          </w:p>
        </w:tc>
        <w:tc>
          <w:tcPr>
            <w:tcW w:w="5360" w:type="dxa"/>
            <w:tcBorders/>
            <w:vAlign w:val="center"/>
          </w:tcPr>
          <w:p>
            <w:pPr>
              <w:jc w:val="center"/>
            </w:pPr>
            <w:r>
              <w:rPr>
                <w:rFonts w:ascii="宋体" w:eastAsia="宋体" w:hAnsi="宋体" w:cs="宋体"/>
                <w:b w:val="0"/>
                <w:i w:val="0"/>
                <w:color w:val="000000"/>
                <w:sz w:val="28"/>
              </w:rPr>
              <w:t xml:space="preserve">合计</w:t>
            </w:r>
          </w:p>
        </w:tc>
        <w:tc>
          <w:tcPr>
            <w:tcW w:w="2460" w:type="dxa"/>
            <w:tcBorders/>
            <w:vAlign w:val="center"/>
          </w:tcPr>
          <w:p>
            <w:pPr/>
          </w:p>
        </w:tc>
        <w:tc>
          <w:tcPr>
            <w:tcW w:w="2460" w:type="dxa"/>
            <w:tcBorders/>
            <w:vAlign w:val="center"/>
          </w:tcPr>
          <w:p>
            <w:pPr/>
          </w:p>
        </w:tc>
        <w:tc>
          <w:tcPr>
            <w:tcW w:w="2478" w:type="dxa"/>
            <w:tcBorders/>
            <w:vAlign w:val="center"/>
          </w:tcPr>
          <w:p>
            <w:pPr/>
          </w:p>
        </w:tc>
      </w:tr>
      <w:tr>
        <w:trPr>
          <w:trHeight w:hRule="exact" w:val="614"/>
          <w:jc w:val="center"/>
        </w:trPr>
        <w:tc>
          <w:tcPr>
            <w:tcW w:w="1200" w:type="dxa"/>
            <w:gridSpan w:val="3"/>
            <w:tcBorders/>
            <w:vAlign w:val="center"/>
          </w:tcPr>
          <w:p>
            <w:pPr/>
          </w:p>
        </w:tc>
        <w:tc>
          <w:tcPr>
            <w:tcW w:w="5360" w:type="dxa"/>
            <w:tcBorders/>
            <w:vAlign w:val="center"/>
          </w:tcPr>
          <w:p>
            <w:pPr/>
          </w:p>
        </w:tc>
        <w:tc>
          <w:tcPr>
            <w:tcW w:w="2460" w:type="dxa"/>
            <w:tcBorders/>
            <w:vAlign w:val="center"/>
          </w:tcPr>
          <w:p>
            <w:pPr/>
          </w:p>
        </w:tc>
        <w:tc>
          <w:tcPr>
            <w:tcW w:w="2460" w:type="dxa"/>
            <w:tcBorders/>
            <w:vAlign w:val="center"/>
          </w:tcPr>
          <w:p>
            <w:pPr/>
          </w:p>
        </w:tc>
        <w:tc>
          <w:tcPr>
            <w:tcW w:w="2478" w:type="dxa"/>
            <w:tcBorders/>
            <w:vAlign w:val="center"/>
          </w:tcPr>
          <w:p>
            <w:pPr/>
          </w:p>
        </w:tc>
      </w:tr>
      <w:tr>
        <w:trPr>
          <w:trHeight w:hRule="exact" w:val="614"/>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6"/>
              </w:rPr>
              <w:t xml:space="preserve">注：本表反映本年度国有资本经营预算财政拨款支出情况。</w:t>
            </w:r>
          </w:p>
        </w:tc>
      </w:tr>
    </w:tbl>
    <w:p>
      <w:pPr>
        <w:snapToGrid w:val="0"/>
        <w:spacing w:before="0" w:after="0" w:line="0"/>
      </w:pPr>
      <w:r>
        <w:rPr>
          <w:sz w:val="8"/>
        </w:rPr>
        <w:t xml:space="preserve"> </w:t>
      </w:r>
    </w:p>
    <w:p>
      <w:pPr>
        <w:jc w:val="left"/>
        <w:rPr>
          <w:rFonts w:hint="eastAsia"/>
          <w:sz w:val="21"/>
          <w:szCs w:val="21"/>
          <w:highlight w:val="none"/>
          <w:lang w:val="en-US" w:eastAsia="zh-CN"/>
        </w:rPr>
      </w:pPr>
      <w:r>
        <w:rPr>
          <w:rFonts w:ascii="宋体" w:eastAsia="宋体" w:hAnsi="宋体" w:asciiTheme="minorEastAsia" w:eastAsiaTheme="minorEastAsia" w:hAnsiTheme="minorEastAsia" w:cs="Arial" w:cstheme="minorEastAsia" w:hint="eastAsia"/>
          <w:sz w:val="18"/>
          <w:szCs w:val="18"/>
          <w:highlight w:val="none"/>
          <w:lang w:val="en-US" w:eastAsia="zh-CN"/>
        </w:rPr>
        <w:t xml:space="preserve">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28" w:name="_Toc10945"/>
      <w:bookmarkStart w:id="29" w:name="_Toc_1_2_0000000046"/>
      <w:r>
        <w:rPr>
          <w:rFonts w:ascii="楷体" w:eastAsia="楷体" w:hAnsi="楷体" w:cs="楷体" w:hint="eastAsia"/>
          <w:b w:val="0"/>
          <w:bCs/>
          <w:lang w:val="en-US" w:eastAsia="zh-CN"/>
        </w:rPr>
        <w:t xml:space="preserve">2023年度财政拨款“三公”经费支出决算表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公开11表</w:t>
            </w:r>
          </w:p>
        </w:tc>
      </w:tr>
      <w:tr>
        <w:trPr>
          <w:trHeight w:hRule="auto" w:val="0"/>
          <w:jc w:val="center"/>
        </w:trPr>
        <w:tc>
          <w:tcPr>
            <w:tcW w:w="5979" w:type="dxa"/>
            <w:tcBorders/>
          </w:tcPr>
          <w:p>
            <w:pPr>
              <w:jc w:val="left"/>
            </w:pPr>
            <w:r>
              <w:rPr>
                <w:rFonts w:ascii="宋体" w:eastAsia="宋体" w:hAnsi="宋体" w:cs="宋体"/>
                <w:sz w:val="20"/>
              </w:rPr>
              <w:t xml:space="preserve">单位：德清县阜溪街道社区卫生服务中心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6560"/>
        <w:gridCol w:w="3700"/>
        <w:gridCol w:w="3698"/>
      </w:tblGrid>
      <w:tr>
        <w:trPr>
          <w:trHeight w:hRule="exact" w:val="701"/>
          <w:jc w:val="center"/>
        </w:trPr>
        <w:tc>
          <w:tcPr>
            <w:tcW w:w="6560" w:type="dxa"/>
            <w:vAlign w:val="center"/>
          </w:tcPr>
          <w:p>
            <w:pPr>
              <w:jc w:val="center"/>
            </w:pPr>
            <w:r>
              <w:rPr>
                <w:rFonts w:ascii="宋体" w:eastAsia="宋体" w:hAnsi="宋体" w:cs="宋体"/>
                <w:b w:val="0"/>
                <w:i w:val="0"/>
                <w:color w:val="000000"/>
                <w:sz w:val="28"/>
              </w:rPr>
              <w:t xml:space="preserve">项   目</w:t>
            </w:r>
          </w:p>
        </w:tc>
        <w:tc>
          <w:tcPr>
            <w:tcW w:w="3700" w:type="dxa"/>
            <w:vAlign w:val="center"/>
          </w:tcPr>
          <w:p>
            <w:pPr>
              <w:jc w:val="center"/>
            </w:pPr>
            <w:r>
              <w:rPr>
                <w:rFonts w:ascii="宋体" w:eastAsia="宋体" w:hAnsi="宋体" w:cs="宋体"/>
                <w:b w:val="0"/>
                <w:i w:val="0"/>
                <w:color w:val="000000"/>
                <w:sz w:val="28"/>
              </w:rPr>
              <w:t xml:space="preserve">预算数</w:t>
            </w:r>
          </w:p>
        </w:tc>
        <w:tc>
          <w:tcPr>
            <w:tcW w:w="3698" w:type="dxa"/>
            <w:vAlign w:val="center"/>
          </w:tcPr>
          <w:p>
            <w:pPr>
              <w:jc w:val="center"/>
            </w:pPr>
            <w:r>
              <w:rPr>
                <w:rFonts w:ascii="宋体" w:eastAsia="宋体" w:hAnsi="宋体" w:cs="宋体"/>
                <w:b w:val="0"/>
                <w:i w:val="0"/>
                <w:color w:val="000000"/>
                <w:sz w:val="28"/>
              </w:rPr>
              <w:t xml:space="preserve">决算数</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“三公”经费支出合计</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1．因公出国（境）费用</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2．公务用车购置及运行维护费小计</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（1）公务用车购置费</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（2）公务用车运行维护费</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3．公务接待费</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2069"/>
          <w:jc w:val="center"/>
        </w:trPr>
        <w:tc>
          <w:tcPr>
            <w:tcW w:w="13958" w:type="dxa"/>
            <w:gridSpan w:val="3"/>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8"/>
              </w:rPr>
              <w:t xml:space="preserve">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pPr>
      <w:r>
        <w:rPr>
          <w:sz w:val="8"/>
        </w:rPr>
        <w:t xml:space="preserve"> </w:t>
      </w:r>
    </w:p>
    <w:p>
      <w:pPr>
        <w:jc w:val="left"/>
        <w:rPr>
          <w:rFonts w:ascii="黑体" w:eastAsia="黑体" w:hAnsi="黑体" w:cs="黑体" w:hint="eastAsia"/>
          <w:sz w:val="36"/>
          <w:szCs w:val="36"/>
          <w:highlight w:val="none"/>
          <w:lang w:val="en-US" w:eastAsia="zh-CN"/>
        </w:rPr>
      </w:pPr>
      <w:r>
        <w:rPr>
          <w:rFonts w:ascii="宋体" w:eastAsia="宋体" w:hAnsi="宋体" w:asciiTheme="minorEastAsia" w:eastAsiaTheme="minorEastAsia" w:hAnsiTheme="minorEastAsia" w:cs="Arial" w:cstheme="minorEastAsia" w:hint="eastAsia"/>
          <w:sz w:val="18"/>
          <w:szCs w:val="18"/>
          <w:highlight w:val="none"/>
          <w:lang w:val="en-US" w:eastAsia="zh-CN"/>
        </w:rPr>
        <w:t xml:space="preserve">说明：本单位2023年度无财政拨款“三公”经费支出，故无相关数据。</w:t>
      </w:r>
    </w:p>
    <w:p>
      <w:pPr>
        <w:jc w:val="left"/>
        <w:rPr>
          <w:rFonts w:ascii="黑体" w:eastAsia="黑体" w:hAnsi="黑体" w:cs="黑体" w:hint="eastAsia"/>
          <w:sz w:val="36"/>
          <w:szCs w:val="36"/>
          <w:highlight w:val="none"/>
          <w:lang w:val="en-US" w:eastAsia="zh-CN"/>
        </w:rPr>
        <w:sectPr>
          <w:pgSz w:w="16838" w:h="11906" w:orient="landscape"/>
          <w:pgMar w:top="1134" w:right="1440" w:bottom="1134" w:left="1440" w:header="851" w:footer="992" w:gutter="0"/>
          <w:pgBorders/>
          <w:pgNumType w:fmt="decimal"/>
          <w:cols w:num="1" w:space="425">
            <w:col w:w="13958" w:space="425"/>
          </w:cols>
          <w:docGrid w:type="lines" w:linePitch="312" w:charSpace="0"/>
        </w:sectPr>
      </w:pPr>
    </w:p>
    <w:p>
      <w:pPr>
        <w:keepNext/>
        <w:keepLines/>
        <w:spacing w:beforeLines="0" w:afterLines="0" w:line="600" w:lineRule="exact"/>
        <w:jc w:val="left"/>
        <w:outlineLvl w:val="0"/>
        <w:rPr>
          <w:rFonts w:ascii="黑体" w:eastAsia="黑体" w:hAnsi="黑体" w:hint="eastAsia"/>
          <w:b w:val="0"/>
          <w:bCs/>
          <w:color w:val="000000"/>
          <w:sz w:val="32"/>
          <w:szCs w:val="24"/>
          <w:highlight w:val="none"/>
          <w:lang w:val="en-US"/>
        </w:rPr>
      </w:pPr>
      <w:bookmarkStart w:id="30" w:name="_Toc20367"/>
      <w:bookmarkStart w:id="31" w:name="_Toc_1_2_0000000047"/>
      <w:r>
        <w:rPr>
          <w:rFonts w:ascii="黑体" w:eastAsia="黑体" w:hAnsi="黑体" w:hint="eastAsia"/>
          <w:b w:val="0"/>
          <w:bCs/>
          <w:color w:val="000000"/>
          <w:sz w:val="32"/>
          <w:szCs w:val="24"/>
          <w:highlight w:val="none"/>
          <w:lang w:val="en-US" w:eastAsia="zh-CN"/>
        </w:rPr>
        <w:t xml:space="preserve">三、2023年度单位决算情况说明</w:t>
      </w:r>
      <w:bookmarkEnd w:id="30"/>
      <w:bookmarkEnd w:id="31"/>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2" w:name="_Toc14213"/>
      <w:bookmarkStart w:id="33" w:name="_Toc_1_2_0000000048"/>
      <w:r>
        <w:rPr>
          <w:rFonts w:ascii="黑体" w:eastAsia="黑体" w:hAnsi="宋体" w:cs="黑体" w:hint="eastAsia"/>
          <w:kern w:val="2"/>
          <w:sz w:val="32"/>
          <w:szCs w:val="32"/>
          <w:lang w:val="en-US" w:eastAsia="zh-CN"/>
        </w:rPr>
        <w:t xml:space="preserve">（一）收入支出决算总体情况说明</w:t>
      </w:r>
      <w:bookmarkEnd w:id="32"/>
      <w:bookmarkEnd w:id="33"/>
    </w:p>
    <w:p>
      <w:pPr>
        <w:keepNext w:val="0"/>
        <w:keepLines w:val="0"/>
        <w:widowControl w:val="0"/>
        <w:suppressLineNumbers w:val="0"/>
        <w:spacing w:before="0" w:beforeAutospacing="0" w:after="0" w:afterAutospacing="0"/>
        <w:ind w:left="0" w:right="0" w:firstLine="640" w:firstLineChars="200"/>
        <w:jc w:val="both"/>
      </w:pPr>
      <w:r>
        <w:rPr>
          <w:rFonts w:ascii="仿宋" w:eastAsia="仿宋" w:hAnsi="仿宋" w:hint="eastAsia"/>
          <w:color w:val="000000"/>
          <w:sz w:val="32"/>
          <w:szCs w:val="24"/>
          <w:highlight w:val="none"/>
          <w:lang w:val="en-US" w:eastAsia="zh-CN"/>
        </w:rPr>
        <w:t xml:space="preserve">2023</w:t>
      </w:r>
      <w:r>
        <w:rPr>
          <w:rFonts w:ascii="仿宋" w:eastAsia="仿宋" w:hAnsi="仿宋" w:hint="eastAsia"/>
          <w:color w:val="000000"/>
          <w:sz w:val="32"/>
          <w:szCs w:val="24"/>
          <w:highlight w:val="none"/>
          <w:lang w:val="en-US"/>
        </w:rPr>
        <w:t xml:space="preserve">年度收入总计</w:t>
      </w:r>
      <w:r>
        <w:rPr>
          <w:rFonts w:ascii="仿宋" w:eastAsia="仿宋" w:hAnsi="仿宋" w:hint="eastAsia"/>
          <w:color w:val="000000"/>
          <w:sz w:val="32"/>
          <w:szCs w:val="24"/>
          <w:highlight w:val="none"/>
          <w:lang w:val="en-US" w:eastAsia="zh-CN"/>
        </w:rPr>
        <w:t xml:space="preserve">3770.72</w:t>
      </w:r>
      <w:r>
        <w:rPr>
          <w:rFonts w:ascii="仿宋" w:eastAsia="仿宋" w:hAnsi="仿宋" w:hint="eastAsia"/>
          <w:color w:val="000000"/>
          <w:sz w:val="32"/>
          <w:szCs w:val="24"/>
          <w:highlight w:val="none"/>
          <w:lang w:val="en-US"/>
        </w:rPr>
        <w:t xml:space="preserve">万元，支出总计</w:t>
      </w:r>
      <w:r>
        <w:rPr>
          <w:rFonts w:ascii="仿宋" w:eastAsia="仿宋" w:hAnsi="仿宋" w:hint="eastAsia"/>
          <w:color w:val="000000"/>
          <w:sz w:val="32"/>
          <w:szCs w:val="24"/>
          <w:highlight w:val="none"/>
          <w:lang w:val="en-US" w:eastAsia="zh-CN"/>
        </w:rPr>
        <w:t xml:space="preserve">3770.72</w:t>
      </w:r>
      <w:r>
        <w:rPr>
          <w:rFonts w:ascii="仿宋" w:eastAsia="仿宋" w:hAnsi="仿宋" w:hint="eastAsia"/>
          <w:color w:val="000000"/>
          <w:sz w:val="32"/>
          <w:szCs w:val="24"/>
          <w:highlight w:val="none"/>
          <w:lang w:val="en-US"/>
        </w:rPr>
        <w:t xml:space="preserve">万元,与</w:t>
      </w:r>
      <w:r>
        <w:rPr>
          <w:rFonts w:ascii="仿宋" w:eastAsia="仿宋" w:hAnsi="仿宋" w:hint="eastAsia"/>
          <w:color w:val="000000"/>
          <w:sz w:val="32"/>
          <w:szCs w:val="24"/>
          <w:highlight w:val="none"/>
          <w:lang w:val="en-US" w:eastAsia="zh-CN"/>
        </w:rPr>
        <w:t xml:space="preserve">2022</w:t>
      </w:r>
      <w:r>
        <w:rPr>
          <w:rFonts w:ascii="仿宋" w:eastAsia="仿宋" w:hAnsi="仿宋" w:hint="eastAsia"/>
          <w:color w:val="000000"/>
          <w:sz w:val="32"/>
          <w:szCs w:val="24"/>
          <w:highlight w:val="none"/>
          <w:lang w:val="en-US"/>
        </w:rPr>
        <w:t xml:space="preserve">年度相比，</w:t>
      </w:r>
      <w:r>
        <w:rPr>
          <w:rFonts w:ascii="仿宋" w:eastAsia="仿宋" w:hAnsi="仿宋" w:hint="eastAsia"/>
          <w:color w:val="000000"/>
          <w:sz w:val="32"/>
          <w:szCs w:val="24"/>
          <w:highlight w:val="none"/>
          <w:lang w:val="en-US" w:eastAsia="zh-CN"/>
        </w:rPr>
        <w:t xml:space="preserve">各</w:t>
      </w:r>
      <w:r>
        <w:rPr>
          <w:rFonts w:ascii="仿宋_GB2312" w:eastAsia="仿宋_GB2312" w:cs="仿宋_GB2312"/>
          <w:color w:val="auto"/>
          <w:sz w:val="32"/>
          <w:szCs w:val="32"/>
          <w:highlight w:val="none"/>
        </w:rPr>
        <w:t xml:space="preserve">增加354.40万元，增长10.37%</w:t>
      </w:r>
      <w:r>
        <w:rPr>
          <w:rFonts w:ascii="仿宋" w:eastAsia="仿宋" w:hAnsi="仿宋" w:hint="eastAsia"/>
          <w:color w:val="000000"/>
          <w:sz w:val="32"/>
          <w:szCs w:val="24"/>
          <w:highlight w:val="none"/>
          <w:lang w:val="en-US" w:eastAsia="zh-CN"/>
        </w:rPr>
        <w:t xml:space="preserve">,</w:t>
      </w:r>
      <w:r>
        <w:rPr>
          <w:rFonts w:ascii="仿宋" w:eastAsia="仿宋" w:hAnsi="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年中追加县公共应急救治中心（阜溪街道社区卫生服务中心）建设工程项目663.62万元。</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4" w:name="_Toc3121"/>
      <w:bookmarkStart w:id="35" w:name="_Toc_1_2_0000000049"/>
      <w:r>
        <w:rPr>
          <w:rFonts w:ascii="黑体" w:eastAsia="黑体" w:hAnsi="黑体" w:hint="eastAsia"/>
          <w:b w:val="0"/>
          <w:bCs/>
          <w:color w:val="000000"/>
          <w:sz w:val="32"/>
          <w:szCs w:val="24"/>
          <w:highlight w:val="none"/>
          <w:lang w:val="en-US" w:eastAsia="zh-CN"/>
        </w:rPr>
        <w:t xml:space="preserve">（二）收入决算情况说明</w:t>
      </w:r>
      <w:bookmarkEnd w:id="34"/>
      <w:bookmarkEnd w:id="35"/>
    </w:p>
    <w:p>
      <w:pPr>
        <w:spacing w:beforeLines="0" w:afterLines="0" w:line="600" w:lineRule="exact"/>
        <w:ind w:firstLine="640"/>
        <w:rPr>
          <w:rFonts w:ascii="仿宋" w:eastAsia="仿宋" w:hAnsi="仿宋" w:hint="eastAsia"/>
          <w:color w:val="000000"/>
          <w:sz w:val="32"/>
          <w:szCs w:val="24"/>
          <w:highlight w:val="none"/>
          <w:lang w:val="en-US"/>
        </w:rPr>
      </w:pPr>
      <w:r>
        <w:rPr>
          <w:rFonts w:ascii="仿宋" w:eastAsia="仿宋" w:hAnsi="仿宋" w:hint="eastAsia"/>
          <w:color w:val="000000"/>
          <w:sz w:val="32"/>
          <w:szCs w:val="24"/>
          <w:highlight w:val="none"/>
          <w:lang w:val="en-US"/>
        </w:rPr>
        <w:t xml:space="preserve">本年收入合计</w:t>
      </w:r>
      <w:r>
        <w:rPr>
          <w:rFonts w:ascii="仿宋" w:eastAsia="仿宋" w:hAnsi="仿宋" w:hint="eastAsia"/>
          <w:color w:val="000000"/>
          <w:sz w:val="32"/>
          <w:szCs w:val="24"/>
          <w:highlight w:val="none"/>
          <w:lang w:val="en-US" w:eastAsia="zh-CN"/>
        </w:rPr>
        <w:t xml:space="preserve">3770.72</w:t>
      </w:r>
      <w:r>
        <w:rPr>
          <w:rFonts w:ascii="仿宋" w:eastAsia="仿宋" w:hAnsi="仿宋" w:hint="eastAsia"/>
          <w:color w:val="000000"/>
          <w:sz w:val="32"/>
          <w:szCs w:val="24"/>
          <w:highlight w:val="none"/>
          <w:lang w:val="en-US"/>
        </w:rPr>
        <w:t xml:space="preserve">万元；包括财政拨款收入</w:t>
      </w:r>
      <w:r>
        <w:rPr>
          <w:rFonts w:ascii="仿宋" w:eastAsia="仿宋" w:hAnsi="仿宋" w:hint="eastAsia"/>
          <w:color w:val="000000"/>
          <w:sz w:val="32"/>
          <w:szCs w:val="24"/>
          <w:highlight w:val="none"/>
          <w:lang w:val="en-US" w:eastAsia="zh-CN"/>
        </w:rPr>
        <w:t xml:space="preserve">1818.93</w:t>
      </w:r>
      <w:r>
        <w:rPr>
          <w:rFonts w:ascii="仿宋" w:eastAsia="仿宋" w:hAnsi="仿宋" w:hint="eastAsia"/>
          <w:color w:val="000000"/>
          <w:sz w:val="32"/>
          <w:szCs w:val="24"/>
          <w:highlight w:val="none"/>
          <w:lang w:val="en-US"/>
        </w:rPr>
        <w:t xml:space="preserve">万元（其中，一般公共预算</w:t>
      </w:r>
      <w:r>
        <w:rPr>
          <w:rFonts w:ascii="仿宋" w:eastAsia="仿宋" w:hAnsi="仿宋" w:hint="eastAsia"/>
          <w:color w:val="000000"/>
          <w:sz w:val="32"/>
          <w:szCs w:val="24"/>
          <w:highlight w:val="none"/>
          <w:lang w:val="en-US" w:eastAsia="zh-CN"/>
        </w:rPr>
        <w:t xml:space="preserve">1818.93</w:t>
      </w:r>
      <w:r>
        <w:rPr>
          <w:rFonts w:ascii="仿宋" w:eastAsia="仿宋" w:hAnsi="仿宋" w:hint="eastAsia"/>
          <w:color w:val="000000"/>
          <w:sz w:val="32"/>
          <w:szCs w:val="24"/>
          <w:highlight w:val="none"/>
          <w:lang w:val="en-US"/>
        </w:rPr>
        <w:t xml:space="preserve">万元，政府性基金预算</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万元,国有资本经营预算</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48.24</w:t>
      </w:r>
      <w:r>
        <w:rPr>
          <w:rFonts w:ascii="仿宋" w:eastAsia="仿宋" w:hAnsi="仿宋" w:hint="eastAsia"/>
          <w:color w:val="000000"/>
          <w:sz w:val="32"/>
          <w:szCs w:val="24"/>
          <w:highlight w:val="none"/>
          <w:lang w:val="en-US"/>
        </w:rPr>
        <w:t xml:space="preserve">%；上级补助收入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%；事业收入</w:t>
      </w:r>
      <w:r>
        <w:rPr>
          <w:rFonts w:ascii="仿宋" w:eastAsia="仿宋" w:hAnsi="仿宋" w:hint="eastAsia"/>
          <w:color w:val="000000"/>
          <w:sz w:val="32"/>
          <w:szCs w:val="24"/>
          <w:highlight w:val="none"/>
          <w:lang w:val="en-US" w:eastAsia="zh-CN"/>
        </w:rPr>
        <w:t xml:space="preserve">1801.57</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47.78</w:t>
      </w:r>
      <w:r>
        <w:rPr>
          <w:rFonts w:ascii="仿宋" w:eastAsia="仿宋" w:hAnsi="仿宋" w:hint="eastAsia"/>
          <w:color w:val="000000"/>
          <w:sz w:val="32"/>
          <w:szCs w:val="24"/>
          <w:highlight w:val="none"/>
          <w:lang w:val="en-US"/>
        </w:rPr>
        <w:t xml:space="preserve">%；经营收入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%；附属单位上缴收入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%；其他收入</w:t>
      </w:r>
      <w:r>
        <w:rPr>
          <w:rFonts w:ascii="仿宋" w:eastAsia="仿宋" w:hAnsi="仿宋" w:hint="eastAsia"/>
          <w:color w:val="000000"/>
          <w:sz w:val="32"/>
          <w:szCs w:val="24"/>
          <w:highlight w:val="none"/>
          <w:lang w:val="en-US" w:eastAsia="zh-CN"/>
        </w:rPr>
        <w:t xml:space="preserve">150.22</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3.98</w:t>
      </w:r>
      <w:r>
        <w:rPr>
          <w:rFonts w:ascii="仿宋" w:eastAsia="仿宋" w:hAnsi="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6" w:name="_Toc31087"/>
      <w:bookmarkStart w:id="37" w:name="_Toc_1_2_0000000050"/>
      <w:r>
        <w:rPr>
          <w:rFonts w:ascii="黑体" w:eastAsia="黑体" w:hAnsi="宋体" w:cs="黑体" w:hint="eastAsia"/>
          <w:kern w:val="2"/>
          <w:sz w:val="32"/>
          <w:szCs w:val="32"/>
          <w:lang w:val="en-US" w:eastAsia="zh-CN"/>
        </w:rPr>
        <w:t xml:space="preserve">（三）支出决算情况说明</w:t>
      </w:r>
      <w:bookmarkEnd w:id="36"/>
      <w:bookmarkEnd w:id="37"/>
    </w:p>
    <w:p>
      <w:pPr>
        <w:spacing w:beforeLines="0" w:afterLines="0" w:line="600" w:lineRule="exact"/>
        <w:ind w:firstLine="594"/>
        <w:rPr>
          <w:rFonts w:ascii="黑体" w:eastAsia="黑体" w:hAnsi="宋体" w:cs="黑体" w:hint="eastAsia"/>
          <w:kern w:val="2"/>
          <w:sz w:val="32"/>
          <w:szCs w:val="32"/>
          <w:highlight w:val="none"/>
          <w:lang w:val="en-US" w:eastAsia="zh-CN"/>
        </w:rPr>
      </w:pPr>
      <w:r>
        <w:rPr>
          <w:rFonts w:ascii="仿宋" w:eastAsia="仿宋" w:hAnsi="仿宋" w:hint="eastAsia"/>
          <w:color w:val="000000"/>
          <w:sz w:val="32"/>
          <w:szCs w:val="24"/>
          <w:highlight w:val="none"/>
          <w:lang w:val="en-US"/>
        </w:rPr>
        <w:t xml:space="preserve">本年支出合计</w:t>
      </w:r>
      <w:r>
        <w:rPr>
          <w:rFonts w:ascii="仿宋" w:eastAsia="仿宋" w:hAnsi="仿宋" w:hint="eastAsia"/>
          <w:color w:val="000000"/>
          <w:sz w:val="32"/>
          <w:szCs w:val="24"/>
          <w:highlight w:val="none"/>
          <w:lang w:val="en-US" w:eastAsia="zh-CN"/>
        </w:rPr>
        <w:t xml:space="preserve">3414.10</w:t>
      </w:r>
      <w:r>
        <w:rPr>
          <w:rFonts w:ascii="仿宋" w:eastAsia="仿宋" w:hAnsi="仿宋" w:hint="eastAsia"/>
          <w:color w:val="000000"/>
          <w:sz w:val="32"/>
          <w:szCs w:val="24"/>
          <w:highlight w:val="none"/>
          <w:lang w:val="en-US"/>
        </w:rPr>
        <w:t xml:space="preserve">万元，其中基本支出</w:t>
      </w:r>
      <w:r>
        <w:rPr>
          <w:rFonts w:ascii="仿宋" w:eastAsia="仿宋" w:hAnsi="仿宋" w:hint="eastAsia"/>
          <w:color w:val="000000"/>
          <w:sz w:val="32"/>
          <w:szCs w:val="24"/>
          <w:highlight w:val="none"/>
          <w:lang w:val="en-US" w:eastAsia="zh-CN"/>
        </w:rPr>
        <w:t xml:space="preserve">1705.07</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49.94</w:t>
      </w:r>
      <w:r>
        <w:rPr>
          <w:rFonts w:ascii="仿宋" w:eastAsia="仿宋" w:hAnsi="仿宋" w:hint="eastAsia"/>
          <w:color w:val="000000"/>
          <w:sz w:val="32"/>
          <w:szCs w:val="24"/>
          <w:highlight w:val="none"/>
          <w:lang w:val="en-US"/>
        </w:rPr>
        <w:t xml:space="preserve">%；项目支出</w:t>
      </w:r>
      <w:r>
        <w:rPr>
          <w:rFonts w:ascii="仿宋" w:eastAsia="仿宋" w:hAnsi="仿宋" w:hint="eastAsia"/>
          <w:color w:val="000000"/>
          <w:sz w:val="32"/>
          <w:szCs w:val="24"/>
          <w:highlight w:val="none"/>
          <w:lang w:val="en-US" w:eastAsia="zh-CN"/>
        </w:rPr>
        <w:t xml:space="preserve">1709.03</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50.06</w:t>
      </w:r>
      <w:r>
        <w:rPr>
          <w:rFonts w:ascii="仿宋" w:eastAsia="仿宋" w:hAnsi="仿宋" w:hint="eastAsia"/>
          <w:color w:val="000000"/>
          <w:sz w:val="32"/>
          <w:szCs w:val="24"/>
          <w:highlight w:val="none"/>
          <w:lang w:val="en-US"/>
        </w:rPr>
        <w:t xml:space="preserve">%；上缴上级支出</w:t>
      </w:r>
      <w:r>
        <w:rPr>
          <w:rFonts w:ascii="仿宋" w:eastAsia="仿宋" w:hAnsi="仿宋" w:hint="eastAsia"/>
          <w:color w:val="000000"/>
          <w:sz w:val="32"/>
          <w:szCs w:val="24"/>
          <w:highlight w:val="none"/>
          <w:lang w:val="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%；经营支出</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%；对附属单位补助支出</w:t>
      </w:r>
      <w:r>
        <w:rPr>
          <w:rFonts w:ascii="仿宋" w:eastAsia="仿宋" w:hAnsi="仿宋" w:hint="eastAsia"/>
          <w:color w:val="000000"/>
          <w:sz w:val="32"/>
          <w:szCs w:val="24"/>
          <w:highlight w:val="none"/>
          <w:lang w:val="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8" w:name="_Toc32033"/>
      <w:bookmarkStart w:id="39" w:name="_Toc_1_2_0000000051"/>
      <w:r>
        <w:rPr>
          <w:rFonts w:ascii="黑体" w:eastAsia="黑体" w:hAnsi="宋体" w:cs="黑体" w:hint="eastAsia"/>
          <w:kern w:val="2"/>
          <w:sz w:val="32"/>
          <w:szCs w:val="32"/>
          <w:lang w:val="en-US" w:eastAsia="zh-CN"/>
        </w:rPr>
        <w:t xml:space="preserve">（四）财政拨款收入支出决算总体情况说明</w:t>
      </w:r>
      <w:bookmarkEnd w:id="38"/>
      <w:bookmarkEnd w:id="39"/>
    </w:p>
    <w:p>
      <w:pPr>
        <w:keepNext w:val="0"/>
        <w:keepLines w:val="0"/>
        <w:widowControl w:val="0"/>
        <w:suppressLineNumbers w:val="0"/>
        <w:spacing w:before="0" w:beforeAutospacing="0" w:after="0" w:afterAutospacing="0"/>
        <w:ind w:right="0" w:firstLine="640" w:firstLineChars="200"/>
        <w:jc w:val="both"/>
        <w:rPr>
          <w:rFonts w:ascii="仿宋" w:eastAsia="仿宋" w:hAnsi="仿宋" w:cs="仿宋" w:hint="eastAsia"/>
          <w:kern w:val="0"/>
          <w:sz w:val="32"/>
          <w:szCs w:val="32"/>
          <w:highlight w:val="none"/>
          <w:lang w:val="en-US" w:eastAsia="zh-CN"/>
        </w:rPr>
      </w:pPr>
      <w:r>
        <w:rPr>
          <w:rFonts w:ascii="仿宋" w:eastAsia="仿宋" w:hAnsi="仿宋" w:hint="eastAsia"/>
          <w:color w:val="000000"/>
          <w:sz w:val="32"/>
          <w:szCs w:val="24"/>
          <w:highlight w:val="none"/>
          <w:lang w:val="en-US" w:eastAsia="zh-CN"/>
        </w:rPr>
        <w:t xml:space="preserve">2023</w:t>
      </w:r>
      <w:r>
        <w:rPr>
          <w:rFonts w:ascii="仿宋" w:eastAsia="仿宋" w:hAnsi="仿宋" w:hint="eastAsia"/>
          <w:color w:val="000000"/>
          <w:sz w:val="32"/>
          <w:szCs w:val="24"/>
          <w:highlight w:val="none"/>
          <w:lang w:val="en-US"/>
        </w:rPr>
        <w:t xml:space="preserve">年度财政拨款收入总计</w:t>
      </w:r>
      <w:r>
        <w:rPr>
          <w:rFonts w:ascii="仿宋" w:eastAsia="仿宋" w:hAnsi="仿宋" w:hint="eastAsia"/>
          <w:color w:val="000000"/>
          <w:sz w:val="32"/>
          <w:szCs w:val="24"/>
          <w:highlight w:val="none"/>
          <w:lang w:val="en-US" w:eastAsia="zh-CN"/>
        </w:rPr>
        <w:t xml:space="preserve">1818.93</w:t>
      </w:r>
      <w:r>
        <w:rPr>
          <w:rFonts w:ascii="仿宋" w:eastAsia="仿宋" w:hAnsi="仿宋" w:hint="eastAsia"/>
          <w:color w:val="000000"/>
          <w:sz w:val="32"/>
          <w:szCs w:val="24"/>
          <w:highlight w:val="none"/>
          <w:lang w:val="en-US"/>
        </w:rPr>
        <w:t xml:space="preserve">万元，支出总计</w:t>
      </w:r>
      <w:r>
        <w:rPr>
          <w:rFonts w:ascii="仿宋" w:eastAsia="仿宋" w:hAnsi="仿宋" w:hint="eastAsia"/>
          <w:color w:val="000000"/>
          <w:sz w:val="32"/>
          <w:szCs w:val="24"/>
          <w:highlight w:val="none"/>
          <w:lang w:val="en-US" w:eastAsia="zh-CN"/>
        </w:rPr>
        <w:t xml:space="preserve">1818.93</w:t>
      </w:r>
      <w:r>
        <w:rPr>
          <w:rFonts w:ascii="仿宋" w:eastAsia="仿宋" w:hAnsi="仿宋" w:hint="eastAsia"/>
          <w:color w:val="000000"/>
          <w:sz w:val="32"/>
          <w:szCs w:val="24"/>
          <w:highlight w:val="none"/>
          <w:lang w:val="en-US"/>
        </w:rPr>
        <w:t xml:space="preserve">万元，与</w:t>
      </w:r>
      <w:r>
        <w:rPr>
          <w:rFonts w:ascii="仿宋" w:eastAsia="仿宋" w:hAnsi="仿宋" w:hint="eastAsia"/>
          <w:color w:val="000000"/>
          <w:sz w:val="32"/>
          <w:szCs w:val="24"/>
          <w:highlight w:val="none"/>
          <w:lang w:val="en-US" w:eastAsia="zh-CN"/>
        </w:rPr>
        <w:t xml:space="preserve">2022</w:t>
      </w:r>
      <w:r>
        <w:rPr>
          <w:rFonts w:ascii="仿宋" w:eastAsia="仿宋" w:hAnsi="仿宋" w:hint="eastAsia"/>
          <w:color w:val="000000"/>
          <w:sz w:val="32"/>
          <w:szCs w:val="24"/>
          <w:highlight w:val="none"/>
          <w:lang w:val="en-US"/>
        </w:rPr>
        <w:t xml:space="preserve">年相比，</w:t>
      </w:r>
      <w:r>
        <w:rPr>
          <w:rFonts w:ascii="仿宋" w:eastAsia="仿宋" w:hAnsi="仿宋" w:hint="eastAsia"/>
          <w:color w:val="000000"/>
          <w:sz w:val="32"/>
          <w:szCs w:val="24"/>
          <w:highlight w:val="none"/>
          <w:lang w:val="en-US" w:eastAsia="zh-CN"/>
        </w:rPr>
        <w:t xml:space="preserve">各</w:t>
      </w:r>
      <w:r>
        <w:rPr>
          <w:rFonts w:ascii="仿宋_GB2312" w:eastAsia="仿宋_GB2312" w:cs="仿宋_GB2312"/>
          <w:color w:val="auto"/>
          <w:sz w:val="32"/>
          <w:szCs w:val="32"/>
          <w:highlight w:val="none"/>
        </w:rPr>
        <w:t xml:space="preserve">增加463.49万元，增长34.19%</w:t>
      </w:r>
      <w:r>
        <w:rPr>
          <w:rFonts w:ascii="仿宋" w:eastAsia="仿宋" w:hAnsi="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2023年新增县公共卫生应急救治中心（阜溪街道社区卫生服务中心）建设工程663.62万元。</w:t>
      </w:r>
      <w:r>
        <w:rPr>
          <w:rFonts w:ascii="仿宋" w:eastAsia="仿宋" w:hAnsi="仿宋" w:hint="eastAsia"/>
          <w:color w:val="000000"/>
          <w:sz w:val="32"/>
          <w:szCs w:val="24"/>
          <w:highlight w:val="none"/>
          <w:lang w:val="en-US"/>
        </w:rPr>
        <w:t xml:space="preserve">财政拨款支出年初预算数</w:t>
      </w:r>
      <w:r>
        <w:rPr>
          <w:rFonts w:ascii="仿宋" w:eastAsia="仿宋" w:hAnsi="仿宋" w:hint="eastAsia"/>
          <w:color w:val="000000"/>
          <w:sz w:val="32"/>
          <w:szCs w:val="24"/>
          <w:highlight w:val="none"/>
          <w:lang w:val="en-US" w:eastAsia="zh-CN"/>
        </w:rPr>
        <w:t xml:space="preserve">724.45</w:t>
      </w:r>
      <w:r>
        <w:rPr>
          <w:rFonts w:ascii="仿宋" w:eastAsia="仿宋" w:hAnsi="仿宋" w:hint="eastAsia"/>
          <w:color w:val="000000"/>
          <w:sz w:val="32"/>
          <w:szCs w:val="24"/>
          <w:highlight w:val="none"/>
          <w:lang w:val="en-US"/>
        </w:rPr>
        <w:t xml:space="preserve">万元，完成年初预算的</w:t>
      </w:r>
      <w:r>
        <w:rPr>
          <w:rFonts w:ascii="仿宋" w:eastAsia="仿宋" w:hAnsi="仿宋" w:hint="eastAsia"/>
          <w:color w:val="000000"/>
          <w:sz w:val="32"/>
          <w:szCs w:val="24"/>
          <w:highlight w:val="none"/>
          <w:lang w:val="en-US" w:eastAsia="zh-CN"/>
        </w:rPr>
        <w:t xml:space="preserve">251.08</w:t>
      </w:r>
      <w:r>
        <w:rPr>
          <w:rFonts w:ascii="仿宋" w:eastAsia="仿宋" w:hAnsi="仿宋" w:hint="eastAsia"/>
          <w:color w:val="000000"/>
          <w:sz w:val="32"/>
          <w:szCs w:val="24"/>
          <w:highlight w:val="none"/>
          <w:lang w:val="en-US"/>
        </w:rPr>
        <w:t xml:space="preserve">%，主要原因</w:t>
      </w:r>
      <w:r>
        <w:rPr>
          <w:rFonts w:ascii="仿宋" w:eastAsia="仿宋" w:hAnsi="仿宋" w:hint="eastAsia"/>
          <w:color w:val="000000"/>
          <w:sz w:val="32"/>
          <w:szCs w:val="24"/>
          <w:highlight w:val="none"/>
          <w:lang w:val="en-US" w:eastAsia="zh-CN"/>
        </w:rPr>
        <w:t xml:space="preserve">是</w:t>
      </w:r>
      <w:r>
        <w:rPr>
          <w:rFonts w:ascii="仿宋" w:eastAsia="仿宋" w:hAnsi="仿宋" w:cs="仿宋" w:hint="eastAsia"/>
          <w:kern w:val="0"/>
          <w:sz w:val="32"/>
          <w:szCs w:val="32"/>
          <w:lang w:val="en-US" w:eastAsia="zh-CN"/>
        </w:rPr>
        <w:t xml:space="preserve">年中追加县公共卫生应急救治中心（阜溪街道社区卫生服务中心）建设工程项目、基本药物制度补助资金项目、住院医师规范化培训项目、重大公共卫生服务补助资金项目、基层医疗卫生机构补偿机制改革补助项目等。</w:t>
      </w:r>
    </w:p>
    <w:p>
      <w:pPr>
        <w:spacing w:beforeLines="0" w:afterLines="0" w:line="600" w:lineRule="exact"/>
        <w:ind w:firstLine="641"/>
        <w:jc w:val="left"/>
        <w:outlineLvl w:val="1"/>
        <w:rPr>
          <w:rFonts w:ascii="黑体" w:eastAsia="黑体" w:hAnsi="黑体" w:hint="eastAsia"/>
          <w:b w:val="0"/>
          <w:bCs/>
          <w:color w:val="000000"/>
          <w:sz w:val="32"/>
          <w:szCs w:val="24"/>
          <w:highlight w:val="none"/>
          <w:lang w:val="en-US" w:eastAsia="zh-CN"/>
        </w:rPr>
      </w:pPr>
      <w:bookmarkStart w:id="40" w:name="_Toc10297"/>
      <w:bookmarkStart w:id="41" w:name="_Toc_1_2_0000000052"/>
      <w:r>
        <w:rPr>
          <w:rFonts w:ascii="黑体" w:eastAsia="黑体" w:hAnsi="宋体" w:cs="黑体" w:hint="eastAsia"/>
          <w:kern w:val="2"/>
          <w:sz w:val="32"/>
          <w:szCs w:val="32"/>
          <w:lang w:val="en-US" w:eastAsia="zh-CN"/>
        </w:rPr>
        <w:t xml:space="preserve">（五）一般公共预算财政拨款支出决算情况说明</w:t>
      </w:r>
      <w:bookmarkEnd w:id="40"/>
      <w:bookmarkEnd w:id="41"/>
    </w:p>
    <w:p>
      <w:pPr>
        <w:spacing w:beforeLines="0" w:afterLines="0" w:line="600" w:lineRule="exact"/>
        <w:ind w:firstLine="606"/>
        <w:outlineLvl w:val="9"/>
        <w:rPr>
          <w:rFonts w:ascii="仿宋" w:eastAsia="仿宋" w:hAnsi="仿宋" w:hint="eastAsia"/>
          <w:color w:val="000000"/>
          <w:sz w:val="32"/>
          <w:szCs w:val="24"/>
          <w:highlight w:val="none"/>
          <w:lang w:val="en-US"/>
        </w:rPr>
      </w:pPr>
      <w:bookmarkStart w:id="42" w:name="_Toc23578"/>
      <w:r>
        <w:rPr>
          <w:rFonts w:ascii="仿宋" w:eastAsia="仿宋" w:hAnsi="仿宋" w:cs="仿宋" w:hint="eastAsia"/>
          <w:kern w:val="2"/>
          <w:sz w:val="32"/>
          <w:szCs w:val="32"/>
          <w:highlight w:val="none"/>
          <w:lang w:val="en-US" w:eastAsia="zh-CN"/>
        </w:rPr>
        <w:t xml:space="preserve">1.一般公共预算财政拨款支出决算总体情况</w:t>
      </w:r>
      <w:bookmarkEnd w:id="42"/>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2023年度一般公共预算财政拨款支出1818.93万元，占本年支出合计的53.28%。与2022年相比，一般公共预算财政拨款支出</w:t>
      </w:r>
      <w:r>
        <w:rPr>
          <w:rFonts w:ascii="仿宋" w:eastAsia="仿宋" w:hAnsi="仿宋" w:cs="仿宋" w:hint="eastAsia"/>
          <w:color w:val="auto"/>
          <w:sz w:val="32"/>
          <w:szCs w:val="32"/>
          <w:highlight w:val="none"/>
        </w:rPr>
        <w:t xml:space="preserve">增加463.49万元，增长34.19%</w:t>
      </w:r>
      <w:r>
        <w:rPr>
          <w:rFonts w:ascii="仿宋" w:eastAsia="仿宋" w:hAnsi="仿宋" w:cs="仿宋" w:hint="eastAsia"/>
          <w:kern w:val="2"/>
          <w:sz w:val="32"/>
          <w:szCs w:val="32"/>
          <w:highlight w:val="none"/>
          <w:lang w:val="en-US" w:eastAsia="zh-CN"/>
        </w:rPr>
        <w:t xml:space="preserve">。主要原因是：2023年新增县公共卫生应急救治中心（阜溪街道社区卫生服务中心）建设工程663.62万元。</w:t>
      </w:r>
    </w:p>
    <w:p>
      <w:pPr>
        <w:spacing w:beforeLines="0" w:afterLines="0" w:line="600" w:lineRule="exact"/>
        <w:ind w:firstLine="606"/>
        <w:outlineLvl w:val="9"/>
        <w:rPr>
          <w:rFonts w:ascii="仿宋" w:eastAsia="仿宋" w:hAnsi="仿宋" w:cs="仿宋" w:hint="eastAsia"/>
          <w:color w:val="000000"/>
          <w:sz w:val="32"/>
          <w:szCs w:val="24"/>
          <w:highlight w:val="none"/>
          <w:lang w:val="en-US"/>
        </w:rPr>
      </w:pPr>
      <w:bookmarkStart w:id="43" w:name="_Toc22893"/>
      <w:r>
        <w:rPr>
          <w:rFonts w:ascii="仿宋" w:eastAsia="仿宋" w:hAnsi="仿宋" w:cs="仿宋" w:hint="eastAsia"/>
          <w:kern w:val="2"/>
          <w:sz w:val="32"/>
          <w:szCs w:val="32"/>
          <w:highlight w:val="none"/>
          <w:lang w:val="en-US" w:eastAsia="zh-CN"/>
        </w:rPr>
        <w:t xml:space="preserve">2.一般公共预算财政拨款支出决算结构情况</w:t>
      </w:r>
      <w:bookmarkEnd w:id="43"/>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_GB2312" w:eastAsia="仿宋_GB2312" w:hAnsi="Times New Roman" w:cs="仿宋_GB2312" w:hint="eastAsia"/>
          <w:kern w:val="2"/>
          <w:sz w:val="32"/>
          <w:szCs w:val="32"/>
          <w:highlight w:val="none"/>
          <w:lang w:val="en-US" w:eastAsia="zh-CN"/>
        </w:rPr>
        <w:t xml:space="preserve">2023年度一般公共预算财政拨款支出1818.93万元，主要用于以下方面：</w:t>
      </w:r>
      <w:r>
        <w:rPr>
          <w:rFonts w:ascii="仿宋" w:eastAsia="仿宋" w:hAnsi="仿宋" w:cs="仿宋" w:hint="eastAsia"/>
          <w:kern w:val="2"/>
          <w:sz w:val="32"/>
          <w:szCs w:val="32"/>
          <w:highlight w:val="none"/>
          <w:lang w:val="en-US" w:eastAsia="zh-CN"/>
        </w:rPr>
        <w:t xml:space="preserve">卫生健康支出（类）1818.93万元，占100.00%</w:t>
      </w:r>
      <w:r>
        <w:rPr>
          <w:rFonts w:ascii="仿宋" w:eastAsia="仿宋" w:hAnsi="仿宋" w:cs="仿宋" w:hint="eastAsia"/>
          <w:kern w:val="2"/>
          <w:sz w:val="32"/>
          <w:szCs w:val="32"/>
          <w:highlight w:val="none"/>
          <w:lang w:val="en-US" w:eastAsia="zh-CN"/>
        </w:rPr>
        <w:t xml:space="preserve">。</w:t>
      </w:r>
    </w:p>
    <w:p>
      <w:pPr>
        <w:spacing w:beforeLines="0" w:afterLines="0" w:line="600" w:lineRule="exact"/>
        <w:ind w:firstLine="606"/>
        <w:outlineLvl w:val="9"/>
        <w:rPr>
          <w:rFonts w:ascii="仿宋" w:eastAsia="仿宋" w:hAnsi="仿宋" w:cs="仿宋" w:hint="eastAsia"/>
          <w:color w:val="000000"/>
          <w:sz w:val="32"/>
          <w:szCs w:val="24"/>
          <w:highlight w:val="none"/>
          <w:lang w:val="en-US"/>
        </w:rPr>
      </w:pPr>
      <w:bookmarkStart w:id="44" w:name="_Toc26641"/>
      <w:r>
        <w:rPr>
          <w:rFonts w:ascii="仿宋" w:eastAsia="仿宋" w:hAnsi="仿宋" w:cs="仿宋" w:hint="eastAsia"/>
          <w:kern w:val="2"/>
          <w:sz w:val="32"/>
          <w:szCs w:val="32"/>
          <w:highlight w:val="none"/>
          <w:lang w:val="en-US" w:eastAsia="zh-CN"/>
        </w:rPr>
        <w:t xml:space="preserve">3.一般公共预算财政拨款支出决算具体情况</w:t>
      </w:r>
      <w:bookmarkEnd w:id="44"/>
    </w:p>
    <w:p>
      <w:pPr>
        <w:spacing w:beforeLines="0" w:afterLines="0" w:line="600" w:lineRule="exact"/>
        <w:ind w:firstLine="640"/>
        <w:rPr>
          <w:rFonts w:ascii="仿宋" w:eastAsia="仿宋" w:hAnsi="仿宋" w:cs="仿宋" w:hint="eastAsia"/>
          <w:kern w:val="0"/>
          <w:sz w:val="32"/>
          <w:szCs w:val="32"/>
          <w:highlight w:val="none"/>
          <w:lang w:val="en-US" w:eastAsia="zh-CN"/>
        </w:rPr>
      </w:pPr>
      <w:r>
        <w:rPr>
          <w:rFonts w:ascii="仿宋" w:eastAsia="仿宋" w:hAnsi="仿宋" w:cs="仿宋" w:hint="eastAsia"/>
          <w:kern w:val="2"/>
          <w:sz w:val="32"/>
          <w:szCs w:val="32"/>
          <w:highlight w:val="none"/>
          <w:lang w:val="en-US" w:eastAsia="zh-CN"/>
        </w:rPr>
        <w:t xml:space="preserve">2023年度一般公共预算财政拨款支出年初预算为724.45万元，支出决算为1818.93万元</w:t>
      </w:r>
      <w:r>
        <w:rPr>
          <w:rFonts w:ascii="仿宋" w:eastAsia="仿宋" w:hAnsi="仿宋" w:cs="仿宋" w:hint="eastAsia"/>
          <w:kern w:val="2"/>
          <w:sz w:val="32"/>
          <w:szCs w:val="32"/>
          <w:highlight w:val="none"/>
          <w:lang w:val="en-US" w:eastAsia="zh-CN"/>
        </w:rPr>
        <w:t xml:space="preserve">，完成年初预算的251.08%</w:t>
      </w:r>
      <w:r>
        <w:rPr>
          <w:rFonts w:ascii="仿宋" w:eastAsia="仿宋" w:hAnsi="仿宋" w:cs="仿宋" w:hint="eastAsia"/>
          <w:kern w:val="2"/>
          <w:sz w:val="32"/>
          <w:szCs w:val="32"/>
          <w:highlight w:val="none"/>
          <w:lang w:val="en-US" w:eastAsia="zh-CN"/>
        </w:rPr>
        <w:t xml:space="preserve">，主要原因是：年中追加县公共卫生应急救治中心（阜溪街道社区卫生服务中心）建设工程项目、基本药物制度补助资金项目、住院医师规范化培训项目、重大公共卫生服务补助资金项目、基层医疗卫生机构补偿机制改革补助项目等。</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sz w:val="32"/>
          <w:szCs w:val="40"/>
          <w:lang w:val="en-US" w:eastAsia="zh-CN"/>
        </w:rPr>
        <w:t xml:space="preserve">其中：</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卫生健康支出（类）基层医疗卫生机构（款）乡镇卫生院（项）</w:t>
      </w:r>
      <w:r>
        <w:rPr>
          <w:rFonts w:ascii="仿宋" w:eastAsia="仿宋" w:hAnsi="仿宋" w:cs="仿宋" w:hint="eastAsia"/>
          <w:kern w:val="2"/>
          <w:sz w:val="32"/>
          <w:szCs w:val="32"/>
          <w:highlight w:val="none"/>
          <w:lang w:val="en-US" w:eastAsia="zh-CN"/>
        </w:rPr>
        <w:t xml:space="preserve">年初预算数为493.33万元，支出决算数为494.29万元，完成年初预算的100.20%，决算数大于预算数的主要原因是年中追加校园医技补助项目。</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卫生健康支出（类）公共卫生（款）基本公共卫生服务（项）</w:t>
      </w:r>
      <w:r>
        <w:rPr>
          <w:rFonts w:ascii="仿宋" w:eastAsia="仿宋" w:hAnsi="仿宋" w:cs="仿宋" w:hint="eastAsia"/>
          <w:kern w:val="2"/>
          <w:sz w:val="32"/>
          <w:szCs w:val="32"/>
          <w:highlight w:val="none"/>
          <w:lang w:val="en-US" w:eastAsia="zh-CN"/>
        </w:rPr>
        <w:t xml:space="preserve">年初预算数为203.77万元，支出决算数为275.32万元，完成年初预算的135.11%，决算数大于预算数的主要原因是年中追加其他基本公卫(老年健康与医养结合服务项目)、其他基本公共卫生服务项目、基本公共卫生服务经费等项目。</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卫生健康支出（类）公共卫生（款）突发公共卫生事件应急处理（项）</w:t>
      </w:r>
      <w:r>
        <w:rPr>
          <w:rFonts w:ascii="仿宋" w:eastAsia="仿宋" w:hAnsi="仿宋" w:cs="仿宋" w:hint="eastAsia"/>
          <w:kern w:val="2"/>
          <w:sz w:val="32"/>
          <w:szCs w:val="32"/>
          <w:highlight w:val="none"/>
          <w:lang w:val="en-US" w:eastAsia="zh-CN"/>
        </w:rPr>
        <w:t xml:space="preserve">年初预算数为0.01万元，支出决算数为6.95万元，完成年初预算的69508.09%，决算数大于预算数的主要原因是年中追加疫情防控经费项目。</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卫生健康支出（类）公共卫生（款）其他公共卫生支出（项）</w:t>
      </w:r>
      <w:r>
        <w:rPr>
          <w:rFonts w:ascii="仿宋" w:eastAsia="仿宋" w:hAnsi="仿宋" w:cs="仿宋" w:hint="eastAsia"/>
          <w:kern w:val="2"/>
          <w:sz w:val="32"/>
          <w:szCs w:val="32"/>
          <w:highlight w:val="none"/>
          <w:lang w:val="en-US" w:eastAsia="zh-CN"/>
        </w:rPr>
        <w:t xml:space="preserve">年初预算数为0.23万元，支出决算数为4.02万元，完成年初预算的1746.04%，决算数大于预算数的主要原因年中追加结直肠癌筛查项目、精神病防治经费项目和血吸虫病防治经费项目。</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卫生健康支出（类）行政事业单位医疗（款）公务员医疗补助（项）</w:t>
      </w:r>
      <w:r>
        <w:rPr>
          <w:rFonts w:ascii="仿宋" w:eastAsia="仿宋" w:hAnsi="仿宋" w:cs="仿宋" w:hint="eastAsia"/>
          <w:kern w:val="2"/>
          <w:sz w:val="32"/>
          <w:szCs w:val="32"/>
          <w:highlight w:val="none"/>
          <w:lang w:val="en-US" w:eastAsia="zh-CN"/>
        </w:rPr>
        <w:t xml:space="preserve">年初预算数为27.00万元，支出决算数为27.00万元，完成年初预算的100.00%，决算数等于预算数。</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卫生健康支出（类）其他卫生健康支出（款）其他卫生健康支出（项）</w:t>
      </w:r>
      <w:r>
        <w:rPr>
          <w:rFonts w:ascii="仿宋" w:eastAsia="仿宋" w:hAnsi="仿宋" w:cs="仿宋" w:hint="eastAsia"/>
          <w:kern w:val="2"/>
          <w:sz w:val="32"/>
          <w:szCs w:val="32"/>
          <w:highlight w:val="none"/>
          <w:lang w:val="en-US" w:eastAsia="zh-CN"/>
        </w:rPr>
        <w:t xml:space="preserve">年初预算数为0.11万元，支出决算数为975.36万元，完成年初预算的886687.09%，决算数大于预算数的主要原因是年中追加县公共卫生应急救治中心（阜溪街道社区卫生服务中心）建设工程项目、人才工程建设经费项目、住院医师规范化培训项目、医共体运行经费项目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ascii="仿宋_GB2312" w:eastAsia="仿宋_GB2312" w:hAnsi="Times New Roman" w:cs="仿宋_GB2312"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卫生健康支出（类）公共卫生（款）重大公共卫生服务（项）</w:t>
      </w:r>
      <w:r>
        <w:rPr>
          <w:rFonts w:ascii="仿宋_GB2312" w:eastAsia="仿宋_GB2312" w:hAnsi="Times New Roman" w:cs="仿宋_GB2312" w:hint="eastAsia"/>
          <w:kern w:val="2"/>
          <w:sz w:val="32"/>
          <w:szCs w:val="32"/>
          <w:highlight w:val="none"/>
          <w:lang w:val="en-US" w:eastAsia="zh-CN"/>
        </w:rPr>
        <w:t xml:space="preserve">年初预算数为0.00万元，支出决算数为20.50万元，决算数大于预算数的主要原因是年中追加艾滋病防治(综合防治示范区)项目、重大公共卫生服务补助资金项目和精神卫生和慢性病防治项目。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ascii="仿宋_GB2312" w:eastAsia="仿宋_GB2312" w:hAnsi="Times New Roman" w:cs="仿宋_GB2312"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卫生健康支出（类）中医药（款）中医（民族医）药专项（项）</w:t>
      </w:r>
      <w:r>
        <w:rPr>
          <w:rFonts w:ascii="仿宋_GB2312" w:eastAsia="仿宋_GB2312" w:hAnsi="Times New Roman" w:cs="仿宋_GB2312" w:hint="eastAsia"/>
          <w:kern w:val="2"/>
          <w:sz w:val="32"/>
          <w:szCs w:val="32"/>
          <w:highlight w:val="none"/>
          <w:lang w:val="en-US" w:eastAsia="zh-CN"/>
        </w:rPr>
        <w:t xml:space="preserve">年初预算数为0.00万元，支出决算数为15.50万元，决算数大于预算数的主要原因是年中追加中医药事业专项经费项目和中医药传承与发展补助资金项目。</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45" w:name="_Toc_1_2_0000000053"/>
      <w:r>
        <w:rPr>
          <w:rFonts w:ascii="黑体" w:eastAsia="黑体" w:hAnsi="宋体" w:cs="黑体" w:hint="eastAsia"/>
          <w:kern w:val="2"/>
          <w:sz w:val="32"/>
          <w:szCs w:val="32"/>
          <w:lang w:val="en-US" w:eastAsia="zh-CN"/>
        </w:rPr>
        <w:t xml:space="preserve">（六）一般公共预算财政拨款基本支出决算情况说明</w:t>
      </w:r>
      <w:bookmarkEnd w:id="45"/>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2023年度一般公共预算财政拨款基本支出109.91万元，其中：</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人员经费109.91万元，主要包括：</w:t>
      </w:r>
      <w:r>
        <w:rPr>
          <w:rFonts w:ascii="仿宋" w:eastAsia="仿宋" w:hAnsi="仿宋" w:cs="仿宋" w:hint="eastAsia"/>
          <w:kern w:val="2"/>
          <w:sz w:val="32"/>
          <w:szCs w:val="32"/>
          <w:highlight w:val="none"/>
          <w:lang w:val="en-US" w:eastAsia="zh-CN"/>
        </w:rPr>
        <w:t xml:space="preserve">绩效工资、公务员医疗补助缴费。</w:t>
      </w:r>
    </w:p>
    <w:p>
      <w:pPr>
        <w:spacing w:beforeLines="0" w:afterLines="0" w:line="600" w:lineRule="exact"/>
        <w:ind w:firstLine="640" w:firstLineChars="200"/>
        <w:outlineLvl w:val="1"/>
        <w:rPr>
          <w:rFonts w:ascii="仿宋" w:eastAsia="仿宋" w:hAnsi="仿宋" w:hint="eastAsia"/>
          <w:b w:val="0"/>
          <w:bCs/>
          <w:color w:val="000000"/>
          <w:sz w:val="32"/>
          <w:szCs w:val="24"/>
          <w:highlight w:val="none"/>
          <w:lang w:val="en-US"/>
        </w:rPr>
      </w:pPr>
      <w:bookmarkStart w:id="46" w:name="_Toc25082"/>
      <w:bookmarkStart w:id="47" w:name="_Toc_1_2_0000000054"/>
      <w:r>
        <w:rPr>
          <w:rFonts w:ascii="黑体" w:eastAsia="黑体" w:hAnsi="宋体" w:cs="黑体" w:hint="eastAsia"/>
          <w:kern w:val="2"/>
          <w:sz w:val="32"/>
          <w:szCs w:val="32"/>
          <w:lang w:val="en-US" w:eastAsia="zh-CN"/>
        </w:rPr>
        <w:t xml:space="preserve">（七）政府性基金预算财政拨款支出决算总体情况说明</w:t>
      </w:r>
      <w:bookmarkEnd w:id="46"/>
      <w:bookmarkEnd w:id="47"/>
    </w:p>
    <w:p>
      <w:pPr>
        <w:spacing w:beforeLines="0" w:afterLines="0" w:line="600" w:lineRule="exact"/>
        <w:ind w:firstLine="640"/>
        <w:rPr>
          <w:rFonts w:ascii="仿宋" w:eastAsia="仿宋" w:hAnsi="仿宋" w:cs="仿宋" w:hint="eastAsia"/>
          <w:kern w:val="2"/>
          <w:sz w:val="32"/>
          <w:szCs w:val="32"/>
          <w:highlight w:val="none"/>
          <w:lang w:val="en-US" w:eastAsia="zh-CN"/>
        </w:rPr>
      </w:pPr>
      <w:bookmarkStart w:id="48" w:name="_Toc15115"/>
      <w:r>
        <w:rPr>
          <w:rFonts w:ascii="仿宋_GB2312" w:eastAsia="仿宋_GB2312" w:hAnsi="Times New Roman" w:cs="仿宋_GB2312" w:hint="eastAsia"/>
          <w:kern w:val="2"/>
          <w:sz w:val="32"/>
          <w:szCs w:val="32"/>
          <w:highlight w:val="none"/>
          <w:lang w:val="en-US" w:eastAsia="zh-CN"/>
        </w:rPr>
        <w:t xml:space="preserve"> </w:t>
      </w:r>
      <w:r>
        <w:rPr>
          <w:rFonts w:ascii="仿宋" w:eastAsia="仿宋" w:hAnsi="仿宋" w:cs="仿宋" w:hint="eastAsia"/>
          <w:kern w:val="2"/>
          <w:sz w:val="32"/>
          <w:szCs w:val="32"/>
          <w:highlight w:val="none"/>
          <w:lang w:val="en-US" w:eastAsia="zh-CN"/>
        </w:rPr>
        <w:t xml:space="preserve">本单位2023年度无政府性基金预算财政拨款收支安排，故无相关数据。</w:t>
      </w:r>
    </w:p>
    <w:p>
      <w:pPr>
        <w:spacing w:beforeLines="0" w:afterLines="0" w:line="600" w:lineRule="exact"/>
        <w:ind w:firstLine="594"/>
        <w:outlineLvl w:val="1"/>
        <w:rPr>
          <w:rFonts w:ascii="仿宋" w:eastAsia="仿宋" w:hAnsi="仿宋" w:hint="eastAsia"/>
          <w:b w:val="0"/>
          <w:bCs/>
          <w:color w:val="000000"/>
          <w:sz w:val="32"/>
          <w:szCs w:val="24"/>
          <w:highlight w:val="none"/>
          <w:lang w:val="en-US"/>
        </w:rPr>
      </w:pPr>
      <w:bookmarkStart w:id="49" w:name="_Toc_1_2_0000000055"/>
      <w:r>
        <w:rPr>
          <w:rFonts w:ascii="黑体" w:eastAsia="黑体" w:hAnsi="宋体" w:cs="黑体" w:hint="eastAsia"/>
          <w:kern w:val="2"/>
          <w:sz w:val="32"/>
          <w:szCs w:val="32"/>
          <w:lang w:val="en-US" w:eastAsia="zh-CN"/>
        </w:rPr>
        <w:t xml:space="preserve">（八）国有资本经营预算财政拨款支出决算总体情况说明</w:t>
      </w:r>
      <w:bookmarkEnd w:id="48"/>
      <w:bookmarkEnd w:id="49"/>
    </w:p>
    <w:p>
      <w:pPr>
        <w:spacing w:beforeLines="0" w:afterLines="0" w:line="600" w:lineRule="exact"/>
        <w:ind w:firstLine="640"/>
        <w:rPr>
          <w:rFonts w:ascii="仿宋" w:eastAsia="仿宋" w:hAnsi="仿宋" w:cs="仿宋" w:hint="eastAsia"/>
          <w:b w:val="0"/>
          <w:bCs/>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本单位2023年度无国有资本经营预算财政拨款收支安排，故无相关数据。</w:t>
      </w:r>
    </w:p>
    <w:p>
      <w:pPr>
        <w:spacing w:beforeLines="0" w:afterLines="0" w:line="600" w:lineRule="exact"/>
        <w:ind w:firstLine="641"/>
        <w:jc w:val="left"/>
        <w:outlineLvl w:val="1"/>
        <w:rPr>
          <w:rFonts w:ascii="楷体" w:eastAsia="楷体" w:hAnsi="楷体" w:hint="eastAsia"/>
          <w:b/>
          <w:color w:val="000000"/>
          <w:sz w:val="32"/>
          <w:szCs w:val="24"/>
          <w:highlight w:val="none"/>
          <w:lang w:val="en-US"/>
        </w:rPr>
      </w:pPr>
      <w:bookmarkStart w:id="50" w:name="_Toc16928"/>
      <w:bookmarkStart w:id="51" w:name="_Toc_1_2_0000000056"/>
      <w:r>
        <w:rPr>
          <w:rFonts w:ascii="黑体" w:eastAsia="黑体" w:hAnsi="宋体" w:cs="黑体" w:hint="eastAsia"/>
          <w:kern w:val="2"/>
          <w:sz w:val="32"/>
          <w:szCs w:val="32"/>
          <w:lang w:val="en-US" w:eastAsia="zh-CN"/>
        </w:rPr>
        <w:t xml:space="preserve">（九）财政拨款“三公”经费支出决算情况说明</w:t>
      </w:r>
      <w:bookmarkEnd w:id="50"/>
      <w:bookmarkEnd w:id="51"/>
    </w:p>
    <w:p>
      <w:pPr>
        <w:spacing w:beforeLines="0" w:afterLines="0" w:line="600" w:lineRule="exact"/>
        <w:ind w:firstLine="594"/>
        <w:outlineLvl w:val="9"/>
        <w:rPr>
          <w:rFonts w:ascii="仿宋" w:eastAsia="仿宋" w:hAnsi="仿宋" w:cs="仿宋" w:hint="eastAsia"/>
          <w:b/>
          <w:color w:val="000000"/>
          <w:sz w:val="32"/>
          <w:szCs w:val="24"/>
          <w:highlight w:val="none"/>
          <w:lang w:val="en-US"/>
        </w:rPr>
      </w:pPr>
      <w:bookmarkStart w:id="52" w:name="_Toc15682"/>
      <w:r>
        <w:rPr>
          <w:rFonts w:ascii="仿宋" w:eastAsia="仿宋" w:hAnsi="仿宋" w:cs="仿宋" w:hint="eastAsia"/>
          <w:b/>
          <w:color w:val="000000"/>
          <w:sz w:val="32"/>
          <w:szCs w:val="24"/>
          <w:highlight w:val="none"/>
          <w:lang w:val="en-US"/>
        </w:rPr>
        <w:t xml:space="preserve">1.“三公”经费财政拨款支出决算总体情况说明</w:t>
      </w:r>
      <w:bookmarkEnd w:id="52"/>
    </w:p>
    <w:p>
      <w:pPr>
        <w:spacing w:beforeLines="0" w:afterLines="0" w:line="600" w:lineRule="exact"/>
        <w:ind w:firstLine="594"/>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年度“三公”经费财政拨款支出全年预算为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年度“三公”经费支出决算数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年初无预算安排。</w:t>
      </w:r>
    </w:p>
    <w:p>
      <w:pPr>
        <w:spacing w:beforeLines="0" w:afterLines="0" w:line="600" w:lineRule="exact"/>
        <w:ind w:firstLine="594"/>
        <w:outlineLvl w:val="9"/>
        <w:rPr>
          <w:rFonts w:ascii="仿宋" w:eastAsia="仿宋" w:hAnsi="仿宋" w:cs="仿宋" w:hint="eastAsia"/>
          <w:b/>
          <w:color w:val="000000"/>
          <w:sz w:val="32"/>
          <w:szCs w:val="24"/>
          <w:highlight w:val="none"/>
          <w:lang w:val="en-US"/>
        </w:rPr>
      </w:pPr>
      <w:bookmarkStart w:id="53" w:name="_Toc29857"/>
      <w:r>
        <w:rPr>
          <w:rFonts w:ascii="仿宋" w:eastAsia="仿宋" w:hAnsi="仿宋" w:cs="仿宋" w:hint="eastAsia"/>
          <w:b/>
          <w:color w:val="000000"/>
          <w:sz w:val="32"/>
          <w:szCs w:val="24"/>
          <w:highlight w:val="none"/>
          <w:lang w:val="en-US"/>
        </w:rPr>
        <w:t xml:space="preserve">2.“三公”经费财政拨款支出决算具体情况说明</w:t>
      </w:r>
      <w:bookmarkEnd w:id="53"/>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年度“三公”经费财政拨款支出决算中，因公出国（境）费用支出决算为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highlight w:val="none"/>
          <w:lang w:val="en-US" w:eastAsia="zh-CN"/>
        </w:rPr>
        <w:t xml:space="preserve">年初无预算安排</w:t>
      </w:r>
      <w:r>
        <w:rPr>
          <w:rFonts w:ascii="仿宋" w:eastAsia="仿宋" w:hAnsi="仿宋" w:cs="仿宋" w:hint="eastAsia"/>
          <w:color w:val="000000"/>
          <w:sz w:val="32"/>
          <w:szCs w:val="24"/>
          <w:highlight w:val="none"/>
          <w:lang w:val="en-US"/>
        </w:rPr>
        <w:t xml:space="preserve">；公务用车购置及运行维护费支出决算为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年初无预算安排</w:t>
      </w:r>
      <w:r>
        <w:rPr>
          <w:rFonts w:ascii="仿宋" w:eastAsia="仿宋" w:hAnsi="仿宋" w:cs="仿宋" w:hint="eastAsia"/>
          <w:color w:val="000000"/>
          <w:sz w:val="32"/>
          <w:szCs w:val="24"/>
          <w:highlight w:val="none"/>
          <w:lang w:val="en-US"/>
        </w:rPr>
        <w:t xml:space="preserve">；公务接待费支出决算为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年初无预算安排。</w:t>
      </w:r>
      <w:r>
        <w:rPr>
          <w:rFonts w:ascii="仿宋" w:eastAsia="仿宋" w:hAnsi="仿宋" w:cs="仿宋" w:hint="eastAsia"/>
          <w:color w:val="000000"/>
          <w:sz w:val="32"/>
          <w:szCs w:val="24"/>
          <w:highlight w:val="none"/>
          <w:lang w:val="en-US"/>
        </w:rPr>
        <w:t xml:space="preserve">具体情况如下：</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（1）因公出国（境）费用</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sz w:val="32"/>
          <w:szCs w:val="40"/>
          <w:lang w:val="en-US" w:eastAsia="zh-CN"/>
        </w:rPr>
        <w:t xml:space="preserve">，</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年初无预算安排</w:t>
      </w:r>
      <w:r>
        <w:rPr>
          <w:rFonts w:ascii="仿宋" w:eastAsia="仿宋" w:hAnsi="仿宋" w:cs="仿宋" w:hint="eastAsia"/>
          <w:color w:val="000000"/>
          <w:sz w:val="32"/>
          <w:szCs w:val="24"/>
          <w:highlight w:val="none"/>
          <w:lang w:val="en-US"/>
        </w:rPr>
        <w:t xml:space="preserve">。全年使用财政拨款支出涉及因公出国(境)团组</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个；累计</w:t>
      </w:r>
      <w:r>
        <w:rPr>
          <w:rFonts w:ascii="仿宋" w:eastAsia="仿宋" w:hAnsi="仿宋" w:cs="仿宋" w:hint="eastAsia"/>
          <w:color w:val="auto"/>
          <w:sz w:val="30"/>
          <w:szCs w:val="24"/>
          <w:highlight w:val="none"/>
          <w:lang w:val="zh-CN"/>
        </w:rPr>
        <w:t xml:space="preserve">0</w:t>
      </w:r>
      <w:r>
        <w:rPr>
          <w:rFonts w:ascii="仿宋" w:eastAsia="仿宋" w:hAnsi="仿宋" w:cs="仿宋" w:hint="eastAsia"/>
          <w:color w:val="000000"/>
          <w:sz w:val="32"/>
          <w:szCs w:val="24"/>
          <w:highlight w:val="none"/>
          <w:lang w:val="en-US"/>
        </w:rPr>
        <w:t xml:space="preserve">人次。</w:t>
      </w:r>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kern w:val="0"/>
          <w:sz w:val="32"/>
          <w:szCs w:val="32"/>
          <w:lang w:val="en-US" w:eastAsia="zh-CN"/>
        </w:rPr>
      </w:pPr>
      <w:r>
        <w:rPr>
          <w:rFonts w:ascii="仿宋" w:eastAsia="仿宋" w:hAnsi="仿宋" w:cs="仿宋" w:hint="eastAsia"/>
          <w:b/>
          <w:color w:val="000000"/>
          <w:sz w:val="32"/>
          <w:szCs w:val="24"/>
          <w:highlight w:val="none"/>
          <w:lang w:val="en-US"/>
        </w:rPr>
        <w:t xml:space="preserve">（2）公务用车购置及运行维护费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年初无预算安排。</w:t>
      </w:r>
    </w:p>
    <w:p>
      <w:pPr>
        <w:keepNext w:val="0"/>
        <w:keepLines w:val="0"/>
        <w:widowControl w:val="0"/>
        <w:suppressLineNumbers w:val="0"/>
        <w:spacing w:before="0" w:beforeAutospacing="0" w:after="0" w:afterAutospacing="0"/>
        <w:ind w:left="0" w:right="0" w:firstLine="420" w:firstLineChars="0"/>
        <w:jc w:val="both"/>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公务用车购置</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万元（含购置税等附加费用）</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年初无预算安排</w:t>
      </w:r>
      <w:r>
        <w:rPr>
          <w:rFonts w:ascii="仿宋" w:eastAsia="仿宋" w:hAnsi="仿宋" w:cs="仿宋" w:hint="eastAsia"/>
          <w:kern w:val="0"/>
          <w:sz w:val="32"/>
          <w:szCs w:val="32"/>
          <w:lang w:val="en-US" w:eastAsia="zh-CN"/>
        </w:rPr>
        <w:t xml:space="preserve"> </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公务用车运行维护费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年初无预算安排</w:t>
      </w:r>
      <w:r>
        <w:rPr>
          <w:rFonts w:ascii="仿宋" w:eastAsia="仿宋" w:hAnsi="仿宋" w:cs="仿宋" w:hint="eastAsia"/>
          <w:sz w:val="32"/>
          <w:szCs w:val="40"/>
          <w:lang w:val="en-US" w:eastAsia="zh-CN"/>
        </w:rPr>
        <w:t xml:space="preserve">。</w:t>
      </w:r>
      <w:r>
        <w:rPr>
          <w:rFonts w:ascii="仿宋" w:eastAsia="仿宋" w:hAnsi="仿宋" w:cs="仿宋" w:hint="eastAsia"/>
          <w:color w:val="000000"/>
          <w:sz w:val="32"/>
          <w:szCs w:val="24"/>
          <w:highlight w:val="none"/>
          <w:lang w:val="en-US"/>
        </w:rPr>
        <w:t xml:space="preserve">截至</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年12月31日，财政拨款开支的公务用车保有量为</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w:t>
      </w:r>
      <w:r>
        <w:rPr>
          <w:rFonts w:ascii="仿宋" w:eastAsia="仿宋" w:hAnsi="仿宋" w:cs="仿宋" w:hint="eastAsia"/>
          <w:b/>
          <w:color w:val="000000"/>
          <w:sz w:val="32"/>
          <w:szCs w:val="24"/>
          <w:highlight w:val="none"/>
          <w:lang w:val="en-US" w:eastAsia="zh-CN"/>
        </w:rPr>
        <w:t xml:space="preserve">3</w:t>
      </w:r>
      <w:r>
        <w:rPr>
          <w:rFonts w:ascii="仿宋" w:eastAsia="仿宋" w:hAnsi="仿宋" w:cs="仿宋" w:hint="eastAsia"/>
          <w:b/>
          <w:color w:val="000000"/>
          <w:sz w:val="32"/>
          <w:szCs w:val="24"/>
          <w:highlight w:val="none"/>
          <w:lang w:val="en-US"/>
        </w:rPr>
        <w:t xml:space="preserve">）公务接待费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。国内公务接待</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人次。</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年初无预算安排。</w:t>
      </w:r>
      <w:r>
        <w:rPr>
          <w:rFonts w:ascii="仿宋" w:eastAsia="仿宋" w:hAnsi="仿宋" w:cs="仿宋" w:hint="eastAsia"/>
          <w:color w:val="000000"/>
          <w:sz w:val="32"/>
          <w:szCs w:val="24"/>
          <w:highlight w:val="none"/>
          <w:lang w:val="en-US"/>
        </w:rPr>
        <w:t xml:space="preserve">其中：</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外事接待</w:t>
      </w:r>
      <w:r>
        <w:rPr>
          <w:rFonts w:ascii="仿宋" w:eastAsia="仿宋" w:hAnsi="仿宋" w:cs="仿宋" w:hint="eastAsia"/>
          <w:color w:val="000000"/>
          <w:sz w:val="32"/>
          <w:szCs w:val="24"/>
          <w:highlight w:val="none"/>
          <w:lang w:val="en-US"/>
        </w:rPr>
        <w:t xml:space="preserve">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接待</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人次。</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其他国内公务接待</w:t>
      </w:r>
      <w:r>
        <w:rPr>
          <w:rFonts w:ascii="仿宋" w:eastAsia="仿宋" w:hAnsi="仿宋" w:cs="仿宋" w:hint="eastAsia"/>
          <w:color w:val="000000"/>
          <w:sz w:val="32"/>
          <w:szCs w:val="24"/>
          <w:highlight w:val="none"/>
          <w:lang w:val="en-US"/>
        </w:rPr>
        <w:t xml:space="preserve">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接待</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人次。</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4" w:name="_Toc952"/>
      <w:bookmarkStart w:id="55" w:name="_Toc_1_2_0000000057"/>
      <w:r>
        <w:rPr>
          <w:rFonts w:ascii="黑体" w:eastAsia="黑体" w:hAnsi="宋体" w:cs="黑体" w:hint="eastAsia"/>
          <w:kern w:val="2"/>
          <w:sz w:val="32"/>
          <w:szCs w:val="32"/>
          <w:lang w:val="en-US" w:eastAsia="zh-CN"/>
        </w:rPr>
        <w:t xml:space="preserve">（十）机关运行经费支出说明</w:t>
      </w:r>
      <w:bookmarkEnd w:id="54"/>
      <w:bookmarkEnd w:id="55"/>
    </w:p>
    <w:p>
      <w:pPr>
        <w:ind w:firstLine="640" w:firstLineChars="200"/>
        <w:rPr>
          <w:rFonts w:ascii="仿宋" w:eastAsia="仿宋" w:hAnsi="仿宋" w:cs="仿宋" w:hint="eastAsia"/>
          <w:kern w:val="2"/>
          <w:sz w:val="32"/>
          <w:szCs w:val="32"/>
          <w:lang w:val="en-US" w:eastAsia="zh-CN"/>
        </w:rPr>
      </w:pPr>
      <w:bookmarkStart w:id="56" w:name="_Toc20820"/>
      <w:r>
        <w:rPr>
          <w:rFonts w:ascii="仿宋" w:eastAsia="仿宋" w:hAnsi="仿宋" w:cs="仿宋" w:hint="eastAsia"/>
          <w:sz w:val="32"/>
          <w:szCs w:val="40"/>
          <w:lang w:val="en-US" w:eastAsia="zh-CN"/>
        </w:rPr>
        <w:t xml:space="preserve"> </w:t>
      </w:r>
      <w:r>
        <w:rPr>
          <w:rFonts w:ascii="仿宋" w:eastAsia="仿宋" w:hAnsi="仿宋" w:cs="仿宋" w:hint="eastAsia"/>
          <w:sz w:val="32"/>
          <w:szCs w:val="40"/>
          <w:lang w:val="en-US" w:eastAsia="zh-CN"/>
        </w:rPr>
        <w:t xml:space="preserve">主要原因是我单位不是行政机关，也不是参照公务员管理事业单位，无机关运行经费支出。</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7" w:name="_Toc_1_2_0000000058"/>
      <w:r>
        <w:rPr>
          <w:rFonts w:ascii="黑体" w:eastAsia="黑体" w:hAnsi="宋体" w:cs="黑体" w:hint="eastAsia"/>
          <w:kern w:val="2"/>
          <w:sz w:val="32"/>
          <w:szCs w:val="32"/>
          <w:lang w:val="en-US" w:eastAsia="zh-CN"/>
        </w:rPr>
        <w:t xml:space="preserve">（十一）政府采购支出说明</w:t>
      </w:r>
      <w:bookmarkEnd w:id="56"/>
      <w:bookmarkEnd w:id="57"/>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年度政府采购支出总额</w:t>
      </w:r>
      <w:r>
        <w:rPr>
          <w:rFonts w:ascii="仿宋" w:eastAsia="仿宋" w:hAnsi="仿宋" w:cs="仿宋" w:hint="eastAsia"/>
          <w:color w:val="000000"/>
          <w:sz w:val="32"/>
          <w:szCs w:val="24"/>
          <w:highlight w:val="none"/>
          <w:lang w:val="en-US" w:eastAsia="zh-CN"/>
        </w:rPr>
        <w:t xml:space="preserve">418.80</w:t>
      </w:r>
      <w:r>
        <w:rPr>
          <w:rFonts w:ascii="仿宋" w:eastAsia="仿宋" w:hAnsi="仿宋" w:cs="仿宋" w:hint="eastAsia"/>
          <w:color w:val="000000"/>
          <w:sz w:val="32"/>
          <w:szCs w:val="24"/>
          <w:highlight w:val="none"/>
          <w:lang w:val="en-US"/>
        </w:rPr>
        <w:t xml:space="preserve">万元，其中：政府采购货物支出</w:t>
      </w:r>
      <w:r>
        <w:rPr>
          <w:rFonts w:ascii="仿宋" w:eastAsia="仿宋" w:hAnsi="仿宋" w:cs="仿宋" w:hint="eastAsia"/>
          <w:color w:val="000000"/>
          <w:sz w:val="32"/>
          <w:szCs w:val="24"/>
          <w:highlight w:val="none"/>
          <w:lang w:val="en-US" w:eastAsia="zh-CN"/>
        </w:rPr>
        <w:t xml:space="preserve">405.80</w:t>
      </w:r>
      <w:r>
        <w:rPr>
          <w:rFonts w:ascii="仿宋" w:eastAsia="仿宋" w:hAnsi="仿宋" w:cs="仿宋" w:hint="eastAsia"/>
          <w:color w:val="000000"/>
          <w:sz w:val="32"/>
          <w:szCs w:val="24"/>
          <w:highlight w:val="none"/>
          <w:lang w:val="en-US"/>
        </w:rPr>
        <w:t xml:space="preserve">万元、政府采购工程支出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万元、政府采购服务支出</w:t>
      </w:r>
      <w:r>
        <w:rPr>
          <w:rFonts w:ascii="仿宋" w:eastAsia="仿宋" w:hAnsi="仿宋" w:cs="仿宋" w:hint="eastAsia"/>
          <w:color w:val="000000"/>
          <w:sz w:val="32"/>
          <w:szCs w:val="24"/>
          <w:highlight w:val="none"/>
          <w:lang w:val="en-US" w:eastAsia="zh-CN"/>
        </w:rPr>
        <w:t xml:space="preserve">13.00</w:t>
      </w:r>
      <w:r>
        <w:rPr>
          <w:rFonts w:ascii="仿宋" w:eastAsia="仿宋" w:hAnsi="仿宋" w:cs="仿宋" w:hint="eastAsia"/>
          <w:color w:val="000000"/>
          <w:sz w:val="32"/>
          <w:szCs w:val="24"/>
          <w:highlight w:val="none"/>
          <w:lang w:val="en-US"/>
        </w:rPr>
        <w:t xml:space="preserve">万元。授予中小企业合同金额</w:t>
      </w:r>
      <w:r>
        <w:rPr>
          <w:rFonts w:ascii="仿宋" w:eastAsia="仿宋" w:hAnsi="仿宋" w:cs="仿宋" w:hint="eastAsia"/>
          <w:color w:val="000000"/>
          <w:sz w:val="32"/>
          <w:szCs w:val="24"/>
          <w:highlight w:val="none"/>
          <w:lang w:val="en-US" w:eastAsia="zh-CN"/>
        </w:rPr>
        <w:t xml:space="preserve">13.00</w:t>
      </w:r>
      <w:r>
        <w:rPr>
          <w:rFonts w:ascii="仿宋" w:eastAsia="仿宋" w:hAnsi="仿宋" w:cs="仿宋" w:hint="eastAsia"/>
          <w:color w:val="000000"/>
          <w:sz w:val="32"/>
          <w:szCs w:val="24"/>
          <w:highlight w:val="none"/>
          <w:lang w:val="en-US"/>
        </w:rPr>
        <w:t xml:space="preserve">万元，占政府采购支出总额的</w:t>
      </w:r>
      <w:r>
        <w:rPr>
          <w:rFonts w:ascii="仿宋" w:eastAsia="仿宋" w:hAnsi="仿宋" w:cs="仿宋" w:hint="eastAsia"/>
          <w:color w:val="000000"/>
          <w:sz w:val="32"/>
          <w:szCs w:val="24"/>
          <w:highlight w:val="none"/>
          <w:lang w:val="en-US" w:eastAsia="zh-CN"/>
        </w:rPr>
        <w:t xml:space="preserve">3.10</w:t>
      </w:r>
      <w:r>
        <w:rPr>
          <w:rFonts w:ascii="仿宋" w:eastAsia="仿宋" w:hAnsi="仿宋" w:cs="仿宋" w:hint="eastAsia"/>
          <w:color w:val="000000"/>
          <w:sz w:val="32"/>
          <w:szCs w:val="24"/>
          <w:highlight w:val="none"/>
          <w:lang w:val="en-US"/>
        </w:rPr>
        <w:t xml:space="preserve">%。其中，授予小微企业合同金额</w:t>
      </w:r>
      <w:r>
        <w:rPr>
          <w:rFonts w:ascii="仿宋" w:eastAsia="仿宋" w:hAnsi="仿宋" w:cs="仿宋" w:hint="eastAsia"/>
          <w:color w:val="000000"/>
          <w:sz w:val="32"/>
          <w:szCs w:val="24"/>
          <w:highlight w:val="none"/>
          <w:lang w:val="en-US" w:eastAsia="zh-CN"/>
        </w:rPr>
        <w:t xml:space="preserve">13.00</w:t>
      </w:r>
      <w:r>
        <w:rPr>
          <w:rFonts w:ascii="仿宋" w:eastAsia="仿宋" w:hAnsi="仿宋" w:cs="仿宋" w:hint="eastAsia"/>
          <w:color w:val="000000"/>
          <w:sz w:val="32"/>
          <w:szCs w:val="24"/>
          <w:highlight w:val="none"/>
          <w:lang w:val="en-US"/>
        </w:rPr>
        <w:t xml:space="preserve">万元，占授予中小企业合同金额的</w:t>
      </w:r>
      <w:r>
        <w:rPr>
          <w:rFonts w:ascii="仿宋" w:eastAsia="仿宋" w:hAnsi="仿宋" w:cs="仿宋" w:hint="eastAsia"/>
          <w:color w:val="000000"/>
          <w:sz w:val="32"/>
          <w:szCs w:val="24"/>
          <w:highlight w:val="none"/>
          <w:lang w:val="en-US" w:eastAsia="zh-CN"/>
        </w:rPr>
        <w:t xml:space="preserve">100.00</w:t>
      </w:r>
      <w:r>
        <w:rPr>
          <w:rFonts w:ascii="仿宋" w:eastAsia="仿宋" w:hAnsi="仿宋" w:cs="仿宋" w:hint="eastAsia"/>
          <w:color w:val="000000"/>
          <w:sz w:val="32"/>
          <w:szCs w:val="24"/>
          <w:highlight w:val="none"/>
          <w:lang w:val="en-US"/>
        </w:rPr>
        <w:t xml:space="preserve">%；货物采购授予中小企业合同金额占货物支出金额的</w:t>
      </w:r>
      <w:r>
        <w:rPr>
          <w:rFonts w:ascii="仿宋" w:eastAsia="仿宋" w:hAnsi="仿宋" w:cs="仿宋" w:hint="eastAsia"/>
          <w:kern w:val="0"/>
          <w:sz w:val="32"/>
          <w:szCs w:val="32"/>
          <w:lang w:val="en-US" w:eastAsia="zh-CN"/>
        </w:rPr>
        <w:t xml:space="preserve">0</w:t>
      </w:r>
      <w:r>
        <w:rPr>
          <w:rFonts w:ascii="仿宋" w:eastAsia="仿宋" w:hAnsi="仿宋" w:cs="仿宋" w:hint="eastAsia"/>
          <w:color w:val="000000"/>
          <w:sz w:val="32"/>
          <w:szCs w:val="24"/>
          <w:highlight w:val="none"/>
          <w:lang w:val="en-US"/>
        </w:rPr>
        <w:t xml:space="preserve">%，工程采购授予中小企业合同金额占工程支出金额的</w:t>
      </w:r>
      <w:r>
        <w:rPr>
          <w:rFonts w:ascii="仿宋" w:eastAsia="仿宋" w:hAnsi="仿宋" w:cs="仿宋" w:hint="eastAsia"/>
          <w:kern w:val="0"/>
          <w:sz w:val="32"/>
          <w:szCs w:val="32"/>
          <w:lang w:val="en-US" w:eastAsia="zh-CN"/>
        </w:rPr>
        <w:t xml:space="preserve">0</w:t>
      </w:r>
      <w:r>
        <w:rPr>
          <w:rFonts w:ascii="仿宋" w:eastAsia="仿宋" w:hAnsi="仿宋" w:cs="仿宋" w:hint="eastAsia"/>
          <w:color w:val="000000"/>
          <w:sz w:val="32"/>
          <w:szCs w:val="24"/>
          <w:highlight w:val="none"/>
          <w:lang w:val="en-US"/>
        </w:rPr>
        <w:t xml:space="preserve">%，服务采购授予中小企业合同金额占服务支出金额的</w:t>
      </w:r>
      <w:r>
        <w:rPr>
          <w:rFonts w:ascii="仿宋" w:eastAsia="仿宋" w:hAnsi="仿宋" w:cs="仿宋" w:hint="eastAsia"/>
          <w:kern w:val="0"/>
          <w:sz w:val="32"/>
          <w:szCs w:val="32"/>
          <w:lang w:val="en-US" w:eastAsia="zh-CN"/>
        </w:rPr>
        <w:t xml:space="preserve">100</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8" w:name="_Toc11393"/>
      <w:bookmarkStart w:id="59" w:name="_Toc_1_2_0000000059"/>
      <w:r>
        <w:rPr>
          <w:rFonts w:ascii="黑体" w:eastAsia="黑体" w:hAnsi="宋体" w:cs="黑体" w:hint="eastAsia"/>
          <w:kern w:val="2"/>
          <w:sz w:val="32"/>
          <w:szCs w:val="32"/>
          <w:lang w:val="en-US" w:eastAsia="zh-CN"/>
        </w:rPr>
        <w:t xml:space="preserve">（十二）国有资产占有使用情况说明</w:t>
      </w:r>
      <w:bookmarkEnd w:id="58"/>
      <w:bookmarkEnd w:id="59"/>
    </w:p>
    <w:p>
      <w:pPr>
        <w:spacing w:beforeLines="0" w:afterLines="0" w:line="600" w:lineRule="exact"/>
        <w:ind w:firstLine="594"/>
        <w:rPr>
          <w:rFonts w:ascii="楷体" w:eastAsia="楷体" w:hAnsi="楷体" w:hint="eastAsia"/>
          <w:b/>
          <w:color w:val="000000"/>
          <w:sz w:val="32"/>
          <w:szCs w:val="24"/>
          <w:highlight w:val="none"/>
          <w:lang w:val="en-US"/>
        </w:rPr>
      </w:pPr>
      <w:r>
        <w:rPr>
          <w:rFonts w:ascii="仿宋" w:eastAsia="仿宋" w:hAnsi="仿宋" w:cs="仿宋" w:hint="eastAsia"/>
          <w:color w:val="000000"/>
          <w:sz w:val="32"/>
          <w:szCs w:val="24"/>
          <w:highlight w:val="none"/>
          <w:lang w:val="en-US"/>
        </w:rPr>
        <w:t xml:space="preserve">截至</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年12月31日，</w:t>
      </w:r>
      <w:r>
        <w:rPr>
          <w:rFonts w:ascii="仿宋" w:eastAsia="仿宋" w:hAnsi="仿宋" w:cs="仿宋" w:hint="eastAsia"/>
          <w:kern w:val="2"/>
          <w:sz w:val="32"/>
          <w:szCs w:val="32"/>
          <w:highlight w:val="none"/>
          <w:lang w:val="en-US" w:eastAsia="zh-CN"/>
        </w:rPr>
        <w:t xml:space="preserve">德清县阜溪街道社区卫生服务中心</w:t>
      </w:r>
      <w:r>
        <w:rPr>
          <w:rFonts w:ascii="仿宋" w:eastAsia="仿宋" w:hAnsi="仿宋" w:cs="仿宋" w:hint="eastAsia"/>
          <w:color w:val="000000"/>
          <w:sz w:val="32"/>
          <w:szCs w:val="24"/>
          <w:highlight w:val="none"/>
          <w:lang w:val="en-US"/>
        </w:rPr>
        <w:t xml:space="preserve">共有车辆</w:t>
      </w:r>
      <w:r>
        <w:rPr>
          <w:rFonts w:ascii="仿宋" w:eastAsia="仿宋" w:hAnsi="仿宋" w:cs="仿宋" w:hint="eastAsia"/>
          <w:color w:val="000000"/>
          <w:sz w:val="32"/>
          <w:szCs w:val="24"/>
          <w:highlight w:val="none"/>
          <w:lang w:val="en-US" w:eastAsia="zh-CN"/>
        </w:rPr>
        <w:t xml:space="preserve">1</w:t>
      </w:r>
      <w:r>
        <w:rPr>
          <w:rFonts w:ascii="仿宋" w:eastAsia="仿宋" w:hAnsi="仿宋" w:cs="仿宋" w:hint="eastAsia"/>
          <w:color w:val="000000"/>
          <w:sz w:val="32"/>
          <w:szCs w:val="24"/>
          <w:highlight w:val="none"/>
          <w:lang w:val="en-US"/>
        </w:rPr>
        <w:t xml:space="preserve">辆，其中，副部（省）级及以上领导用车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辆、主要</w:t>
      </w:r>
      <w:r>
        <w:rPr>
          <w:rFonts w:ascii="仿宋" w:eastAsia="仿宋" w:hAnsi="仿宋" w:cs="仿宋" w:hint="eastAsia"/>
          <w:color w:val="000000"/>
          <w:sz w:val="32"/>
          <w:szCs w:val="24"/>
          <w:highlight w:val="none"/>
          <w:lang w:val="en-US" w:eastAsia="zh-CN"/>
        </w:rPr>
        <w:t xml:space="preserve">领导干部</w:t>
      </w:r>
      <w:r>
        <w:rPr>
          <w:rFonts w:ascii="仿宋" w:eastAsia="仿宋" w:hAnsi="仿宋" w:cs="仿宋" w:hint="eastAsia"/>
          <w:color w:val="000000"/>
          <w:sz w:val="32"/>
          <w:szCs w:val="24"/>
          <w:highlight w:val="none"/>
          <w:lang w:val="en-US"/>
        </w:rPr>
        <w:t xml:space="preserve">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辆、机要通信用车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辆、应急保障用车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辆、执法执勤用车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辆、特种专业技术用车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辆、离退休干部用车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辆、其他用车</w:t>
      </w:r>
      <w:r>
        <w:rPr>
          <w:rFonts w:ascii="仿宋" w:eastAsia="仿宋" w:hAnsi="仿宋" w:cs="仿宋" w:hint="eastAsia"/>
          <w:color w:val="000000"/>
          <w:sz w:val="32"/>
          <w:szCs w:val="24"/>
          <w:highlight w:val="none"/>
          <w:lang w:val="en-US" w:eastAsia="zh-CN"/>
        </w:rPr>
        <w:t xml:space="preserve">1</w:t>
      </w:r>
      <w:r>
        <w:rPr>
          <w:rFonts w:ascii="仿宋" w:eastAsia="仿宋" w:hAnsi="仿宋" w:cs="仿宋" w:hint="eastAsia"/>
          <w:color w:val="000000"/>
          <w:sz w:val="32"/>
          <w:szCs w:val="24"/>
          <w:highlight w:val="none"/>
          <w:lang w:val="en-US"/>
        </w:rPr>
        <w:t xml:space="preserve">辆</w:t>
      </w:r>
      <w:r>
        <w:rPr>
          <w:rFonts w:ascii="仿宋" w:eastAsia="仿宋" w:hAnsi="仿宋" w:cs="仿宋" w:hint="eastAsia"/>
          <w:sz w:val="32"/>
          <w:szCs w:val="40"/>
          <w:lang w:val="en-US" w:eastAsia="zh-CN"/>
        </w:rPr>
        <w:t xml:space="preserve">,其他用车主要是业务保障用车</w:t>
      </w:r>
      <w:r>
        <w:rPr>
          <w:rFonts w:ascii="仿宋" w:eastAsia="仿宋" w:hAnsi="仿宋" w:cs="仿宋" w:hint="eastAsia"/>
          <w:color w:val="000000"/>
          <w:sz w:val="32"/>
          <w:szCs w:val="24"/>
          <w:highlight w:val="none"/>
          <w:lang w:val="en-US"/>
        </w:rPr>
        <w:t xml:space="preserve">；单价100万元以上设备（不含车辆）</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台（套）。</w:t>
      </w:r>
      <w:r>
        <w:rPr>
          <w:rFonts w:ascii="仿宋" w:eastAsia="仿宋" w:hAnsi="仿宋" w:hint="eastAsia"/>
          <w:color w:val="000000"/>
          <w:sz w:val="32"/>
          <w:szCs w:val="24"/>
          <w:highlight w:val="none"/>
          <w:lang w:val="en-US"/>
        </w:rPr>
        <w:t xml:space="preserve"> </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60" w:name="_Toc7528"/>
      <w:bookmarkStart w:id="61" w:name="_Toc_1_2_0000000060"/>
      <w:r>
        <w:rPr>
          <w:rFonts w:ascii="黑体" w:eastAsia="黑体" w:hAnsi="宋体" w:cs="黑体" w:hint="eastAsia"/>
          <w:kern w:val="2"/>
          <w:sz w:val="32"/>
          <w:szCs w:val="32"/>
          <w:lang w:val="en-US" w:eastAsia="zh-CN"/>
        </w:rPr>
        <w:t xml:space="preserve">（十三）预算绩效情况说明</w:t>
      </w:r>
      <w:bookmarkEnd w:id="60"/>
      <w:bookmarkEnd w:id="61"/>
    </w:p>
    <w:p>
      <w:pPr>
        <w:spacing w:beforeLines="0" w:afterLines="0" w:line="600" w:lineRule="exact"/>
        <w:ind w:firstLine="594"/>
        <w:outlineLvl w:val="9"/>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1.预算绩效管理工作开展情况</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color w:val="000000"/>
          <w:sz w:val="32"/>
          <w:szCs w:val="24"/>
          <w:highlight w:val="none"/>
          <w:lang w:val="en-US"/>
        </w:rPr>
        <w:t xml:space="preserve">根据预算绩效管理要求，</w:t>
      </w:r>
      <w:r>
        <w:rPr>
          <w:rFonts w:ascii="仿宋" w:eastAsia="仿宋" w:hAnsi="仿宋" w:cs="仿宋" w:hint="eastAsia"/>
          <w:kern w:val="2"/>
          <w:sz w:val="32"/>
          <w:szCs w:val="32"/>
          <w:highlight w:val="none"/>
          <w:lang w:val="en-US" w:eastAsia="zh-CN"/>
        </w:rPr>
        <w:t xml:space="preserve">德清县阜溪街道社区卫生服务中心</w:t>
      </w:r>
      <w:r>
        <w:rPr>
          <w:rFonts w:ascii="仿宋" w:eastAsia="仿宋" w:hAnsi="仿宋" w:cs="仿宋" w:hint="eastAsia"/>
          <w:color w:val="000000"/>
          <w:sz w:val="32"/>
          <w:szCs w:val="24"/>
          <w:highlight w:val="none"/>
          <w:lang w:val="en-US"/>
        </w:rPr>
        <w:t xml:space="preserve">组织对</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年度一般公共预算项目支出全面开展绩效自评，其中，一级项目</w:t>
      </w:r>
      <w:r>
        <w:rPr>
          <w:rFonts w:ascii="仿宋" w:eastAsia="仿宋" w:hAnsi="仿宋" w:cs="仿宋" w:hint="eastAsia"/>
          <w:kern w:val="2"/>
          <w:sz w:val="32"/>
          <w:szCs w:val="32"/>
          <w:highlight w:val="none"/>
          <w:lang w:val="en-US" w:eastAsia="zh-CN"/>
        </w:rPr>
        <w:t xml:space="preserve">1</w:t>
      </w:r>
      <w:r>
        <w:rPr>
          <w:rFonts w:ascii="仿宋" w:eastAsia="仿宋" w:hAnsi="仿宋" w:cs="仿宋" w:hint="eastAsia"/>
          <w:color w:val="000000"/>
          <w:sz w:val="32"/>
          <w:szCs w:val="24"/>
          <w:highlight w:val="none"/>
          <w:lang w:val="en-US"/>
        </w:rPr>
        <w:t xml:space="preserve">个，二级项目</w:t>
      </w:r>
      <w:r>
        <w:rPr>
          <w:rFonts w:ascii="仿宋" w:eastAsia="仿宋" w:hAnsi="仿宋" w:cs="仿宋" w:hint="eastAsia"/>
          <w:kern w:val="2"/>
          <w:sz w:val="32"/>
          <w:szCs w:val="32"/>
          <w:highlight w:val="none"/>
          <w:lang w:val="en-US" w:eastAsia="zh-CN"/>
        </w:rPr>
        <w:t xml:space="preserve">30</w:t>
      </w:r>
      <w:r>
        <w:rPr>
          <w:rFonts w:ascii="仿宋" w:eastAsia="仿宋" w:hAnsi="仿宋" w:cs="仿宋" w:hint="eastAsia"/>
          <w:color w:val="000000"/>
          <w:sz w:val="32"/>
          <w:szCs w:val="24"/>
          <w:highlight w:val="none"/>
          <w:lang w:val="en-US"/>
        </w:rPr>
        <w:t xml:space="preserve">个，共涉及资金</w:t>
      </w:r>
      <w:r>
        <w:rPr>
          <w:rFonts w:ascii="仿宋" w:eastAsia="仿宋" w:hAnsi="仿宋" w:cs="仿宋" w:hint="eastAsia"/>
          <w:kern w:val="2"/>
          <w:sz w:val="32"/>
          <w:szCs w:val="32"/>
          <w:highlight w:val="none"/>
          <w:lang w:val="en-US" w:eastAsia="zh-CN"/>
        </w:rPr>
        <w:t xml:space="preserve">1818.93</w:t>
      </w:r>
      <w:r>
        <w:rPr>
          <w:rFonts w:ascii="仿宋" w:eastAsia="仿宋" w:hAnsi="仿宋" w:cs="仿宋" w:hint="eastAsia"/>
          <w:color w:val="000000"/>
          <w:sz w:val="32"/>
          <w:szCs w:val="24"/>
          <w:highlight w:val="none"/>
          <w:lang w:val="en-US"/>
        </w:rPr>
        <w:t xml:space="preserve">万元，占一般公共预算项目支出总额的</w:t>
      </w:r>
      <w:r>
        <w:rPr>
          <w:rFonts w:ascii="仿宋" w:eastAsia="仿宋" w:hAnsi="仿宋" w:cs="仿宋" w:hint="eastAsia"/>
          <w:kern w:val="2"/>
          <w:sz w:val="32"/>
          <w:szCs w:val="32"/>
          <w:highlight w:val="none"/>
          <w:lang w:val="en-US" w:eastAsia="zh-CN"/>
        </w:rPr>
        <w:t xml:space="preserve">100%。</w:t>
      </w:r>
    </w:p>
    <w:p>
      <w:pPr>
        <w:spacing w:beforeLines="0" w:afterLines="0" w:line="600" w:lineRule="exact"/>
        <w:ind w:firstLine="320" w:firstLineChars="10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    本年无政府性基金预算项目。</w:t>
      </w:r>
    </w:p>
    <w:p>
      <w:pPr>
        <w:spacing w:beforeLines="0" w:afterLines="0" w:line="600" w:lineRule="exact"/>
        <w:ind w:firstLine="320" w:firstLineChars="10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    本年无国有资本经营预算项目。</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    本年无部门评价。</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    本年无部门整体支出绩效评价。</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    本年无下属部门或单位整体支出绩效评价。</w:t>
      </w:r>
    </w:p>
    <w:p>
      <w:pPr>
        <w:numPr>
          <w:ilvl w:val="0"/>
          <w:numId w:val="0"/>
        </w:numPr>
        <w:spacing w:beforeLines="0" w:afterLines="0" w:line="600" w:lineRule="exact"/>
        <w:ind w:firstLine="640" w:firstLineChars="20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2</w:t>
      </w:r>
      <w:r>
        <w:rPr>
          <w:rFonts w:ascii="仿宋" w:eastAsia="仿宋" w:hAnsi="仿宋" w:cs="仿宋" w:hint="eastAsia"/>
          <w:b/>
          <w:color w:val="000000"/>
          <w:sz w:val="32"/>
          <w:szCs w:val="24"/>
          <w:highlight w:val="none"/>
          <w:lang w:val="en-US"/>
        </w:rPr>
        <w:t xml:space="preserve">.单位决算中项目绩效自评结果</w:t>
      </w:r>
    </w:p>
    <w:p>
      <w:pPr>
        <w:spacing w:beforeLines="0" w:afterLines="0" w:line="600" w:lineRule="exact"/>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    德清县阜溪街道社区卫生服务中心随决算公开2023年度本单位项目支出绩效自评结果（详见附件）。其中，中医药事业专项经费项目和基层医疗卫生机构补偿机制改革补助项目绩效自评具体情况如下：</w:t>
      </w:r>
    </w:p>
    <w:p>
      <w:pPr>
        <w:spacing w:beforeLines="0" w:afterLines="0" w:line="600" w:lineRule="exact"/>
        <w:rPr>
          <w:rFonts w:ascii="仿宋" w:eastAsia="仿宋" w:hAnsi="仿宋" w:cs="仿宋" w:hint="eastAsia"/>
          <w:kern w:val="2"/>
          <w:sz w:val="32"/>
          <w:szCs w:val="32"/>
          <w:highlight w:val="none"/>
          <w:lang w:val="en-US" w:eastAsia="zh-CN"/>
        </w:rPr>
        <w:sectPr>
          <w:pgSz w:w="11906" w:h="16838" w:orient="portrait"/>
          <w:pgMar w:top="1440" w:right="1800" w:bottom="1440" w:left="1800" w:header="851" w:footer="992" w:gutter="0"/>
          <w:pgBorders/>
          <w:pgNumType w:fmt="decimal"/>
          <w:cols w:num="1" w:space="425">
            <w:col w:w="8306" w:space="425"/>
          </w:cols>
          <w:docGrid w:type="lines" w:linePitch="312" w:charSpace="0"/>
        </w:sectPr>
      </w:pPr>
      <w:r>
        <w:rPr>
          <w:rFonts w:ascii="仿宋" w:eastAsia="仿宋" w:hAnsi="仿宋" w:cs="仿宋" w:hint="eastAsia"/>
          <w:kern w:val="2"/>
          <w:sz w:val="32"/>
          <w:szCs w:val="32"/>
          <w:highlight w:val="none"/>
          <w:lang w:val="en-US" w:eastAsia="zh-CN"/>
        </w:rPr>
        <w:t xml:space="preserve">    中医药事业专项经费项目绩效自评综述：根据年初设定的绩效目标，项目自评得分100分，自评结论为“优”。项目全年预算数为0.50万元，执行数为0.50万元，完成预算的100%。项目绩效目标完成情况：一是巩固全国基层中医药工作先进单位复评成果，65岁以上老年人、0-36个月儿童中医药健康管理覆盖率≥65％；二是能提供中医非药物疗法的村卫生室的占比≥70％。发现的问题及原因：无。下一步改进措施：无。</w:t>
      </w:r>
    </w:p>
    <w:tbl>
      <w:tblPr>
        <w:tblW w:w="0" w:type="auto"/>
        <w:jc w:val="center"/>
        <w:tblLayout w:type="fixed"/>
        <w:tblCellMar>
          <w:left w:w="20" w:type="dxa"/>
          <w:right w:w="20" w:type="dxa"/>
        </w:tblCellMar>
        <w:tblLook w:firstRow="0" w:lastRow="0" w:firstColumn="0" w:lastColumn="0" w:noHBand="1" w:noVBand="1"/>
      </w:tblPr>
      <w:tblGrid>
        <w:gridCol w:w="595"/>
        <w:gridCol w:w="927"/>
        <w:gridCol w:w="1066"/>
        <w:gridCol w:w="996"/>
        <w:gridCol w:w="996"/>
        <w:gridCol w:w="996"/>
        <w:gridCol w:w="996"/>
        <w:gridCol w:w="996"/>
        <w:gridCol w:w="996"/>
        <w:gridCol w:w="1342"/>
      </w:tblGrid>
      <w:tr>
        <w:trPr>
          <w:trHeight w:hRule="exact" w:val="610"/>
          <w:jc w:val="center"/>
        </w:trPr>
        <w:tc>
          <w:tcPr>
            <w:tcW w:w="9906" w:type="dxa"/>
            <w:gridSpan w:val="10"/>
            <w:shd w:val="clear" w:color="auto" w:fill="auto"/>
            <w:vAlign w:val="center"/>
          </w:tcPr>
          <w:p>
            <w:pPr>
              <w:snapToGrid w:val="0"/>
              <w:spacing w:before="0" w:beforeAutospacing="0" w:after="0" w:afterAutospacing="0" w:line="240" w:lineRule="auto"/>
              <w:jc w:val="center"/>
            </w:pPr>
            <w:r>
              <w:rPr>
                <w:rFonts w:ascii="方正小标宋简体" w:eastAsia="方正小标宋简体" w:hAnsi="方正小标宋简体" w:cs="方正小标宋简体"/>
                <w:b w:val="0"/>
                <w:i w:val="0"/>
                <w:color w:val="000000"/>
                <w:sz w:val="29"/>
              </w:rPr>
              <w:t xml:space="preserve">项目支出绩效自评表</w:t>
            </w:r>
          </w:p>
        </w:tc>
      </w:tr>
      <w:tr>
        <w:trPr>
          <w:trHeight w:hRule="exact" w:val="251"/>
          <w:jc w:val="center"/>
        </w:trPr>
        <w:tc>
          <w:tcPr>
            <w:tcW w:w="9906" w:type="dxa"/>
            <w:gridSpan w:val="10"/>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6"/>
              </w:rPr>
              <w:t xml:space="preserve">（2023年度）</w:t>
            </w:r>
          </w:p>
        </w:tc>
      </w:tr>
      <w:tr>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项目名称</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中医药事业专项经费</w:t>
            </w:r>
          </w:p>
        </w:tc>
      </w:tr>
      <w:tr>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主管部门</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507-德清县卫生健康局（汇总）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预算单位</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Times New Roman" w:eastAsia="Times New Roman" w:hAnsi="Times New Roman" w:cs="Times New Roman"/>
                <w:b w:val="0"/>
                <w:i w:val="0"/>
                <w:color w:val="000000"/>
                <w:sz w:val="14"/>
              </w:rPr>
              <w:t xml:space="preserve">507036-德清县阜溪街道社区卫生服务中心</w:t>
            </w:r>
          </w:p>
        </w:tc>
      </w:tr>
      <w:tr>
        <w:trPr>
          <w:trHeight w:hRule="exact" w:val="31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项目资金</w:t>
            </w:r>
          </w:p>
          <w:p>
            <w:pPr>
              <w:snapToGrid w:val="0"/>
              <w:spacing w:before="0" w:beforeAutospacing="0" w:after="0" w:afterAutospacing="0" w:line="240" w:lineRule="auto"/>
              <w:jc w:val="center"/>
              <w:rPr/>
            </w:pPr>
            <w:r>
              <w:rPr>
                <w:rFonts w:ascii="宋体" w:eastAsia="宋体" w:hAnsi="宋体" w:cs="宋体"/>
                <w:b w:val="0"/>
                <w:i w:val="0"/>
                <w:color w:val="000000"/>
                <w:sz w:val="14"/>
              </w:rPr>
              <w:t xml:space="preserve">（万元）</w:t>
            </w:r>
          </w:p>
        </w:tc>
        <w:tc>
          <w:tcPr>
            <w:tcW w:w="206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6"/>
              </w:rPr>
              <w:t xml:space="preserve">资金来源</w:t>
            </w:r>
          </w:p>
        </w:tc>
        <w:tc>
          <w:tcPr>
            <w:tcW w:w="199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年初预算数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全年预算数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全年执行数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全年执行数(其他)</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执行率</w:t>
            </w:r>
          </w:p>
        </w:tc>
      </w:tr>
      <w:tr>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99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（A）</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（B）</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（B/A）</w:t>
            </w:r>
          </w:p>
        </w:tc>
      </w:tr>
      <w:tr>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年度资金总额</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100.00%</w:t>
            </w:r>
          </w:p>
        </w:tc>
      </w:tr>
      <w:tr>
        <w:trPr>
          <w:trHeight w:hRule="exact" w:val="311"/>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一般公共预算资金</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100.00%</w:t>
            </w:r>
          </w:p>
        </w:tc>
      </w:tr>
      <w:tr>
        <w:trPr>
          <w:trHeight w:hRule="exact" w:val="19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年度总体目标</w:t>
            </w:r>
          </w:p>
        </w:tc>
        <w:tc>
          <w:tcPr>
            <w:tcW w:w="4054" w:type="dxa"/>
            <w:gridSpan w:val="4"/>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预期目标</w:t>
            </w:r>
          </w:p>
        </w:tc>
        <w:tc>
          <w:tcPr>
            <w:tcW w:w="4330" w:type="dxa"/>
            <w:gridSpan w:val="4"/>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实际完成情况</w:t>
            </w:r>
          </w:p>
        </w:tc>
      </w:tr>
      <w:tr>
        <w:trPr>
          <w:trHeight w:hRule="exact" w:val="191"/>
          <w:jc w:val="center"/>
        </w:trPr>
        <w:tc>
          <w:tcPr>
            <w:tcW w:w="1522" w:type="dxa"/>
            <w:gridSpan w:val="2"/>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54" w:type="dxa"/>
            <w:gridSpan w:val="4"/>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0" w:type="dxa"/>
            <w:gridSpan w:val="4"/>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05"/>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巩固全国基层中医药工作先进单位复评成果；65岁以上老年人、0-36个月儿童中医药健康管理覆盖率≥65％；能提供中医非药物疗法的村卫生室的占比≥70％；县中医院出院患者使用中医非药物疗法比例≥60％。</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完成</w:t>
            </w:r>
          </w:p>
        </w:tc>
      </w:tr>
      <w:tr>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目标偏离原因分析</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整改措施及建议</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其他需说明的问题</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502"/>
          <w:jc w:val="center"/>
        </w:trPr>
        <w:tc>
          <w:tcPr>
            <w:tcW w:w="595"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绩效指标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一级指标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二级指标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年度指标值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实际完成值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权重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得分</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偏差原因分析及改进措施</w:t>
            </w:r>
          </w:p>
        </w:tc>
      </w:tr>
      <w:tr>
        <w:trPr>
          <w:trHeight w:hRule="exact" w:val="383"/>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产出指标(60.00分)</w:t>
            </w:r>
          </w:p>
        </w:tc>
        <w:tc>
          <w:tcPr>
            <w:tcW w:w="106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数量指标(60.00分)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能提供中医非药物疗法的村卫生室的占比</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≥70%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70%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开展中医适宜技术</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≥6大类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6大类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质量指标(0分)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时效指标(0分)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成本指标(0分)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效益指标(40.00分)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经济效益(0分)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社会效益(40.00分)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达到上级部门要求</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40.00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40.00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生态效益(0分)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3"/>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可持续影响(0分)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3"/>
          <w:jc w:val="center"/>
        </w:trPr>
        <w:tc>
          <w:tcPr>
            <w:tcW w:w="595"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满意度指标(0分)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服务对象满意度(0分)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1"/>
          <w:jc w:val="center"/>
        </w:trPr>
        <w:tc>
          <w:tcPr>
            <w:tcW w:w="65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6"/>
              </w:rPr>
              <w:t xml:space="preserve">总  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100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789"/>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自评结论</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8"/>
              </w:rPr>
              <w:t xml:space="preserve">总分高于90分（含）的结论为“优”，90～80分（含）为“良”，80～60分（含）为“中”，低于60分为“差”。</w:t>
            </w:r>
          </w:p>
        </w:tc>
      </w:tr>
    </w:tbl>
    <w:p>
      <w:pPr>
        <w:sectPr>
          <w:pgSz w:w="11907" w:h="16839"/>
          <w:pgMar w:top="400" w:right="1000" w:bottom="400" w:left="1000" w:header="720" w:footer="720" w:gutter="0"/>
          <w:pgBorders/>
        </w:sectPr>
      </w:pPr>
    </w:p>
    <w:p>
      <w:pPr>
        <w:spacing w:beforeLines="0" w:afterLines="0" w:line="600" w:lineRule="exact"/>
        <w:rPr>
          <w:rFonts w:ascii="仿宋" w:eastAsia="仿宋" w:hAnsi="仿宋" w:cs="仿宋" w:hint="eastAsia"/>
          <w:kern w:val="2"/>
          <w:sz w:val="32"/>
          <w:szCs w:val="32"/>
          <w:highlight w:val="none"/>
          <w:lang w:val="en-US" w:eastAsia="zh-CN"/>
        </w:rPr>
        <w:sectPr>
          <w:type w:val="nextPage"/>
          <w:pgSz w:w="11906" w:h="16838" w:orient="portrait"/>
          <w:pgMar w:top="1440" w:right="1800" w:bottom="1440" w:left="1800" w:header="851" w:footer="992" w:gutter="0"/>
          <w:pgBorders/>
          <w:pgNumType w:fmt="decimal"/>
          <w:cols w:num="1" w:space="425">
            <w:col w:w="8306" w:space="425"/>
          </w:cols>
          <w:docGrid w:type="lines" w:linePitch="312" w:charSpace="0"/>
        </w:sectPr>
      </w:pPr>
      <w:r>
        <w:rPr>
          <w:rFonts w:ascii="仿宋" w:eastAsia="仿宋" w:hAnsi="仿宋" w:cs="仿宋" w:hint="eastAsia"/>
          <w:kern w:val="2"/>
          <w:sz w:val="32"/>
          <w:szCs w:val="32"/>
          <w:highlight w:val="none"/>
          <w:lang w:val="en-US" w:eastAsia="zh-CN"/>
        </w:rPr>
        <w:t xml:space="preserve">    基层医疗卫生机构补偿机制改革补助项目绩效自评综述：根据年初设定的绩效目标，项目自评得分100分，自评结论为“优”。项目全年预算数为530.26万元，执行数为530.26万元，完成预算的100%。项目绩效目标完成情况：一是调动医务人员积极性，提升机构活力；二是实现群众满意和基层医疗机构服务能力双提升。发现的问题及原因：无。下一步改进措施：无。</w:t>
      </w:r>
    </w:p>
    <w:tbl>
      <w:tblPr>
        <w:tblW w:w="0" w:type="auto"/>
        <w:jc w:val="center"/>
        <w:tblLayout w:type="fixed"/>
        <w:tblCellMar>
          <w:left w:w="20" w:type="dxa"/>
          <w:right w:w="20" w:type="dxa"/>
        </w:tblCellMar>
        <w:tblLook w:firstRow="0" w:lastRow="0" w:firstColumn="0" w:lastColumn="0" w:noHBand="1" w:noVBand="1"/>
      </w:tblPr>
      <w:tblGrid>
        <w:gridCol w:w="595"/>
        <w:gridCol w:w="927"/>
        <w:gridCol w:w="1066"/>
        <w:gridCol w:w="996"/>
        <w:gridCol w:w="996"/>
        <w:gridCol w:w="996"/>
        <w:gridCol w:w="996"/>
        <w:gridCol w:w="996"/>
        <w:gridCol w:w="996"/>
        <w:gridCol w:w="1342"/>
      </w:tblGrid>
      <w:tr>
        <w:trPr>
          <w:trHeight w:hRule="exact" w:val="610"/>
          <w:jc w:val="center"/>
        </w:trPr>
        <w:tc>
          <w:tcPr>
            <w:tcW w:w="9906" w:type="dxa"/>
            <w:gridSpan w:val="10"/>
            <w:shd w:val="clear" w:color="auto" w:fill="auto"/>
            <w:vAlign w:val="center"/>
          </w:tcPr>
          <w:p>
            <w:pPr>
              <w:snapToGrid w:val="0"/>
              <w:spacing w:before="0" w:beforeAutospacing="0" w:after="0" w:afterAutospacing="0" w:line="240" w:lineRule="auto"/>
              <w:jc w:val="center"/>
            </w:pPr>
            <w:r>
              <w:rPr>
                <w:rFonts w:ascii="方正小标宋简体" w:eastAsia="方正小标宋简体" w:hAnsi="方正小标宋简体" w:cs="方正小标宋简体"/>
                <w:b w:val="0"/>
                <w:i w:val="0"/>
                <w:color w:val="000000"/>
                <w:sz w:val="29"/>
              </w:rPr>
              <w:t xml:space="preserve">项目支出绩效自评表</w:t>
            </w:r>
          </w:p>
        </w:tc>
      </w:tr>
      <w:tr>
        <w:trPr>
          <w:trHeight w:hRule="exact" w:val="251"/>
          <w:jc w:val="center"/>
        </w:trPr>
        <w:tc>
          <w:tcPr>
            <w:tcW w:w="9906" w:type="dxa"/>
            <w:gridSpan w:val="10"/>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6"/>
              </w:rPr>
              <w:t xml:space="preserve">（2023年度）</w:t>
            </w:r>
          </w:p>
        </w:tc>
      </w:tr>
      <w:tr>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项目名称</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基层医疗卫生机构补偿机制改革补助</w:t>
            </w:r>
          </w:p>
        </w:tc>
      </w:tr>
      <w:tr>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主管部门</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507-德清县卫生健康局（汇总）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预算单位</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Times New Roman" w:eastAsia="Times New Roman" w:hAnsi="Times New Roman" w:cs="Times New Roman"/>
                <w:b w:val="0"/>
                <w:i w:val="0"/>
                <w:color w:val="000000"/>
                <w:sz w:val="14"/>
              </w:rPr>
              <w:t xml:space="preserve">507036-德清县阜溪街道社区卫生服务中心</w:t>
            </w:r>
          </w:p>
        </w:tc>
      </w:tr>
      <w:tr>
        <w:trPr>
          <w:trHeight w:hRule="exact" w:val="31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项目资金</w:t>
            </w:r>
          </w:p>
          <w:p>
            <w:pPr>
              <w:snapToGrid w:val="0"/>
              <w:spacing w:before="0" w:beforeAutospacing="0" w:after="0" w:afterAutospacing="0" w:line="240" w:lineRule="auto"/>
              <w:jc w:val="center"/>
              <w:rPr/>
            </w:pPr>
            <w:r>
              <w:rPr>
                <w:rFonts w:ascii="宋体" w:eastAsia="宋体" w:hAnsi="宋体" w:cs="宋体"/>
                <w:b w:val="0"/>
                <w:i w:val="0"/>
                <w:color w:val="000000"/>
                <w:sz w:val="14"/>
              </w:rPr>
              <w:t xml:space="preserve">（万元）</w:t>
            </w:r>
          </w:p>
        </w:tc>
        <w:tc>
          <w:tcPr>
            <w:tcW w:w="206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6"/>
              </w:rPr>
              <w:t xml:space="preserve">资金来源</w:t>
            </w:r>
          </w:p>
        </w:tc>
        <w:tc>
          <w:tcPr>
            <w:tcW w:w="199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年初预算数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全年预算数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全年执行数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全年执行数(其他)</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执行率</w:t>
            </w:r>
          </w:p>
        </w:tc>
      </w:tr>
      <w:tr>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99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（A）</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（B）</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（B/A）</w:t>
            </w:r>
          </w:p>
        </w:tc>
      </w:tr>
      <w:tr>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年度资金总额</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377.6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530.26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530.26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100.00%</w:t>
            </w:r>
          </w:p>
        </w:tc>
      </w:tr>
      <w:tr>
        <w:trPr>
          <w:trHeight w:hRule="exact" w:val="311"/>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一般公共预算资金</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377.6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530.26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530.26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100.00%</w:t>
            </w:r>
          </w:p>
        </w:tc>
      </w:tr>
      <w:tr>
        <w:trPr>
          <w:trHeight w:hRule="exact" w:val="19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年度总体目标</w:t>
            </w:r>
          </w:p>
        </w:tc>
        <w:tc>
          <w:tcPr>
            <w:tcW w:w="4054" w:type="dxa"/>
            <w:gridSpan w:val="4"/>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预期目标</w:t>
            </w:r>
          </w:p>
        </w:tc>
        <w:tc>
          <w:tcPr>
            <w:tcW w:w="4330" w:type="dxa"/>
            <w:gridSpan w:val="4"/>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实际完成情况</w:t>
            </w:r>
          </w:p>
        </w:tc>
      </w:tr>
      <w:tr>
        <w:trPr>
          <w:trHeight w:hRule="exact" w:val="191"/>
          <w:jc w:val="center"/>
        </w:trPr>
        <w:tc>
          <w:tcPr>
            <w:tcW w:w="1522" w:type="dxa"/>
            <w:gridSpan w:val="2"/>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54" w:type="dxa"/>
            <w:gridSpan w:val="4"/>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0" w:type="dxa"/>
            <w:gridSpan w:val="4"/>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05"/>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调动医务人员积极性，提升机构活力，实现群众满意和基层医疗机构服务能力双提升</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完成</w:t>
            </w:r>
          </w:p>
        </w:tc>
      </w:tr>
      <w:tr>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目标偏离原因分析</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整改措施及建议</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其他需说明的问题</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502"/>
          <w:jc w:val="center"/>
        </w:trPr>
        <w:tc>
          <w:tcPr>
            <w:tcW w:w="595"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绩效指标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一级指标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二级指标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年度指标值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实际完成值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权重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得分</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偏差原因分析及改进措施</w:t>
            </w:r>
          </w:p>
        </w:tc>
      </w:tr>
      <w:tr>
        <w:trPr>
          <w:trHeight w:hRule="exact" w:val="383"/>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产出指标(60.00分)</w:t>
            </w:r>
          </w:p>
        </w:tc>
        <w:tc>
          <w:tcPr>
            <w:tcW w:w="106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数量指标(60.00分)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政府购买基本医疗当量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≥70000当量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164827当量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退休职工人数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＝21人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26人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核编人数：在编、非编</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＝90人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132人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质量指标(0分)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时效指标(0分)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成本指标(0分)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效益指标(40.00分)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经济效益(0分)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3"/>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社会效益(40.00分)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保障在岗职工的基本工资,基础性绩效等</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3"/>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4"/>
              </w:rPr>
              <w:t xml:space="preserve">提高辖区基本医疗服务，促进健康德清建设</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Times New Roman" w:eastAsia="Times New Roman" w:hAnsi="Times New Roman" w:cs="Times New Roman"/>
                <w:b w:val="0"/>
                <w:i w:val="0"/>
                <w:color w:val="000000"/>
                <w:sz w:val="14"/>
              </w:rPr>
              <w:t xml:space="preserve">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20.00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1"/>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生态效益(0分)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3"/>
          <w:jc w:val="center"/>
        </w:trPr>
        <w:tc>
          <w:tcPr>
            <w:tcW w:w="595"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可持续影响(0分)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3"/>
          <w:jc w:val="center"/>
        </w:trPr>
        <w:tc>
          <w:tcPr>
            <w:tcW w:w="595"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满意度指标(0分)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服务对象满意度(0分)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1"/>
          <w:jc w:val="center"/>
        </w:trPr>
        <w:tc>
          <w:tcPr>
            <w:tcW w:w="65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6"/>
              </w:rPr>
              <w:t xml:space="preserve">总  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Times New Roman" w:eastAsia="Times New Roman" w:hAnsi="Times New Roman" w:cs="Times New Roman"/>
                <w:b w:val="0"/>
                <w:i w:val="0"/>
                <w:color w:val="000000"/>
                <w:sz w:val="14"/>
              </w:rPr>
              <w:t xml:space="preserve">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4"/>
              </w:rPr>
              <w:t xml:space="preserve">100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789"/>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自评结论</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宋体" w:eastAsia="宋体" w:hAnsi="宋体" w:cs="宋体"/>
                <w:b w:val="0"/>
                <w:i w:val="0"/>
                <w:color w:val="000000"/>
                <w:sz w:val="18"/>
              </w:rPr>
              <w:t xml:space="preserve">总分高于90分（含）的结论为“优”，90～80分（含）为“良”，80～60分（含）为“中”，低于60分为“差”。</w:t>
            </w:r>
          </w:p>
        </w:tc>
      </w:tr>
    </w:tbl>
    <w:p>
      <w:pPr>
        <w:sectPr>
          <w:pgSz w:w="11907" w:h="16839"/>
          <w:pgMar w:top="400" w:right="1000" w:bottom="400" w:left="1000" w:header="720" w:footer="720" w:gutter="0"/>
          <w:pgBorders/>
        </w:sectPr>
      </w:pPr>
    </w:p>
    <w:p>
      <w:pPr>
        <w:numPr>
          <w:ilvl w:val="0"/>
          <w:numId w:val="0"/>
        </w:numPr>
        <w:spacing w:beforeLines="0" w:afterLines="0" w:line="600" w:lineRule="exact"/>
        <w:ind w:firstLine="640" w:firstLineChars="20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3</w:t>
      </w:r>
      <w:r>
        <w:rPr>
          <w:rFonts w:ascii="仿宋" w:eastAsia="仿宋" w:hAnsi="仿宋" w:cs="仿宋" w:hint="eastAsia"/>
          <w:b/>
          <w:color w:val="000000"/>
          <w:sz w:val="32"/>
          <w:szCs w:val="24"/>
          <w:highlight w:val="none"/>
          <w:lang w:val="en-US"/>
        </w:rPr>
        <w:t xml:space="preserve">.财政评价项目绩效评价结果</w:t>
      </w:r>
    </w:p>
    <w:p>
      <w:pPr>
        <w:spacing w:beforeLines="0" w:afterLines="0" w:line="600" w:lineRule="exact"/>
        <w:rPr>
          <w:rFonts w:ascii="仿宋" w:eastAsia="仿宋" w:hAnsi="仿宋" w:cs="仿宋" w:hint="eastAsia"/>
          <w:b/>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无。</w:t>
      </w:r>
    </w:p>
    <w:p>
      <w:pPr>
        <w:numPr>
          <w:ilvl w:val="0"/>
          <w:numId w:val="0"/>
        </w:numPr>
        <w:spacing w:beforeLines="0" w:afterLines="0" w:line="600" w:lineRule="exact"/>
        <w:ind w:left="641" w:leftChars="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4.</w:t>
      </w:r>
      <w:r>
        <w:rPr>
          <w:rFonts w:ascii="仿宋" w:eastAsia="仿宋" w:hAnsi="仿宋" w:cs="仿宋" w:hint="eastAsia"/>
          <w:b/>
          <w:color w:val="000000"/>
          <w:sz w:val="32"/>
          <w:szCs w:val="24"/>
          <w:highlight w:val="none"/>
          <w:lang w:val="en-US"/>
        </w:rPr>
        <w:t xml:space="preserve">部门评价项目绩效评价结果</w:t>
      </w:r>
    </w:p>
    <w:p>
      <w:pPr>
        <w:spacing w:beforeLines="0" w:afterLines="0" w:line="600" w:lineRule="exact"/>
        <w:rPr>
          <w:rFonts w:ascii="仿宋" w:eastAsia="仿宋" w:hAnsi="仿宋" w:cs="仿宋" w:hint="eastAsia"/>
          <w:b/>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无。</w:t>
      </w:r>
    </w:p>
    <w:p>
      <w:pPr>
        <w:keepNext/>
        <w:keepLines/>
        <w:spacing w:beforeLines="0" w:afterLines="0" w:line="600" w:lineRule="exact"/>
        <w:ind w:firstLine="641"/>
        <w:jc w:val="left"/>
        <w:outlineLvl w:val="0"/>
        <w:rPr>
          <w:rFonts w:ascii="黑体" w:eastAsia="黑体" w:hAnsi="黑体" w:hint="eastAsia"/>
          <w:b w:val="0"/>
          <w:bCs/>
          <w:color w:val="000000"/>
          <w:sz w:val="32"/>
          <w:szCs w:val="24"/>
          <w:highlight w:val="none"/>
          <w:lang w:val="en-US"/>
        </w:rPr>
      </w:pPr>
      <w:bookmarkStart w:id="62" w:name="_Toc6172"/>
      <w:bookmarkStart w:id="63" w:name="_Toc_1_2_0000000061"/>
      <w:r>
        <w:rPr>
          <w:rFonts w:ascii="黑体" w:eastAsia="黑体" w:hAnsi="宋体" w:cs="黑体" w:hint="eastAsia"/>
          <w:kern w:val="2"/>
          <w:sz w:val="32"/>
          <w:szCs w:val="32"/>
          <w:lang w:val="en-US" w:eastAsia="zh-CN"/>
        </w:rPr>
        <w:t xml:space="preserve">四、名词解释</w:t>
      </w:r>
      <w:bookmarkEnd w:id="62"/>
      <w:bookmarkEnd w:id="63"/>
    </w:p>
    <w:p>
      <w:pPr>
        <w:spacing w:beforeLines="0" w:afterLines="0" w:line="600" w:lineRule="exact"/>
        <w:ind w:firstLine="640"/>
        <w:rPr>
          <w:rFonts w:ascii="仿宋" w:eastAsia="仿宋" w:hAnsi="仿宋" w:cs="仿宋" w:hint="eastAsia"/>
          <w:color w:val="000000"/>
          <w:sz w:val="32"/>
          <w:szCs w:val="24"/>
          <w:highlight w:val="none"/>
          <w:lang w:val="zh-CN"/>
        </w:rPr>
      </w:pPr>
      <w:r>
        <w:rPr>
          <w:rFonts w:ascii="仿宋" w:eastAsia="仿宋" w:hAnsi="仿宋" w:cs="仿宋" w:hint="eastAsia"/>
          <w:color w:val="000000"/>
          <w:sz w:val="32"/>
          <w:szCs w:val="24"/>
          <w:highlight w:val="none"/>
          <w:lang w:val="zh-CN"/>
        </w:rPr>
        <w:t xml:space="preserve">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zh-CN"/>
        </w:rPr>
        <w:t xml:space="preserve">2.事业收入：指事业单位开展专业业务活动及辅助活动所取得的收入。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3.经营收入：指事业单位在专业业务活动及辅助活动之外开展非独立核算经营活动取得的收入。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4.上级补助收入：指事业单位从主管部门和上级单位取得的非财政补助收入。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5.附属单位上缴收入：指事业单位附属独立核算单位按照有关规定上缴的收入。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6.其他收入：指预算单位在“财政拨款”、“事业收入”、“经营收入”、“上级补助收入”、“附属单位上缴收入”等之外取得的各项收入。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7.使用非财政拨款结余</w:t>
      </w:r>
      <w:r>
        <w:rPr>
          <w:rFonts w:ascii="仿宋" w:eastAsia="仿宋" w:hAnsi="仿宋" w:cs="仿宋" w:hint="eastAsia"/>
          <w:color w:val="000000"/>
          <w:sz w:val="32"/>
          <w:szCs w:val="24"/>
          <w:highlight w:val="none"/>
          <w:lang w:val="en-US" w:eastAsia="zh-CN"/>
        </w:rPr>
        <w:t xml:space="preserve">（含专用结余）</w:t>
      </w:r>
      <w:r>
        <w:rPr>
          <w:rFonts w:ascii="仿宋" w:eastAsia="仿宋" w:hAnsi="仿宋" w:cs="仿宋" w:hint="eastAsia"/>
          <w:color w:val="000000"/>
          <w:sz w:val="32"/>
          <w:szCs w:val="24"/>
          <w:highlight w:val="none"/>
          <w:lang w:val="en-US"/>
        </w:rPr>
        <w:t xml:space="preserve">：指事业单位</w:t>
      </w:r>
      <w:r>
        <w:rPr>
          <w:rFonts w:ascii="仿宋" w:eastAsia="仿宋" w:hAnsi="仿宋" w:cs="仿宋" w:hint="eastAsia"/>
          <w:color w:val="000000"/>
          <w:sz w:val="32"/>
          <w:szCs w:val="24"/>
          <w:highlight w:val="none"/>
          <w:lang w:val="en-US" w:eastAsia="zh-CN"/>
        </w:rPr>
        <w:t xml:space="preserve">按照预算管理要求</w:t>
      </w:r>
      <w:r>
        <w:rPr>
          <w:rFonts w:ascii="仿宋" w:eastAsia="仿宋" w:hAnsi="仿宋" w:cs="仿宋" w:hint="eastAsia"/>
          <w:color w:val="000000"/>
          <w:sz w:val="32"/>
          <w:szCs w:val="24"/>
          <w:highlight w:val="none"/>
          <w:lang w:val="en-US"/>
        </w:rPr>
        <w:t xml:space="preserve">使用非财政拨款结余弥补收支差额的金额</w:t>
      </w:r>
      <w:r>
        <w:rPr>
          <w:rFonts w:ascii="仿宋" w:eastAsia="仿宋" w:hAnsi="仿宋" w:cs="仿宋" w:hint="eastAsia"/>
          <w:color w:val="000000"/>
          <w:sz w:val="32"/>
          <w:szCs w:val="24"/>
          <w:highlight w:val="none"/>
          <w:lang w:val="en-US" w:eastAsia="zh-CN"/>
        </w:rPr>
        <w:t xml:space="preserve">，以及使用专用结余安排支出的金额</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8.年初结转和结余：指预算单位以前年度尚未完成、结转到本年仍按原规定用途继续使用的资金。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9.年末结转和结余：指单位按有关规定结转到下年或以后年度继续使用的资金。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10.基本支出：指预算单位为保障其正常运转，完成日常工作任务所发生的支出，包括人员经费支出和日常公用经费支出。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11.项目支出：指预算单位为完成其特定的行政工作任务或事业发展目标所发生的支出。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12.上缴上级支出：填列事业单位按照财政部门和主管部门的规定上缴上级单位的支出。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13.经营支出：指事业单位在专业业务活动及其辅助活动之外开展非独立核算经营活动发生的支出。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14.附属单位补助支出：填列事业单位用财政补助收入之外的收入对附属单位补助发生的支出。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ascii="仿宋" w:eastAsia="仿宋" w:hAnsi="仿宋" w:cs="仿宋" w:hint="eastAsia"/>
          <w:color w:val="000000"/>
          <w:sz w:val="32"/>
          <w:szCs w:val="24"/>
          <w:highlight w:val="none"/>
        </w:rPr>
      </w:pPr>
      <w:r>
        <w:rPr>
          <w:rFonts w:ascii="仿宋" w:eastAsia="仿宋" w:hAnsi="仿宋" w:cs="仿宋" w:hint="eastAsia"/>
          <w:kern w:val="0"/>
          <w:sz w:val="32"/>
          <w:szCs w:val="32"/>
          <w:highlight w:val="none"/>
          <w:lang w:val="en-US" w:eastAsia="zh-CN"/>
        </w:rPr>
        <w:t xml:space="preserve">17.卫生健康支出（类）基层医疗卫生机构（款）乡镇卫生院（项）：指反映卫生健康部门所属乡镇卫生院的支出。</w:t>
        <w:br/>
        <w:t xml:space="preserve">    18. 卫生健康支出（类）公共卫生（款）基本公共卫生服务（项）：指反映基本公共卫生服务支出。</w:t>
        <w:br/>
        <w:t xml:space="preserve">    19. 卫生健康支出（类）公共卫生（款）重大公共卫生专项（项）：指反映重大疾病预防控制等重大公共卫生服务项目支出。</w:t>
        <w:br/>
        <w:t xml:space="preserve">    20. 卫生健康支出（类）公共卫生（款）其他公共卫生支出（项）：指反映除上述项目以外的其他用于公共卫生方面的支出。</w:t>
        <w:br/>
        <w:t xml:space="preserve">    21. 卫生健康支出（类）公共卫生（款）突发公共卫生事件（项）：指反映突发重大疾病预防控制等重大公共卫生服务项目支出。</w:t>
        <w:br/>
        <w:t xml:space="preserve">    22. 卫生健康支出（类）其他卫生健康支出（款）其他卫生健康支出（项）：指反映除上述项目以外其他用于医疗卫生和计划生育方面的支出。</w:t>
        <w:br/>
        <w:t xml:space="preserve">    23.卫生健康支出（类）行政事业单位医疗（款）公务员医疗补助（项）：指财政部门安排的公务员医疗补助经费</w:t>
        <w:br/>
        <w:t xml:space="preserve">    24.卫生健康支出（类）中医药（款）中医（民族医）药专项（项）：指中医（民族医）药方面的专项支出</w:t>
      </w:r>
    </w:p>
    <w:p>
      <w:pPr>
        <w:spacing w:beforeLines="0" w:afterLines="0" w:line="600" w:lineRule="exact"/>
        <w:rPr>
          <w:rFonts w:ascii="仿宋_GB2312" w:eastAsia="仿宋_GB2312" w:hAnsi="Times New Roman" w:cs="仿宋_GB2312" w:hint="eastAsia"/>
          <w:kern w:val="2"/>
          <w:sz w:val="32"/>
          <w:szCs w:val="32"/>
          <w:highlight w:val="none"/>
          <w:lang w:val="en-US" w:eastAsia="zh-CN"/>
        </w:rPr>
      </w:pPr>
    </w:p>
    <w:p>
      <w:pPr>
        <w:keepNext/>
        <w:keepLines/>
        <w:spacing w:beforeLines="0" w:afterLines="0" w:line="600" w:lineRule="exact"/>
        <w:ind w:firstLine="641"/>
        <w:jc w:val="left"/>
        <w:outlineLvl w:val="0"/>
        <w:rPr>
          <w:rFonts w:ascii="黑体" w:eastAsia="黑体" w:hAnsi="黑体" w:hint="eastAsia"/>
          <w:b w:val="0"/>
          <w:bCs/>
          <w:color w:val="000000"/>
          <w:sz w:val="32"/>
          <w:szCs w:val="24"/>
          <w:highlight w:val="none"/>
          <w:lang w:val="en-US"/>
        </w:rPr>
        <w:sectPr>
          <w:type w:val="nextPage"/>
          <w:pgSz w:w="11906" w:h="16838" w:orient="portrait"/>
          <w:pgMar w:top="1440" w:right="1800" w:bottom="1440" w:left="1800" w:header="851" w:footer="992" w:gutter="0"/>
          <w:pgBorders/>
          <w:pgNumType w:fmt="decimal"/>
          <w:cols w:num="1" w:space="425">
            <w:col w:w="8306" w:space="425"/>
          </w:cols>
          <w:docGrid w:type="lines" w:linePitch="312" w:charSpace="0"/>
        </w:sectPr>
      </w:pPr>
      <w:bookmarkStart w:id="64" w:name="_Toc439"/>
      <w:bookmarkStart w:id="65" w:name="_Toc_1_2_0000000062"/>
      <w:r>
        <w:rPr>
          <w:rFonts w:ascii="黑体" w:eastAsia="黑体" w:hAnsi="宋体" w:cs="黑体" w:hint="eastAsia"/>
          <w:kern w:val="2"/>
          <w:sz w:val="32"/>
          <w:szCs w:val="32"/>
          <w:lang w:val="en-US" w:eastAsia="zh-CN"/>
        </w:rPr>
        <w:t xml:space="preserve">五、附件</w:t>
      </w:r>
      <w:bookmarkEnd w:id="64"/>
      <w:bookmarkEnd w:id="65"/>
    </w:p>
    <w:tbl>
      <w:tblPr>
        <w:tblW w:w="0" w:type="auto"/>
        <w:jc w:val="center"/>
        <w:tblLayout w:type="fixed"/>
        <w:tblCellMar>
          <w:left w:w="20" w:type="dxa"/>
          <w:right w:w="20" w:type="dxa"/>
        </w:tblCellMar>
        <w:tblLook w:firstRow="0" w:lastRow="0" w:firstColumn="0" w:lastColumn="0" w:noHBand="1" w:noVBand="1"/>
      </w:tblPr>
      <w:tblGrid>
        <w:gridCol w:w="757"/>
        <w:gridCol w:w="3472"/>
        <w:gridCol w:w="4634"/>
        <w:gridCol w:w="1044"/>
      </w:tblGrid>
      <w:tr>
        <w:trPr>
          <w:trHeight w:hRule="exact" w:val="508"/>
          <w:jc w:val="center"/>
        </w:trPr>
        <w:tc>
          <w:tcPr>
            <w:tcW w:w="9907" w:type="dxa"/>
            <w:gridSpan w:val="4"/>
            <w:shd w:val="clear" w:color="auto" w:fill="auto"/>
            <w:vAlign w:val="center"/>
          </w:tcPr>
          <w:p>
            <w:pPr>
              <w:snapToGrid w:val="0"/>
              <w:spacing w:before="0" w:beforeAutospacing="0" w:after="0" w:afterAutospacing="0" w:line="240" w:lineRule="auto"/>
              <w:jc w:val="center"/>
            </w:pPr>
            <w:r>
              <w:rPr>
                <w:rFonts w:ascii="方正小标宋_GBK" w:eastAsia="方正小标宋_GBK" w:hAnsi="方正小标宋_GBK" w:cs="方正小标宋_GBK"/>
                <w:b w:val="0"/>
                <w:i w:val="0"/>
                <w:color w:val="000000"/>
                <w:sz w:val="24"/>
              </w:rPr>
              <w:t xml:space="preserve">2023年项目支出绩效自评结果清单</w:t>
            </w:r>
          </w:p>
        </w:tc>
      </w:tr>
      <w:tr>
        <w:trPr>
          <w:trHeight w:hRule="exact" w:val="282"/>
          <w:jc w:val="center"/>
        </w:trPr>
        <w:tc>
          <w:tcPr>
            <w:tcW w:w="757" w:type="dxa"/>
            <w:tcBorders>
              <w:bottom w:val="single" w:sz="4" w:space="0" w:color="000000"/>
            </w:tcBorders>
            <w:shd w:val="clear" w:color="auto" w:fill="auto"/>
            <w:vAlign w:val="center"/>
          </w:tcPr>
          <w:p>
            <w:pPr>
              <w:snapToGrid w:val="0"/>
              <w:spacing w:before="0" w:beforeAutospacing="0" w:after="0" w:afterAutospacing="0" w:line="240" w:lineRule="auto"/>
            </w:pPr>
            <w:r>
              <w:rPr>
                <w:rFonts w:ascii="仿宋_GB2312" w:eastAsia="仿宋_GB2312" w:hAnsi="仿宋_GB2312" w:cs="仿宋_GB2312"/>
                <w:b w:val="0"/>
                <w:i w:val="0"/>
                <w:color w:val="000000"/>
                <w:sz w:val="21"/>
              </w:rPr>
              <w:t xml:space="preserve">编制单位：德清县阜溪街道社区卫生服务中心</w:t>
            </w:r>
          </w:p>
        </w:tc>
        <w:tc>
          <w:tcPr>
            <w:tcW w:w="3472"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4634"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044" w:type="dxa"/>
            <w:tcBorders>
              <w:bottom w:val="single" w:sz="4" w:space="0" w:color="000000"/>
            </w:tcBorders>
            <w:shd w:val="clear" w:color="auto" w:fill="auto"/>
            <w:vAlign w:val="center"/>
          </w:tcPr>
          <w:p>
            <w:pPr>
              <w:snapToGrid w:val="0"/>
              <w:spacing w:before="0" w:beforeAutospacing="0" w:after="0" w:afterAutospacing="0" w:line="240" w:lineRule="auto"/>
            </w:pPr>
          </w:p>
        </w:tc>
      </w:tr>
      <w:tr>
        <w:trPr>
          <w:trHeight w:hRule="exact" w:val="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序号</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8"/>
              </w:rPr>
              <w:t xml:space="preserve">预算部门（单位）</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8"/>
              </w:rPr>
              <w:t xml:space="preserve">项目名称</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8"/>
              </w:rPr>
              <w:t xml:space="preserve">自评结论</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基本公共卫生服务经费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中医药事业专项经费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3</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艾滋病防治(综合防治示范区)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卫生健康证免费办理经费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5</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医共体运行经费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6</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“两慢病”全周期健康管理试点项目</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7</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结直肠癌筛查</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8</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基层医疗卫生机构补偿机制改革补助</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为民办实事项目经费(免费用药及免费疫苗)</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农村社区医生定向培养补助经费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11</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基本药物制度补助资金</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12</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家庭医生签约服务工作经费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13</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疫情防控经费(应检尽检)</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14</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疫情防控经费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15</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其他基本公共卫生服务</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16</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校园医技补助</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良</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17</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基层医疗卫生机构提升计划</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18</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其他基本公卫(老年健康与医养结合服务项目)</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19</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其他基本公卫(老年健康服务专项行动)</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20</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其他基本公卫(适龄儿童窝沟封闭)</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21</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中医药传承与发展补助资金</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22</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住院医师规范化培训</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23</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基层卫生计生人员培养</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24</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重大公共卫生服务补助资金</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25</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应急保障工作经费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26</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精神病防治经费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27</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精神卫生和慢性病防治</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28</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血吸虫病防治经费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29</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县公共卫生应急救治中心（阜溪街道社区卫生服务中心）建设工程</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r>
        <w:trPr>
          <w:trHeight w:hRule="exact" w:val="29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30</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德清县阜溪街道社区卫生服务中心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人才工程建设经费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优</w:t>
            </w:r>
          </w:p>
        </w:tc>
      </w:tr>
    </w:tbl>
    <w:p>
      <w:pPr/>
    </w:p>
    <w:sectPr>
      <w:pgSz w:w="11907" w:h="16839"/>
      <w:pgMar w:top="400" w:right="1000" w:bottom="400" w:left="1000" w:header="720" w:footer="720" w:gutter="0"/>
      <w:pgBorder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1" name="文本框 2"/>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93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jRmYzI0ZTljNzdhNDkxOTgxN2I3MmY0MDM5OGI3ZW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paragraph" w:styleId="Heading1">
    <w:name w:val="Heading 1"/>
    <w:basedOn w:val="Normal"/>
    <w:next w:val="Normal"/>
    <w:link w:val="标题1Char"/>
    <w:qFormat/>
    <w:pPr>
      <w:keepNext/>
      <w:keepLines/>
      <w:spacing w:before="340" w:beforeLines="0" w:beforeAutospacing="0" w:after="330" w:afterLines="0" w:afterAutospacing="0" w:line="576" w:lineRule="auto"/>
      <w:outlineLvl w:val="0"/>
    </w:pPr>
    <w:rPr>
      <w:b/>
      <w:kern w:val="44"/>
      <w:sz w:val="44"/>
    </w:rPr>
  </w:style>
  <w:style w:type="paragraph" w:styleId="Heading2">
    <w:name w:val="Heading 2"/>
    <w:basedOn w:val="Normal"/>
    <w:next w:val="Normal"/>
    <w:link w:val="标题2Char"/>
    <w:unhideWhenUsed/>
    <w:qFormat/>
    <w:pPr>
      <w:keepNext/>
      <w:keepLines/>
      <w:spacing w:before="260" w:beforeLines="0" w:beforeAutospacing="0" w:after="260" w:afterLines="0" w:afterAutospacing="0" w:line="413" w:lineRule="auto"/>
      <w:outlineLvl w:val="1"/>
    </w:pPr>
    <w:rPr>
      <w:rFonts w:ascii="Arial" w:eastAsia="黑体" w:hAnsi="Arial"/>
      <w:b/>
      <w:sz w:val="32"/>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b/>
      <w:sz w:val="32"/>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qFormat/>
    <w:rPr/>
  </w:style>
  <w:style w:type="paragraph" w:styleId="TOC2">
    <w:name w:val="TOC 2"/>
    <w:basedOn w:val="Normal"/>
    <w:next w:val="Normal"/>
    <w:qFormat/>
    <w:pPr>
      <w:ind w:left="420" w:leftChars="200"/>
    </w:pPr>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Strong">
    <w:name w:val="Strong"/>
    <w:basedOn w:val="DefaultParagraphFont"/>
    <w:qFormat/>
    <w:rPr>
      <w:b/>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character" w:customStyle="1" w:styleId="标题1Char">
    <w:name w:val="标题 1 Char"/>
    <w:link w:val="Heading1"/>
    <w:qFormat/>
    <w:rPr>
      <w:b/>
      <w:kern w:val="44"/>
      <w:sz w:val="44"/>
    </w:rPr>
  </w:style>
  <w:style w:type="character" w:customStyle="1" w:styleId="标题2Char">
    <w:name w:val="标题 2 Char"/>
    <w:link w:val="Heading2"/>
    <w:qFormat/>
    <w:rPr>
      <w:rFonts w:ascii="Arial" w:eastAsia="黑体" w:hAnsi="Arial"/>
      <w:b/>
      <w:sz w:val="32"/>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沐</cp:lastModifiedBy>
  <dcterms:modified xsi:type="dcterms:W3CDTF">2024-08-20T08:37:28Z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42</Pages>
  <Words>7469</Words>
  <Characters>21662</Characters>
  <Lines>1</Lines>
  <Paragraphs>1</Paragraphs>
  <TotalTime>104</TotalTime>
  <ScaleCrop>false</ScaleCrop>
  <LinksUpToDate>false</LinksUpToDate>
  <CharactersWithSpaces>21883</CharactersWithSpaces>
  <Application>WPS Office_12.1.0.17827_F1E327BC-269C-435d-A152-05C5408002CA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104</TotalTime>
  <Pages>36</Pages>
  <Words>7469</Words>
  <Characters>21662</Characters>
  <Application>WPS Office_12.1.0.17827_F1E327BC-269C-435d-A152-05C5408002CA</Application>
  <DocSecurity>0</DocSecurity>
  <Lines>1</Lines>
  <Paragraphs>1</Paragraphs>
  <CharactersWithSpaces>21883</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沐</lastModifiedBy>
  <dcterms:modified xsi:type="dcterms:W3CDTF">2024-08-20T08:37:28Z</dcterms:modified>
  <revision>1</revision>
</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E1D037E944054E51BF1EA0CADCD049D0_13</vt:lpwstr>
  </property>
</Properties>
</file>