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szCs w:val="32"/>
        </w:rPr>
      </w:pPr>
    </w:p>
    <w:p>
      <w:pPr>
        <w:jc w:val="center"/>
        <w:rPr>
          <w:rStyle w:val="8"/>
          <w:rFonts w:ascii="方正小标宋简体" w:eastAsia="方正小标宋简体"/>
          <w:b/>
          <w:bCs w:val="0"/>
          <w:color w:val="000000"/>
          <w:sz w:val="36"/>
          <w:szCs w:val="36"/>
        </w:rPr>
      </w:pPr>
      <w:r>
        <w:rPr>
          <w:rStyle w:val="8"/>
          <w:rFonts w:eastAsia="方正小标宋简体"/>
          <w:b w:val="0"/>
          <w:color w:val="auto"/>
          <w:sz w:val="36"/>
          <w:szCs w:val="36"/>
        </w:rPr>
        <w:t>浙江省科学技术奖公示信息表</w:t>
      </w:r>
      <w:r>
        <w:rPr>
          <w:rFonts w:ascii="Times New Roman" w:hAnsi="Times New Roman" w:eastAsia="仿宋_GB2312" w:cs="Times New Roman"/>
          <w:bCs/>
          <w:sz w:val="32"/>
          <w:szCs w:val="32"/>
        </w:rPr>
        <w:t>（</w:t>
      </w:r>
      <w:r>
        <w:rPr>
          <w:rFonts w:ascii="宋体" w:hAnsi="宋体" w:eastAsia="宋体" w:cs="Times New Roman"/>
          <w:bCs/>
          <w:sz w:val="32"/>
          <w:szCs w:val="32"/>
        </w:rPr>
        <w:t>单位提名</w:t>
      </w:r>
      <w:r>
        <w:rPr>
          <w:rFonts w:ascii="Times New Roman" w:hAnsi="Times New Roman" w:eastAsia="仿宋_GB2312" w:cs="Times New Roman"/>
          <w:bCs/>
          <w:sz w:val="32"/>
          <w:szCs w:val="32"/>
        </w:rPr>
        <w:t>）</w:t>
      </w:r>
    </w:p>
    <w:p>
      <w:pPr>
        <w:jc w:val="center"/>
        <w:rPr>
          <w:rStyle w:val="8"/>
          <w:rFonts w:eastAsia="方正小标宋简体"/>
          <w:bCs w:val="0"/>
          <w:color w:val="auto"/>
          <w:sz w:val="36"/>
          <w:szCs w:val="36"/>
        </w:rPr>
      </w:pPr>
    </w:p>
    <w:p>
      <w:pPr>
        <w:spacing w:line="440" w:lineRule="exact"/>
        <w:jc w:val="center"/>
        <w:rPr>
          <w:rFonts w:eastAsia="仿宋_GB2312"/>
          <w:sz w:val="28"/>
          <w:szCs w:val="24"/>
        </w:rPr>
      </w:pPr>
      <w:r>
        <w:rPr>
          <w:rFonts w:eastAsia="仿宋_GB2312"/>
          <w:sz w:val="28"/>
          <w:szCs w:val="24"/>
        </w:rPr>
        <w:t>提名奖项：科学技术进步奖</w:t>
      </w:r>
    </w:p>
    <w:tbl>
      <w:tblPr>
        <w:tblStyle w:val="6"/>
        <w:tblW w:w="994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7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8"/>
                <w:rFonts w:eastAsia="仿宋_GB2312"/>
                <w:b w:val="0"/>
                <w:color w:val="auto"/>
                <w:sz w:val="28"/>
              </w:rPr>
            </w:pPr>
            <w:r>
              <w:rPr>
                <w:rStyle w:val="8"/>
                <w:rFonts w:eastAsia="仿宋_GB2312"/>
                <w:b w:val="0"/>
                <w:bCs w:val="0"/>
                <w:color w:val="auto"/>
                <w:sz w:val="28"/>
              </w:rPr>
              <w:t>成果名称</w:t>
            </w:r>
          </w:p>
        </w:tc>
        <w:tc>
          <w:tcPr>
            <w:tcW w:w="7675" w:type="dxa"/>
            <w:vAlign w:val="center"/>
          </w:tcPr>
          <w:p>
            <w:pPr>
              <w:jc w:val="center"/>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基于多形态纳米碳联用石墨烯电池的关键技术研发及产业化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8"/>
                <w:rFonts w:eastAsia="仿宋_GB2312"/>
                <w:b w:val="0"/>
                <w:color w:val="auto"/>
                <w:sz w:val="28"/>
              </w:rPr>
            </w:pPr>
            <w:r>
              <w:rPr>
                <w:rStyle w:val="8"/>
                <w:rFonts w:eastAsia="仿宋_GB2312"/>
                <w:b w:val="0"/>
                <w:bCs w:val="0"/>
                <w:color w:val="auto"/>
                <w:sz w:val="28"/>
              </w:rPr>
              <w:t>提名等级</w:t>
            </w:r>
          </w:p>
        </w:tc>
        <w:tc>
          <w:tcPr>
            <w:tcW w:w="7675" w:type="dxa"/>
            <w:vAlign w:val="center"/>
          </w:tcPr>
          <w:p>
            <w:pPr>
              <w:jc w:val="center"/>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7675" w:type="dxa"/>
            <w:vAlign w:val="center"/>
          </w:tcPr>
          <w:p>
            <w:pPr>
              <w:jc w:val="center"/>
              <w:rPr>
                <w:rStyle w:val="8"/>
                <w:rFonts w:eastAsia="仿宋_GB2312" w:asciiTheme="minorHAnsi" w:hAnsiTheme="minorHAnsi" w:cstheme="minorBidi"/>
                <w:b w:val="0"/>
                <w:bCs w:val="0"/>
                <w:color w:val="auto"/>
                <w:sz w:val="28"/>
              </w:rPr>
            </w:pPr>
            <w:r>
              <w:rPr>
                <w:rStyle w:val="8"/>
                <w:rFonts w:hint="eastAsia" w:ascii="仿宋" w:hAnsi="仿宋" w:eastAsia="仿宋" w:cs="仿宋"/>
                <w:b w:val="0"/>
                <w:bCs w:val="0"/>
                <w:color w:val="000000"/>
                <w:sz w:val="28"/>
                <w:szCs w:val="28"/>
              </w:rPr>
              <w:t>提名书的主要知识产权和标准规范目录（详见附页）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7675" w:type="dxa"/>
            <w:tcBorders>
              <w:left w:val="single" w:color="auto" w:sz="4" w:space="0"/>
            </w:tcBorders>
            <w:vAlign w:val="center"/>
          </w:tcPr>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黄伟国，排名1，高级工程师，超威电源集团有限公司；</w:t>
            </w:r>
          </w:p>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 xml:space="preserve">陈 </w:t>
            </w:r>
            <w:r>
              <w:rPr>
                <w:rStyle w:val="8"/>
                <w:rFonts w:eastAsia="仿宋_GB2312" w:asciiTheme="minorHAnsi" w:hAnsiTheme="minorHAnsi" w:cstheme="minorBidi"/>
                <w:b w:val="0"/>
                <w:bCs w:val="0"/>
                <w:color w:val="auto"/>
                <w:sz w:val="28"/>
              </w:rPr>
              <w:t xml:space="preserve"> </w:t>
            </w:r>
            <w:r>
              <w:rPr>
                <w:rStyle w:val="8"/>
                <w:rFonts w:hint="eastAsia" w:eastAsia="仿宋_GB2312" w:asciiTheme="minorHAnsi" w:hAnsiTheme="minorHAnsi" w:cstheme="minorBidi"/>
                <w:b w:val="0"/>
                <w:bCs w:val="0"/>
                <w:color w:val="auto"/>
                <w:sz w:val="28"/>
              </w:rPr>
              <w:t>理，排名2，高级工程师，超威电源集团有限公司；</w:t>
            </w:r>
          </w:p>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王鹏伟，排名3，高级工程师，超威电源集团有限公司；</w:t>
            </w:r>
          </w:p>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 xml:space="preserve">杨 </w:t>
            </w:r>
            <w:r>
              <w:rPr>
                <w:rStyle w:val="8"/>
                <w:rFonts w:eastAsia="仿宋_GB2312" w:asciiTheme="minorHAnsi" w:hAnsiTheme="minorHAnsi" w:cstheme="minorBidi"/>
                <w:b w:val="0"/>
                <w:bCs w:val="0"/>
                <w:color w:val="auto"/>
                <w:sz w:val="28"/>
              </w:rPr>
              <w:t xml:space="preserve"> </w:t>
            </w:r>
            <w:r>
              <w:rPr>
                <w:rStyle w:val="8"/>
                <w:rFonts w:hint="eastAsia" w:eastAsia="仿宋_GB2312" w:asciiTheme="minorHAnsi" w:hAnsiTheme="minorHAnsi" w:cstheme="minorBidi"/>
                <w:b w:val="0"/>
                <w:bCs w:val="0"/>
                <w:color w:val="auto"/>
                <w:sz w:val="28"/>
              </w:rPr>
              <w:t>滔，排名4，</w:t>
            </w:r>
            <w:r>
              <w:rPr>
                <w:rStyle w:val="8"/>
                <w:rFonts w:hint="eastAsia" w:ascii="Calibri" w:hAnsi="Calibri" w:eastAsia="仿宋_GB2312" w:cs="Calibri"/>
                <w:b w:val="0"/>
                <w:bCs w:val="0"/>
                <w:color w:val="auto"/>
                <w:sz w:val="28"/>
              </w:rPr>
              <w:t>中级</w:t>
            </w:r>
            <w:r>
              <w:rPr>
                <w:rStyle w:val="8"/>
                <w:rFonts w:hint="eastAsia" w:eastAsia="仿宋_GB2312" w:asciiTheme="minorHAnsi" w:hAnsiTheme="minorHAnsi" w:cstheme="minorBidi"/>
                <w:b w:val="0"/>
                <w:bCs w:val="0"/>
                <w:color w:val="auto"/>
                <w:sz w:val="28"/>
              </w:rPr>
              <w:t>工程师，超威电源集团有限公司；</w:t>
            </w:r>
          </w:p>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陆春梅，排名5，</w:t>
            </w:r>
            <w:r>
              <w:rPr>
                <w:rStyle w:val="8"/>
                <w:rFonts w:hint="eastAsia" w:ascii="Calibri" w:hAnsi="Calibri" w:eastAsia="仿宋_GB2312" w:cs="Calibri"/>
                <w:b w:val="0"/>
                <w:bCs w:val="0"/>
                <w:color w:val="auto"/>
                <w:sz w:val="28"/>
              </w:rPr>
              <w:t>中级</w:t>
            </w:r>
            <w:r>
              <w:rPr>
                <w:rStyle w:val="8"/>
                <w:rFonts w:hint="eastAsia" w:eastAsia="仿宋_GB2312" w:asciiTheme="minorHAnsi" w:hAnsiTheme="minorHAnsi" w:cstheme="minorBidi"/>
                <w:b w:val="0"/>
                <w:bCs w:val="0"/>
                <w:color w:val="auto"/>
                <w:sz w:val="28"/>
              </w:rPr>
              <w:t>工程师，超威电源集团有限公司；</w:t>
            </w:r>
          </w:p>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 xml:space="preserve">陈 </w:t>
            </w:r>
            <w:r>
              <w:rPr>
                <w:rStyle w:val="8"/>
                <w:rFonts w:eastAsia="仿宋_GB2312" w:asciiTheme="minorHAnsi" w:hAnsiTheme="minorHAnsi" w:cstheme="minorBidi"/>
                <w:b w:val="0"/>
                <w:bCs w:val="0"/>
                <w:color w:val="auto"/>
                <w:sz w:val="28"/>
              </w:rPr>
              <w:t xml:space="preserve"> </w:t>
            </w:r>
            <w:r>
              <w:rPr>
                <w:rStyle w:val="8"/>
                <w:rFonts w:hint="eastAsia" w:eastAsia="仿宋_GB2312" w:asciiTheme="minorHAnsi" w:hAnsiTheme="minorHAnsi" w:cstheme="minorBidi"/>
                <w:b w:val="0"/>
                <w:bCs w:val="0"/>
                <w:color w:val="auto"/>
                <w:sz w:val="28"/>
              </w:rPr>
              <w:t>幸，排名6，</w:t>
            </w:r>
            <w:r>
              <w:rPr>
                <w:rStyle w:val="8"/>
                <w:rFonts w:hint="eastAsia" w:ascii="Calibri" w:hAnsi="Calibri" w:eastAsia="仿宋_GB2312" w:cs="Calibri"/>
                <w:b w:val="0"/>
                <w:bCs w:val="0"/>
                <w:color w:val="auto"/>
                <w:sz w:val="28"/>
              </w:rPr>
              <w:t>中级</w:t>
            </w:r>
            <w:r>
              <w:rPr>
                <w:rStyle w:val="8"/>
                <w:rFonts w:hint="eastAsia" w:eastAsia="仿宋_GB2312" w:asciiTheme="minorHAnsi" w:hAnsiTheme="minorHAnsi" w:cstheme="minorBidi"/>
                <w:b w:val="0"/>
                <w:bCs w:val="0"/>
                <w:color w:val="auto"/>
                <w:sz w:val="28"/>
              </w:rPr>
              <w:t>工程师，超威电源集团有限公司；</w:t>
            </w:r>
          </w:p>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 xml:space="preserve">吴 </w:t>
            </w:r>
            <w:r>
              <w:rPr>
                <w:rStyle w:val="8"/>
                <w:rFonts w:eastAsia="仿宋_GB2312" w:asciiTheme="minorHAnsi" w:hAnsiTheme="minorHAnsi" w:cstheme="minorBidi"/>
                <w:b w:val="0"/>
                <w:bCs w:val="0"/>
                <w:color w:val="auto"/>
                <w:sz w:val="28"/>
              </w:rPr>
              <w:t xml:space="preserve"> </w:t>
            </w:r>
            <w:r>
              <w:rPr>
                <w:rStyle w:val="8"/>
                <w:rFonts w:hint="eastAsia" w:eastAsia="仿宋_GB2312" w:asciiTheme="minorHAnsi" w:hAnsiTheme="minorHAnsi" w:cstheme="minorBidi"/>
                <w:b w:val="0"/>
                <w:bCs w:val="0"/>
                <w:color w:val="auto"/>
                <w:sz w:val="28"/>
              </w:rPr>
              <w:t>亮，排名7，</w:t>
            </w:r>
            <w:r>
              <w:rPr>
                <w:rStyle w:val="8"/>
                <w:rFonts w:hint="eastAsia" w:ascii="Calibri" w:hAnsi="Calibri" w:eastAsia="仿宋_GB2312" w:cs="Calibri"/>
                <w:b w:val="0"/>
                <w:bCs w:val="0"/>
                <w:color w:val="auto"/>
                <w:sz w:val="28"/>
              </w:rPr>
              <w:t>中级</w:t>
            </w:r>
            <w:r>
              <w:rPr>
                <w:rStyle w:val="8"/>
                <w:rFonts w:hint="eastAsia" w:eastAsia="仿宋_GB2312" w:asciiTheme="minorHAnsi" w:hAnsiTheme="minorHAnsi" w:cstheme="minorBidi"/>
                <w:b w:val="0"/>
                <w:bCs w:val="0"/>
                <w:color w:val="auto"/>
                <w:sz w:val="28"/>
              </w:rPr>
              <w:t>工程师，超威电源集团有限公司；</w:t>
            </w:r>
          </w:p>
          <w:p>
            <w:pPr>
              <w:jc w:val="left"/>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 xml:space="preserve">柯 </w:t>
            </w:r>
            <w:r>
              <w:rPr>
                <w:rStyle w:val="8"/>
                <w:rFonts w:eastAsia="仿宋_GB2312" w:asciiTheme="minorHAnsi" w:hAnsiTheme="minorHAnsi" w:cstheme="minorBidi"/>
                <w:b w:val="0"/>
                <w:bCs w:val="0"/>
                <w:color w:val="auto"/>
                <w:sz w:val="28"/>
              </w:rPr>
              <w:t xml:space="preserve"> </w:t>
            </w:r>
            <w:r>
              <w:rPr>
                <w:rStyle w:val="8"/>
                <w:rFonts w:hint="eastAsia" w:eastAsia="仿宋_GB2312" w:asciiTheme="minorHAnsi" w:hAnsiTheme="minorHAnsi" w:cstheme="minorBidi"/>
                <w:b w:val="0"/>
                <w:bCs w:val="0"/>
                <w:color w:val="auto"/>
                <w:sz w:val="28"/>
              </w:rPr>
              <w:t>娃，排名8，</w:t>
            </w:r>
            <w:r>
              <w:rPr>
                <w:rStyle w:val="8"/>
                <w:rFonts w:hint="eastAsia" w:ascii="Calibri" w:hAnsi="Calibri" w:eastAsia="仿宋_GB2312" w:cs="Calibri"/>
                <w:b w:val="0"/>
                <w:bCs w:val="0"/>
                <w:color w:val="auto"/>
                <w:sz w:val="28"/>
              </w:rPr>
              <w:t>中级</w:t>
            </w:r>
            <w:r>
              <w:rPr>
                <w:rStyle w:val="8"/>
                <w:rFonts w:hint="eastAsia" w:eastAsia="仿宋_GB2312" w:asciiTheme="minorHAnsi" w:hAnsiTheme="minorHAnsi" w:cstheme="minorBidi"/>
                <w:b w:val="0"/>
                <w:bCs w:val="0"/>
                <w:color w:val="auto"/>
                <w:sz w:val="28"/>
              </w:rPr>
              <w:t>工程师，超威电源集团有限公司。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7675" w:type="dxa"/>
            <w:tcBorders>
              <w:left w:val="single" w:color="auto" w:sz="4" w:space="0"/>
            </w:tcBorders>
            <w:vAlign w:val="center"/>
          </w:tcPr>
          <w:p>
            <w:pPr>
              <w:jc w:val="center"/>
              <w:rPr>
                <w:rStyle w:val="8"/>
                <w:rFonts w:eastAsia="仿宋_GB2312" w:asciiTheme="minorHAnsi" w:hAnsiTheme="minorHAnsi" w:cstheme="minorBidi"/>
                <w:b w:val="0"/>
                <w:bCs w:val="0"/>
                <w:color w:val="auto"/>
                <w:sz w:val="28"/>
              </w:rPr>
            </w:pPr>
            <w:r>
              <w:rPr>
                <w:rStyle w:val="8"/>
                <w:rFonts w:eastAsia="仿宋_GB2312" w:asciiTheme="minorHAnsi" w:hAnsiTheme="minorHAnsi" w:cstheme="minorBidi"/>
                <w:b w:val="0"/>
                <w:bCs w:val="0"/>
                <w:color w:val="auto"/>
                <w:sz w:val="28"/>
              </w:rPr>
              <w:t>单位名称：</w:t>
            </w:r>
            <w:r>
              <w:rPr>
                <w:rStyle w:val="8"/>
                <w:rFonts w:hint="eastAsia" w:eastAsia="仿宋_GB2312" w:asciiTheme="minorHAnsi" w:hAnsiTheme="minorHAnsi" w:cstheme="minorBidi"/>
                <w:b w:val="0"/>
                <w:bCs w:val="0"/>
                <w:color w:val="auto"/>
                <w:sz w:val="28"/>
              </w:rPr>
              <w:t>超威电源集团有限公司</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8"/>
                <w:rFonts w:eastAsia="仿宋_GB2312"/>
                <w:b w:val="0"/>
                <w:color w:val="auto"/>
                <w:sz w:val="28"/>
                <w:szCs w:val="28"/>
              </w:rPr>
            </w:pPr>
            <w:bookmarkStart w:id="1" w:name="_GoBack" w:colFirst="0" w:colLast="0"/>
            <w:bookmarkEnd w:id="1"/>
            <w:r>
              <w:rPr>
                <w:rStyle w:val="8"/>
                <w:rFonts w:eastAsia="仿宋_GB2312"/>
                <w:b w:val="0"/>
                <w:color w:val="auto"/>
                <w:sz w:val="28"/>
                <w:szCs w:val="28"/>
              </w:rPr>
              <w:t>提名单位</w:t>
            </w:r>
          </w:p>
        </w:tc>
        <w:tc>
          <w:tcPr>
            <w:tcW w:w="7675" w:type="dxa"/>
            <w:vAlign w:val="center"/>
          </w:tcPr>
          <w:p>
            <w:pPr>
              <w:jc w:val="center"/>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8"/>
                <w:rFonts w:eastAsia="仿宋_GB2312"/>
                <w:b w:val="0"/>
                <w:color w:val="auto"/>
                <w:sz w:val="28"/>
                <w:szCs w:val="28"/>
              </w:rPr>
            </w:pPr>
            <w:r>
              <w:rPr>
                <w:rStyle w:val="8"/>
                <w:rFonts w:eastAsia="仿宋_GB2312"/>
                <w:b w:val="0"/>
                <w:color w:val="auto"/>
                <w:sz w:val="28"/>
                <w:szCs w:val="28"/>
              </w:rPr>
              <w:t>提名意见</w:t>
            </w:r>
          </w:p>
        </w:tc>
        <w:tc>
          <w:tcPr>
            <w:tcW w:w="7675" w:type="dxa"/>
            <w:vAlign w:val="center"/>
          </w:tcPr>
          <w:p>
            <w:pPr>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 xml:space="preserve">   该项目积极响应国家“双碳”战略，以石墨烯基多形态纳米碳联用Pb</w:t>
            </w:r>
            <w:r>
              <w:rPr>
                <w:rStyle w:val="8"/>
                <w:rFonts w:eastAsia="仿宋_GB2312" w:asciiTheme="minorHAnsi" w:hAnsiTheme="minorHAnsi" w:cstheme="minorBidi"/>
                <w:b w:val="0"/>
                <w:bCs w:val="0"/>
                <w:color w:val="auto"/>
                <w:sz w:val="28"/>
              </w:rPr>
              <w:t>-C</w:t>
            </w:r>
            <w:r>
              <w:rPr>
                <w:rStyle w:val="8"/>
                <w:rFonts w:hint="eastAsia" w:eastAsia="仿宋_GB2312" w:asciiTheme="minorHAnsi" w:hAnsiTheme="minorHAnsi" w:cstheme="minorBidi"/>
                <w:b w:val="0"/>
                <w:bCs w:val="0"/>
                <w:color w:val="auto"/>
                <w:sz w:val="28"/>
              </w:rPr>
              <w:t>骨架技术为基础，通过对正、负极活性物质的改性、集流体的结构优化，从而提高电池的循环可逆性和功率特性。</w:t>
            </w:r>
          </w:p>
          <w:p>
            <w:pPr>
              <w:ind w:firstLine="560" w:firstLineChars="200"/>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在负极侧，通过对二维纳米石墨烯材料的改性与结晶度控制，使负极活性物质更容易在其表面通过“平行充电机理”（</w:t>
            </w:r>
            <w:r>
              <w:rPr>
                <w:rStyle w:val="8"/>
                <w:rFonts w:eastAsia="仿宋_GB2312" w:asciiTheme="minorHAnsi" w:hAnsiTheme="minorHAnsi" w:cstheme="minorBidi"/>
                <w:b w:val="0"/>
                <w:bCs w:val="0"/>
                <w:color w:val="auto"/>
                <w:sz w:val="28"/>
              </w:rPr>
              <w:t>P</w:t>
            </w:r>
            <w:r>
              <w:rPr>
                <w:rStyle w:val="8"/>
                <w:rFonts w:hint="eastAsia" w:eastAsia="仿宋_GB2312" w:asciiTheme="minorHAnsi" w:hAnsiTheme="minorHAnsi" w:cstheme="minorBidi"/>
                <w:b w:val="0"/>
                <w:bCs w:val="0"/>
                <w:color w:val="auto"/>
                <w:sz w:val="28"/>
              </w:rPr>
              <w:t>avlov，2012）进行模板化晶体定向生长，有效地保持负极活性物质的形状记忆，从而大幅度提高负极活性物质的循环可逆性。</w:t>
            </w:r>
          </w:p>
          <w:p>
            <w:pPr>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 xml:space="preserve">    在正极侧，研究发现第VA族元素和稀土元素联合使用具有“协同效应”，这种联合剂能同时提高正极活性物质内部的本体结合力以及板栅与活性物质之间的连接能力，同时辅以四碱式硫酸铅（4BS）高强度铅膏，从而制得高性能长寿命正极。</w:t>
            </w:r>
          </w:p>
          <w:p>
            <w:pPr>
              <w:ind w:firstLine="420" w:firstLineChars="150"/>
              <w:rPr>
                <w:rStyle w:val="8"/>
                <w:rFonts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集流体设计上</w:t>
            </w:r>
            <w:r>
              <w:rPr>
                <w:rStyle w:val="8"/>
                <w:rFonts w:eastAsia="仿宋_GB2312" w:asciiTheme="minorHAnsi" w:hAnsiTheme="minorHAnsi" w:cstheme="minorBidi"/>
                <w:b w:val="0"/>
                <w:bCs w:val="0"/>
                <w:color w:val="auto"/>
                <w:sz w:val="28"/>
              </w:rPr>
              <w:t>采用正、负极板栅筋条互补耦合式分布设计，使</w:t>
            </w:r>
            <w:r>
              <w:rPr>
                <w:rStyle w:val="8"/>
                <w:rFonts w:hint="eastAsia" w:eastAsia="仿宋_GB2312" w:asciiTheme="minorHAnsi" w:hAnsiTheme="minorHAnsi" w:cstheme="minorBidi"/>
                <w:b w:val="0"/>
                <w:bCs w:val="0"/>
                <w:color w:val="auto"/>
                <w:sz w:val="28"/>
              </w:rPr>
              <w:t>极板面</w:t>
            </w:r>
            <w:r>
              <w:rPr>
                <w:rStyle w:val="8"/>
                <w:rFonts w:eastAsia="仿宋_GB2312" w:asciiTheme="minorHAnsi" w:hAnsiTheme="minorHAnsi" w:cstheme="minorBidi"/>
                <w:b w:val="0"/>
                <w:bCs w:val="0"/>
                <w:color w:val="auto"/>
                <w:sz w:val="28"/>
              </w:rPr>
              <w:t>电流分布更均匀，避免极板局部过热失水加剧、降低板栅局部腐蚀</w:t>
            </w:r>
            <w:r>
              <w:rPr>
                <w:rStyle w:val="8"/>
                <w:rFonts w:hint="eastAsia" w:eastAsia="仿宋_GB2312" w:asciiTheme="minorHAnsi" w:hAnsiTheme="minorHAnsi" w:cstheme="minorBidi"/>
                <w:b w:val="0"/>
                <w:bCs w:val="0"/>
                <w:color w:val="auto"/>
                <w:sz w:val="28"/>
              </w:rPr>
              <w:t>；</w:t>
            </w:r>
            <w:r>
              <w:rPr>
                <w:rStyle w:val="8"/>
                <w:rFonts w:eastAsia="仿宋_GB2312" w:asciiTheme="minorHAnsi" w:hAnsiTheme="minorHAnsi" w:cstheme="minorBidi"/>
                <w:b w:val="0"/>
                <w:bCs w:val="0"/>
                <w:color w:val="auto"/>
                <w:sz w:val="28"/>
              </w:rPr>
              <w:t>同时</w:t>
            </w:r>
            <w:r>
              <w:rPr>
                <w:rStyle w:val="8"/>
                <w:rFonts w:hint="eastAsia" w:eastAsia="仿宋_GB2312" w:asciiTheme="minorHAnsi" w:hAnsiTheme="minorHAnsi" w:cstheme="minorBidi"/>
                <w:b w:val="0"/>
                <w:bCs w:val="0"/>
                <w:color w:val="auto"/>
                <w:sz w:val="28"/>
              </w:rPr>
              <w:t>集流体</w:t>
            </w:r>
            <w:r>
              <w:rPr>
                <w:rStyle w:val="8"/>
                <w:rFonts w:eastAsia="仿宋_GB2312" w:asciiTheme="minorHAnsi" w:hAnsiTheme="minorHAnsi" w:cstheme="minorBidi"/>
                <w:b w:val="0"/>
                <w:bCs w:val="0"/>
                <w:color w:val="auto"/>
                <w:sz w:val="28"/>
              </w:rPr>
              <w:t>采用高导电性、高耐腐蚀性的铅石墨烯合金，降低电阻、</w:t>
            </w:r>
            <w:r>
              <w:rPr>
                <w:rStyle w:val="8"/>
                <w:rFonts w:hint="eastAsia" w:eastAsia="仿宋_GB2312" w:asciiTheme="minorHAnsi" w:hAnsiTheme="minorHAnsi" w:cstheme="minorBidi"/>
                <w:b w:val="0"/>
                <w:bCs w:val="0"/>
                <w:color w:val="auto"/>
                <w:sz w:val="28"/>
              </w:rPr>
              <w:t>减</w:t>
            </w:r>
            <w:r>
              <w:rPr>
                <w:rStyle w:val="8"/>
                <w:rFonts w:eastAsia="仿宋_GB2312" w:asciiTheme="minorHAnsi" w:hAnsiTheme="minorHAnsi" w:cstheme="minorBidi"/>
                <w:b w:val="0"/>
                <w:bCs w:val="0"/>
                <w:color w:val="auto"/>
                <w:sz w:val="28"/>
              </w:rPr>
              <w:t>少压降</w:t>
            </w:r>
            <w:r>
              <w:rPr>
                <w:rStyle w:val="8"/>
                <w:rFonts w:hint="eastAsia" w:eastAsia="仿宋_GB2312" w:asciiTheme="minorHAnsi" w:hAnsiTheme="minorHAnsi" w:cstheme="minorBidi"/>
                <w:b w:val="0"/>
                <w:bCs w:val="0"/>
                <w:color w:val="auto"/>
                <w:sz w:val="28"/>
              </w:rPr>
              <w:t>，提升电池的功率特性。</w:t>
            </w:r>
          </w:p>
          <w:p>
            <w:pPr>
              <w:ind w:firstLine="560"/>
              <w:rPr>
                <w:rStyle w:val="8"/>
                <w:rFonts w:hint="eastAsia"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近3年来，该技术应用产品已为企业实现销售收入422376万元、获得利润57893万元、上缴税收32503万元。通过该项目实施，大幅度提升了动力与储能工况下的电池使用寿命和功率性能，更好的满足了用户需求，延长了废旧电池回收处理周期，为促进了行业绿色、可持续发展，为双碳战略目标的实现，提供了强大的技术支持。</w:t>
            </w:r>
          </w:p>
          <w:p>
            <w:pPr>
              <w:ind w:firstLine="560"/>
              <w:rPr>
                <w:rStyle w:val="8"/>
                <w:rFonts w:hint="eastAsia" w:eastAsia="仿宋_GB2312" w:asciiTheme="minorHAnsi" w:hAnsiTheme="minorHAnsi" w:cstheme="minorBidi"/>
                <w:b w:val="0"/>
                <w:bCs w:val="0"/>
                <w:color w:val="auto"/>
                <w:sz w:val="28"/>
              </w:rPr>
            </w:pPr>
            <w:r>
              <w:rPr>
                <w:rStyle w:val="8"/>
                <w:rFonts w:hint="eastAsia" w:eastAsia="仿宋_GB2312" w:asciiTheme="minorHAnsi" w:hAnsiTheme="minorHAnsi" w:cstheme="minorBidi"/>
                <w:b w:val="0"/>
                <w:bCs w:val="0"/>
                <w:color w:val="auto"/>
                <w:sz w:val="28"/>
              </w:rPr>
              <w:t>提</w:t>
            </w:r>
            <w:r>
              <w:rPr>
                <w:rStyle w:val="8"/>
                <w:rFonts w:hint="eastAsia" w:eastAsia="仿宋_GB2312" w:asciiTheme="minorHAnsi" w:hAnsiTheme="minorHAnsi" w:cstheme="minorBidi"/>
                <w:b w:val="0"/>
                <w:bCs w:val="0"/>
                <w:color w:val="auto"/>
                <w:sz w:val="28"/>
              </w:rPr>
              <w:t>名该成果为省科学技术进步奖</w:t>
            </w:r>
            <w:r>
              <w:rPr>
                <w:rStyle w:val="8"/>
                <w:rFonts w:hint="eastAsia" w:eastAsia="仿宋_GB2312" w:asciiTheme="minorHAnsi" w:hAnsiTheme="minorHAnsi" w:cstheme="minorBidi"/>
                <w:b w:val="0"/>
                <w:bCs w:val="0"/>
                <w:color w:val="auto"/>
                <w:sz w:val="28"/>
                <w:lang w:val="en-US" w:eastAsia="zh-CN"/>
              </w:rPr>
              <w:t>二</w:t>
            </w:r>
            <w:r>
              <w:rPr>
                <w:rStyle w:val="8"/>
                <w:rFonts w:hint="eastAsia" w:eastAsia="仿宋_GB2312" w:asciiTheme="minorHAnsi" w:hAnsiTheme="minorHAnsi" w:cstheme="minorBidi"/>
                <w:b w:val="0"/>
                <w:bCs w:val="0"/>
                <w:color w:val="auto"/>
                <w:sz w:val="28"/>
              </w:rPr>
              <w:t>等奖。</w:t>
            </w:r>
          </w:p>
          <w:p>
            <w:pPr>
              <w:jc w:val="center"/>
              <w:rPr>
                <w:rStyle w:val="8"/>
                <w:rFonts w:eastAsia="仿宋_GB2312" w:asciiTheme="minorHAnsi" w:hAnsiTheme="minorHAnsi" w:cstheme="minorBidi"/>
                <w:b w:val="0"/>
                <w:bCs w:val="0"/>
                <w:color w:val="auto"/>
                <w:sz w:val="28"/>
              </w:rPr>
            </w:pPr>
          </w:p>
        </w:tc>
      </w:tr>
    </w:tbl>
    <w:p>
      <w:pPr>
        <w:adjustRightInd w:val="0"/>
        <w:snapToGrid w:val="0"/>
        <w:spacing w:line="560" w:lineRule="exact"/>
        <w:rPr>
          <w:rFonts w:eastAsia="仿宋_GB2312"/>
          <w:sz w:val="32"/>
          <w:szCs w:val="32"/>
        </w:rPr>
      </w:pPr>
    </w:p>
    <w:p>
      <w:pPr>
        <w:ind w:firstLine="640" w:firstLineChars="200"/>
        <w:jc w:val="center"/>
        <w:rPr>
          <w:rFonts w:eastAsia="黑体"/>
          <w:kern w:val="0"/>
          <w:sz w:val="32"/>
          <w:szCs w:val="32"/>
        </w:rPr>
        <w:sectPr>
          <w:pgSz w:w="12242" w:h="15842"/>
          <w:pgMar w:top="1418" w:right="1247" w:bottom="1134" w:left="1247" w:header="851" w:footer="850" w:gutter="0"/>
          <w:cols w:space="720" w:num="1"/>
        </w:sectPr>
      </w:pPr>
    </w:p>
    <w:p>
      <w:pPr>
        <w:pStyle w:val="3"/>
        <w:jc w:val="center"/>
        <w:rPr>
          <w:rFonts w:eastAsia="方正黑体简体"/>
          <w:sz w:val="32"/>
          <w:szCs w:val="22"/>
        </w:rPr>
      </w:pPr>
      <w:r>
        <w:rPr>
          <w:rFonts w:eastAsia="方正黑体简体"/>
          <w:sz w:val="32"/>
          <w:szCs w:val="22"/>
        </w:rPr>
        <w:t>代表性论文专著目录</w:t>
      </w:r>
    </w:p>
    <w:tbl>
      <w:tblPr>
        <w:tblStyle w:val="6"/>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年卷</w:t>
            </w:r>
          </w:p>
          <w:p>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发表</w:t>
            </w:r>
          </w:p>
          <w:p>
            <w:pPr>
              <w:jc w:val="center"/>
              <w:rPr>
                <w:rFonts w:eastAsia="仿宋_GB2312"/>
                <w:sz w:val="24"/>
              </w:rPr>
            </w:pPr>
            <w:r>
              <w:rPr>
                <w:rFonts w:eastAsia="仿宋_GB2312"/>
                <w:sz w:val="24"/>
              </w:rPr>
              <w:t>时间</w:t>
            </w:r>
          </w:p>
          <w:p>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sz w:val="24"/>
              </w:rPr>
            </w:pPr>
            <w:r>
              <w:rPr>
                <w:rFonts w:eastAsia="仿宋_GB2312"/>
                <w:sz w:val="24"/>
              </w:rPr>
              <w:t>他引</w:t>
            </w:r>
          </w:p>
          <w:p>
            <w:pPr>
              <w:jc w:val="center"/>
              <w:rPr>
                <w:rFonts w:eastAsia="仿宋_GB2312"/>
                <w:sz w:val="24"/>
              </w:rPr>
            </w:pPr>
            <w:r>
              <w:rPr>
                <w:rFonts w:eastAsia="仿宋_GB2312"/>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exact"/>
              <w:jc w:val="center"/>
              <w:rPr>
                <w:rFonts w:eastAsia="仿宋_GB2312"/>
                <w:szCs w:val="21"/>
              </w:rPr>
            </w:pPr>
            <w:r>
              <w:rPr>
                <w:rFonts w:hint="eastAsia" w:ascii="仿宋_GB2312" w:hAnsi="宋体" w:eastAsia="仿宋_GB2312"/>
                <w:color w:val="000000"/>
              </w:rPr>
              <w:t>陈理、黄伟国、刘孝伟、徐志彬、周志学</w:t>
            </w:r>
          </w:p>
        </w:tc>
        <w:tc>
          <w:tcPr>
            <w:tcW w:w="357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eastAsia="仿宋_GB2312"/>
                <w:szCs w:val="21"/>
              </w:rPr>
            </w:pPr>
            <w:r>
              <w:rPr>
                <w:rFonts w:hint="eastAsia" w:ascii="仿宋_GB2312" w:hAnsi="宋体" w:eastAsia="仿宋_GB2312"/>
                <w:color w:val="000000"/>
              </w:rPr>
              <w:t>不同碳材料对铅炭负极的性能影响/储能科学与技术</w:t>
            </w:r>
          </w:p>
        </w:tc>
        <w:tc>
          <w:tcPr>
            <w:tcW w:w="9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Cs w:val="21"/>
              </w:rPr>
            </w:pPr>
            <w:r>
              <w:rPr>
                <w:rFonts w:hint="eastAsia" w:ascii="仿宋_GB2312" w:hAnsi="宋体" w:eastAsia="仿宋_GB2312"/>
                <w:color w:val="000000"/>
              </w:rPr>
              <w:t>06（1248</w:t>
            </w:r>
            <w:r>
              <w:rPr>
                <w:rFonts w:ascii="仿宋_GB2312" w:hAnsi="宋体" w:eastAsia="仿宋_GB2312"/>
                <w:color w:val="000000"/>
              </w:rPr>
              <w:t>-</w:t>
            </w:r>
            <w:r>
              <w:rPr>
                <w:rFonts w:hint="eastAsia" w:ascii="仿宋_GB2312" w:hAnsi="宋体" w:eastAsia="仿宋_GB2312"/>
                <w:color w:val="000000"/>
              </w:rPr>
              <w:t>1252）</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 w:val="24"/>
              </w:rPr>
            </w:pPr>
            <w:r>
              <w:rPr>
                <w:rFonts w:ascii="仿宋_GB2312" w:hAnsi="宋体" w:eastAsia="仿宋_GB2312"/>
                <w:color w:val="000000"/>
              </w:rPr>
              <w:t>201</w:t>
            </w:r>
            <w:r>
              <w:rPr>
                <w:rFonts w:hint="eastAsia" w:ascii="仿宋_GB2312" w:hAnsi="宋体" w:eastAsia="仿宋_GB2312"/>
                <w:color w:val="000000"/>
              </w:rPr>
              <w:t>8</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ascii="仿宋_GB2312" w:hAnsi="宋体" w:eastAsia="仿宋_GB2312"/>
                <w:color w:val="00000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exact"/>
              <w:jc w:val="center"/>
              <w:rPr>
                <w:szCs w:val="21"/>
              </w:rPr>
            </w:pPr>
            <w:r>
              <w:rPr>
                <w:rFonts w:hint="eastAsia" w:ascii="仿宋_GB2312" w:hAnsi="宋体" w:eastAsia="仿宋_GB2312"/>
              </w:rPr>
              <w:t>黄伟国、陈理、刘孝伟、徐志彬、周志学</w:t>
            </w:r>
          </w:p>
        </w:tc>
        <w:tc>
          <w:tcPr>
            <w:tcW w:w="357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Cs w:val="21"/>
              </w:rPr>
            </w:pPr>
            <w:r>
              <w:rPr>
                <w:rFonts w:hint="eastAsia" w:ascii="仿宋_GB2312" w:hAnsi="宋体" w:eastAsia="仿宋_GB2312"/>
              </w:rPr>
              <w:t>铅碳负极中铅在碳表面的电沉积研究/电源技术</w:t>
            </w:r>
          </w:p>
        </w:tc>
        <w:tc>
          <w:tcPr>
            <w:tcW w:w="9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Cs w:val="21"/>
              </w:rPr>
            </w:pPr>
            <w:r>
              <w:rPr>
                <w:rFonts w:hint="eastAsia" w:ascii="仿宋_GB2312" w:hAnsi="宋体" w:eastAsia="仿宋_GB2312"/>
              </w:rPr>
              <w:t>43（1340-1343）</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ascii="仿宋_GB2312" w:hAnsi="宋体" w:eastAsia="仿宋_GB2312"/>
              </w:rPr>
              <w:t>20</w:t>
            </w:r>
            <w:r>
              <w:rPr>
                <w:rFonts w:hint="eastAsia" w:ascii="仿宋_GB2312" w:hAnsi="宋体" w:eastAsia="仿宋_GB2312"/>
              </w:rPr>
              <w:t>19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ascii="仿宋_GB2312" w:hAnsi="宋体" w:eastAsia="仿宋_GB231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exact"/>
              <w:jc w:val="center"/>
              <w:rPr>
                <w:szCs w:val="21"/>
              </w:rPr>
            </w:pPr>
            <w:r>
              <w:rPr>
                <w:rFonts w:hint="eastAsia" w:ascii="仿宋_GB2312" w:hAnsi="宋体" w:eastAsia="仿宋_GB2312"/>
              </w:rPr>
              <w:t>黄伟国、王鹏伟、陈理、徐志彬、周志学、刘孝伟、王青山、李妍</w:t>
            </w:r>
          </w:p>
        </w:tc>
        <w:tc>
          <w:tcPr>
            <w:tcW w:w="357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eastAsia="仿宋_GB2312"/>
                <w:szCs w:val="21"/>
              </w:rPr>
            </w:pPr>
            <w:r>
              <w:rPr>
                <w:rFonts w:hint="eastAsia" w:ascii="仿宋_GB2312" w:hAnsi="宋体" w:eastAsia="仿宋_GB2312"/>
              </w:rPr>
              <w:t>极耳排布对AGM铅炭电池性能的影响/储能科学与技术</w:t>
            </w:r>
          </w:p>
        </w:tc>
        <w:tc>
          <w:tcPr>
            <w:tcW w:w="9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Cs w:val="21"/>
              </w:rPr>
            </w:pPr>
            <w:r>
              <w:rPr>
                <w:rFonts w:hint="eastAsia" w:ascii="仿宋_GB2312" w:hAnsi="宋体" w:eastAsia="仿宋_GB2312"/>
              </w:rPr>
              <w:t>9（1060-1065）</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ascii="仿宋_GB2312" w:hAnsi="宋体" w:eastAsia="仿宋_GB2312"/>
              </w:rPr>
              <w:t>2020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exact"/>
              <w:jc w:val="center"/>
              <w:rPr>
                <w:rFonts w:ascii="仿宋_GB2312" w:hAnsi="宋体" w:eastAsia="仿宋_GB2312"/>
              </w:rPr>
            </w:pPr>
            <w:r>
              <w:rPr>
                <w:rFonts w:hint="eastAsia" w:ascii="仿宋_GB2312" w:hAnsi="宋体" w:eastAsia="仿宋_GB2312"/>
              </w:rPr>
              <w:t>王鹏伟、黄伟国、刘孝伟、周志学、张雄、徐志彬</w:t>
            </w:r>
          </w:p>
        </w:tc>
        <w:tc>
          <w:tcPr>
            <w:tcW w:w="357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_GB2312" w:hAnsi="宋体" w:eastAsia="仿宋_GB2312"/>
              </w:rPr>
            </w:pPr>
            <w:r>
              <w:rPr>
                <w:rFonts w:hint="eastAsia" w:ascii="仿宋_GB2312" w:hAnsi="宋体" w:eastAsia="仿宋_GB2312"/>
              </w:rPr>
              <w:t>板栅结构对电池性能影响的研究/蓄电池</w:t>
            </w:r>
          </w:p>
        </w:tc>
        <w:tc>
          <w:tcPr>
            <w:tcW w:w="9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_GB2312" w:hAnsi="宋体" w:eastAsia="仿宋_GB2312"/>
              </w:rPr>
            </w:pPr>
            <w:r>
              <w:rPr>
                <w:rFonts w:hint="eastAsia" w:ascii="仿宋_GB2312" w:hAnsi="宋体" w:eastAsia="仿宋_GB2312"/>
              </w:rPr>
              <w:t>56（175-178）</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rPr>
            </w:pPr>
            <w:r>
              <w:rPr>
                <w:rFonts w:hint="eastAsia" w:ascii="仿宋_GB2312" w:hAnsi="宋体" w:eastAsia="仿宋_GB2312"/>
              </w:rPr>
              <w:t>2019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rPr>
            </w:pPr>
            <w:r>
              <w:rPr>
                <w:rFonts w:hint="eastAsia" w:ascii="仿宋_GB2312" w:hAnsi="宋体" w:eastAsia="仿宋_GB231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exact"/>
              <w:jc w:val="center"/>
              <w:rPr>
                <w:rFonts w:ascii="仿宋_GB2312" w:hAnsi="宋体" w:eastAsia="仿宋_GB2312"/>
              </w:rPr>
            </w:pPr>
            <w:r>
              <w:rPr>
                <w:rFonts w:hint="eastAsia" w:ascii="仿宋_GB2312" w:hAnsi="宋体" w:eastAsia="仿宋_GB2312"/>
              </w:rPr>
              <w:t>陈理、黄伟国、吴春江、沈浩宇</w:t>
            </w:r>
          </w:p>
        </w:tc>
        <w:tc>
          <w:tcPr>
            <w:tcW w:w="357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_GB2312" w:hAnsi="宋体" w:eastAsia="仿宋_GB2312"/>
              </w:rPr>
            </w:pPr>
            <w:r>
              <w:rPr>
                <w:rFonts w:hint="eastAsia" w:ascii="仿宋_GB2312" w:hAnsi="宋体" w:eastAsia="仿宋_GB2312"/>
              </w:rPr>
              <w:t>玻璃纤维隔板对VRLA电池的影响/电池</w:t>
            </w:r>
          </w:p>
        </w:tc>
        <w:tc>
          <w:tcPr>
            <w:tcW w:w="96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仿宋_GB2312" w:hAnsi="宋体" w:eastAsia="仿宋_GB2312"/>
              </w:rPr>
            </w:pPr>
            <w:r>
              <w:rPr>
                <w:rFonts w:hint="eastAsia" w:ascii="仿宋_GB2312" w:hAnsi="宋体" w:eastAsia="仿宋_GB2312"/>
              </w:rPr>
              <w:t>49（508-510）</w:t>
            </w:r>
          </w:p>
        </w:tc>
        <w:tc>
          <w:tcPr>
            <w:tcW w:w="993"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rPr>
            </w:pPr>
            <w:r>
              <w:rPr>
                <w:rFonts w:hint="eastAsia" w:ascii="仿宋_GB2312" w:hAnsi="宋体" w:eastAsia="仿宋_GB2312"/>
              </w:rPr>
              <w:t>2019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rPr>
            </w:pPr>
            <w:r>
              <w:rPr>
                <w:rFonts w:hint="eastAsia" w:ascii="仿宋_GB2312" w:hAnsi="宋体" w:eastAsia="仿宋_GB231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center"/>
              <w:rPr>
                <w:szCs w:val="21"/>
              </w:rPr>
            </w:pPr>
            <w:r>
              <w:rPr>
                <w:rFonts w:hint="eastAsia"/>
                <w:szCs w:val="21"/>
              </w:rPr>
              <w:t>19</w:t>
            </w:r>
          </w:p>
        </w:tc>
      </w:tr>
    </w:tbl>
    <w:p>
      <w:pPr>
        <w:adjustRightInd w:val="0"/>
        <w:snapToGrid w:val="0"/>
        <w:spacing w:line="560" w:lineRule="exact"/>
        <w:rPr>
          <w:rFonts w:eastAsia="仿宋_GB2312"/>
          <w:sz w:val="32"/>
          <w:szCs w:val="32"/>
        </w:rPr>
      </w:pPr>
    </w:p>
    <w:p>
      <w:pPr>
        <w:ind w:firstLine="640" w:firstLineChars="200"/>
        <w:jc w:val="center"/>
        <w:rPr>
          <w:rFonts w:eastAsia="黑体"/>
          <w:kern w:val="0"/>
          <w:sz w:val="32"/>
          <w:szCs w:val="32"/>
        </w:rPr>
        <w:sectPr>
          <w:pgSz w:w="12242" w:h="15842"/>
          <w:pgMar w:top="1418" w:right="1247" w:bottom="1134" w:left="1247" w:header="851" w:footer="850" w:gutter="0"/>
          <w:cols w:space="720" w:num="1"/>
        </w:sectPr>
      </w:pPr>
    </w:p>
    <w:p>
      <w:pPr>
        <w:pStyle w:val="3"/>
        <w:jc w:val="center"/>
        <w:rPr>
          <w:rFonts w:eastAsia="方正黑体简体"/>
          <w:sz w:val="32"/>
          <w:szCs w:val="22"/>
        </w:rPr>
      </w:pPr>
      <w:r>
        <w:rPr>
          <w:rFonts w:eastAsia="方正黑体简体"/>
          <w:sz w:val="32"/>
          <w:szCs w:val="22"/>
        </w:rPr>
        <w:t>主要知识产权和标准规范目录</w:t>
      </w:r>
    </w:p>
    <w:tbl>
      <w:tblPr>
        <w:tblStyle w:val="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pPr>
              <w:jc w:val="center"/>
              <w:rPr>
                <w:rFonts w:eastAsia="仿宋_GB2312"/>
                <w:sz w:val="24"/>
                <w:szCs w:val="21"/>
              </w:rPr>
            </w:pPr>
            <w:r>
              <w:rPr>
                <w:rFonts w:eastAsia="仿宋_GB2312"/>
                <w:sz w:val="24"/>
                <w:szCs w:val="21"/>
              </w:rPr>
              <w:t>授权</w:t>
            </w:r>
          </w:p>
          <w:p>
            <w:pPr>
              <w:jc w:val="center"/>
              <w:rPr>
                <w:rFonts w:eastAsia="仿宋_GB2312"/>
                <w:sz w:val="24"/>
                <w:szCs w:val="21"/>
              </w:rPr>
            </w:pPr>
            <w:r>
              <w:rPr>
                <w:rFonts w:eastAsia="仿宋_GB2312"/>
                <w:sz w:val="24"/>
                <w:szCs w:val="21"/>
              </w:rPr>
              <w:t>（标准发布）</w:t>
            </w:r>
          </w:p>
          <w:p>
            <w:pPr>
              <w:jc w:val="center"/>
              <w:rPr>
                <w:rFonts w:eastAsia="仿宋_GB2312"/>
                <w:sz w:val="24"/>
                <w:szCs w:val="21"/>
              </w:rPr>
            </w:pPr>
            <w:r>
              <w:rPr>
                <w:rFonts w:eastAsia="仿宋_GB2312"/>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一种铅酸蓄电池负极铅膏及其制备方法、负极板</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ascii="仿宋" w:hAnsi="仿宋" w:eastAsia="仿宋"/>
                <w:color w:val="000000"/>
                <w:szCs w:val="21"/>
              </w:rPr>
              <w:t>ZL</w:t>
            </w:r>
            <w:r>
              <w:rPr>
                <w:rFonts w:hint="eastAsia" w:ascii="仿宋" w:hAnsi="仿宋" w:eastAsia="仿宋"/>
                <w:color w:val="000000"/>
                <w:szCs w:val="21"/>
              </w:rPr>
              <w:t>202011520769.8</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20211228</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4870055</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黄伟国</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一种碳复合材料、和膏、电池及制备方法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ascii="仿宋" w:hAnsi="仿宋" w:eastAsia="仿宋"/>
                <w:szCs w:val="21"/>
              </w:rPr>
              <w:t>ZL</w:t>
            </w:r>
            <w:r>
              <w:rPr>
                <w:rFonts w:hint="eastAsia" w:ascii="仿宋" w:hAnsi="仿宋" w:eastAsia="仿宋"/>
                <w:szCs w:val="21"/>
              </w:rPr>
              <w:t>202010108726.2</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20210810</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4604196</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黄伟国、刘孝伟、陈理、李妍、王青山、黄峥</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 xml:space="preserve">一种铅酸电池用石墨烯复合碳及其制备方 </w:t>
            </w:r>
          </w:p>
          <w:p>
            <w:pPr>
              <w:jc w:val="center"/>
              <w:rPr>
                <w:sz w:val="28"/>
                <w:szCs w:val="28"/>
              </w:rPr>
            </w:pPr>
            <w:r>
              <w:rPr>
                <w:rFonts w:hint="eastAsia" w:ascii="仿宋" w:hAnsi="仿宋" w:eastAsia="仿宋"/>
                <w:szCs w:val="21"/>
              </w:rPr>
              <w:t xml:space="preserve">法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ZL201610445110.8</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20190329</w:t>
            </w:r>
          </w:p>
        </w:tc>
        <w:tc>
          <w:tcPr>
            <w:tcW w:w="1213"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sz w:val="28"/>
                <w:szCs w:val="28"/>
              </w:rPr>
            </w:pPr>
            <w:r>
              <w:rPr>
                <w:rFonts w:hint="eastAsia" w:ascii="仿宋" w:hAnsi="仿宋" w:eastAsia="仿宋"/>
                <w:szCs w:val="21"/>
              </w:rPr>
              <w:t>3311788</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石沫、戴贵平、吴亮、 柯娃、吴秋菊</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一种铅酸蓄电池的正极铅膏及其制备方法、铅酸蓄电池</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ascii="仿宋" w:hAnsi="仿宋" w:eastAsia="仿宋"/>
                <w:szCs w:val="21"/>
              </w:rPr>
              <w:t>ZL</w:t>
            </w:r>
            <w:r>
              <w:rPr>
                <w:rFonts w:hint="eastAsia" w:ascii="仿宋" w:hAnsi="仿宋" w:eastAsia="仿宋"/>
                <w:szCs w:val="21"/>
              </w:rPr>
              <w:t>202010961743.0</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ascii="仿宋" w:hAnsi="仿宋" w:eastAsia="仿宋"/>
                <w:szCs w:val="21"/>
              </w:rPr>
              <w:t>202</w:t>
            </w:r>
            <w:r>
              <w:rPr>
                <w:rFonts w:hint="eastAsia" w:ascii="仿宋" w:hAnsi="仿宋" w:eastAsia="仿宋"/>
                <w:szCs w:val="21"/>
              </w:rPr>
              <w:t>20614</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5229543</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陈理、陈幸、黄伟国</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一种铅酸蓄电池正极板及其制备方法和蓄电池</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ZL20201025007</w:t>
            </w:r>
          </w:p>
          <w:p>
            <w:pPr>
              <w:jc w:val="center"/>
              <w:rPr>
                <w:sz w:val="28"/>
                <w:szCs w:val="28"/>
              </w:rPr>
            </w:pPr>
            <w:r>
              <w:rPr>
                <w:rFonts w:hint="eastAsia" w:ascii="仿宋" w:hAnsi="仿宋" w:eastAsia="仿宋"/>
                <w:szCs w:val="21"/>
              </w:rPr>
              <w:t>0.8</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20220329</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5029585</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szCs w:val="21"/>
              </w:rPr>
              <w:t>周志学、殷思思、陈理、黄伟国</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ascii="仿宋" w:hAnsi="仿宋" w:eastAsia="仿宋"/>
                <w:color w:val="000000"/>
                <w:szCs w:val="21"/>
              </w:rPr>
              <w:t>有效</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0000000000000000000"/>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方正小标宋简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auto"/>
    <w:pitch w:val="default"/>
    <w:sig w:usb0="00000000" w:usb1="00000000" w:usb2="00000016" w:usb3="00000000" w:csb0="0004001F"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mMzU5YjcxMjc0ZTQyMjQ3NTczMzAwYjM0YTAxMGUifQ=="/>
  </w:docVars>
  <w:rsids>
    <w:rsidRoot w:val="18B836DE"/>
    <w:rsid w:val="0047483D"/>
    <w:rsid w:val="00590DFB"/>
    <w:rsid w:val="00837A1A"/>
    <w:rsid w:val="00963076"/>
    <w:rsid w:val="009C4371"/>
    <w:rsid w:val="00A77F9D"/>
    <w:rsid w:val="00C262D2"/>
    <w:rsid w:val="00DE493B"/>
    <w:rsid w:val="00FA6D95"/>
    <w:rsid w:val="18B836DE"/>
    <w:rsid w:val="1FFFF3E2"/>
    <w:rsid w:val="24AB6931"/>
    <w:rsid w:val="376878EC"/>
    <w:rsid w:val="3B134068"/>
    <w:rsid w:val="3D9077EA"/>
    <w:rsid w:val="4DFA2A5E"/>
    <w:rsid w:val="56FF70A1"/>
    <w:rsid w:val="57AB6414"/>
    <w:rsid w:val="5E174F66"/>
    <w:rsid w:val="5E52625E"/>
    <w:rsid w:val="7AB3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widowControl/>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title1"/>
    <w:qFormat/>
    <w:uiPriority w:val="0"/>
    <w:rPr>
      <w:b/>
      <w:bCs/>
      <w:color w:val="99990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326</Words>
  <Characters>1863</Characters>
  <Lines>15</Lines>
  <Paragraphs>4</Paragraphs>
  <TotalTime>0</TotalTime>
  <ScaleCrop>false</ScaleCrop>
  <LinksUpToDate>false</LinksUpToDate>
  <CharactersWithSpaces>2185</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2024-08-17T21:55:00Z</dcterms:created>
  <dc:creator>peter</dc:creator>
  <lastModifiedBy>Huzhou</lastModifiedBy>
  <dcterms:modified xsi:type="dcterms:W3CDTF">2024-08-22T10:25:14Z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DBBD83FE255949BBAE3895F81CE31A4D_13</vt:lpwstr>
  </property>
</Properties>
</file>