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6"/>
          <w:rFonts w:eastAsia="方正小标宋简体"/>
          <w:bCs w:val="0"/>
          <w:color w:val="auto"/>
          <w:sz w:val="36"/>
          <w:szCs w:val="36"/>
        </w:rPr>
      </w:pPr>
      <w:r>
        <w:rPr>
          <w:rStyle w:val="36"/>
          <w:rFonts w:eastAsia="方正小标宋简体"/>
          <w:b w:val="0"/>
          <w:color w:val="auto"/>
          <w:sz w:val="36"/>
          <w:szCs w:val="36"/>
        </w:rPr>
        <w:t>浙江省科学技术奖公示信息表</w:t>
      </w:r>
      <w:r>
        <w:rPr>
          <w:rStyle w:val="36"/>
          <w:rFonts w:eastAsia="仿宋_GB2312"/>
          <w:b w:val="0"/>
          <w:color w:val="auto"/>
          <w:sz w:val="32"/>
          <w:szCs w:val="32"/>
        </w:rPr>
        <w:t>（单位提名）</w:t>
      </w:r>
    </w:p>
    <w:p>
      <w:pPr>
        <w:spacing w:line="440" w:lineRule="exact"/>
        <w:rPr>
          <w:rFonts w:eastAsia="仿宋_GB2312"/>
          <w:color w:val="auto"/>
          <w:sz w:val="28"/>
          <w:szCs w:val="24"/>
        </w:rPr>
      </w:pPr>
      <w:r>
        <w:rPr>
          <w:rFonts w:eastAsia="仿宋_GB2312"/>
          <w:color w:val="auto"/>
          <w:sz w:val="28"/>
          <w:szCs w:val="24"/>
        </w:rPr>
        <w:t>提名奖项：科学技术进步奖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成果名称</w:t>
            </w:r>
          </w:p>
        </w:tc>
        <w:tc>
          <w:tcPr>
            <w:tcW w:w="6237" w:type="dxa"/>
            <w:vAlign w:val="center"/>
          </w:tcPr>
          <w:p>
            <w:pPr>
              <w:spacing w:line="440" w:lineRule="exact"/>
              <w:jc w:val="center"/>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太阳能异聚态热利用系统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提名等级</w:t>
            </w:r>
          </w:p>
        </w:tc>
        <w:tc>
          <w:tcPr>
            <w:tcW w:w="6237" w:type="dxa"/>
            <w:vAlign w:val="center"/>
          </w:tcPr>
          <w:p>
            <w:pPr>
              <w:spacing w:line="440" w:lineRule="exact"/>
              <w:jc w:val="center"/>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pPr>
              <w:spacing w:line="440" w:lineRule="exact"/>
              <w:rPr>
                <w:rFonts w:hint="default" w:eastAsia="仿宋_GB2312"/>
                <w:bCs/>
                <w:color w:val="auto"/>
                <w:sz w:val="24"/>
                <w:szCs w:val="24"/>
                <w:lang w:val="en-US" w:eastAsia="zh-CN"/>
              </w:rPr>
            </w:pPr>
            <w:r>
              <w:rPr>
                <w:rFonts w:hint="eastAsia" w:ascii="仿宋_GB2312" w:hAnsi="仿宋" w:eastAsia="仿宋_GB2312" w:cs="仿宋"/>
                <w:bCs/>
                <w:color w:val="000000" w:themeColor="text1"/>
                <w:sz w:val="24"/>
                <w:szCs w:val="24"/>
                <w14:textFill>
                  <w14:solidFill>
                    <w14:schemeClr w14:val="tx1"/>
                  </w14:solidFill>
                </w14:textFill>
              </w:rPr>
              <w:t>提名书的主要知识产权和标准规范目录、代表性论文专著目录（详见附页）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pPr>
              <w:spacing w:line="440" w:lineRule="exact"/>
              <w:rPr>
                <w:rFonts w:eastAsia="仿宋_GB2312"/>
                <w:bCs/>
                <w:color w:val="auto"/>
                <w:sz w:val="24"/>
                <w:szCs w:val="24"/>
              </w:rPr>
            </w:pPr>
            <w:r>
              <w:rPr>
                <w:rFonts w:hint="eastAsia" w:eastAsia="仿宋_GB2312"/>
                <w:bCs/>
                <w:color w:val="auto"/>
                <w:sz w:val="24"/>
                <w:szCs w:val="24"/>
                <w:lang w:val="en-US" w:eastAsia="zh-CN"/>
              </w:rPr>
              <w:t>唐玉敏</w:t>
            </w:r>
            <w:r>
              <w:rPr>
                <w:rFonts w:eastAsia="仿宋_GB2312"/>
                <w:bCs/>
                <w:color w:val="auto"/>
                <w:sz w:val="24"/>
                <w:szCs w:val="24"/>
              </w:rPr>
              <w:t>，</w:t>
            </w:r>
            <w:r>
              <w:rPr>
                <w:rFonts w:hint="eastAsia" w:eastAsia="仿宋_GB2312"/>
                <w:bCs/>
                <w:color w:val="auto"/>
                <w:sz w:val="24"/>
                <w:szCs w:val="24"/>
                <w:lang w:val="en-US" w:eastAsia="zh-CN"/>
              </w:rPr>
              <w:t>排名1</w:t>
            </w:r>
            <w:r>
              <w:rPr>
                <w:rFonts w:eastAsia="仿宋_GB2312"/>
                <w:bCs/>
                <w:color w:val="auto"/>
                <w:sz w:val="24"/>
                <w:szCs w:val="24"/>
              </w:rPr>
              <w:t>，</w:t>
            </w:r>
            <w:r>
              <w:rPr>
                <w:rFonts w:hint="eastAsia" w:eastAsia="仿宋_GB2312"/>
                <w:bCs/>
                <w:color w:val="auto"/>
                <w:sz w:val="24"/>
                <w:szCs w:val="24"/>
                <w:lang w:val="en-US" w:eastAsia="zh-CN"/>
              </w:rPr>
              <w:t>工程师</w:t>
            </w:r>
            <w:r>
              <w:rPr>
                <w:rFonts w:eastAsia="仿宋_GB2312"/>
                <w:bCs/>
                <w:color w:val="auto"/>
                <w:sz w:val="24"/>
                <w:szCs w:val="24"/>
              </w:rPr>
              <w:t>，</w:t>
            </w:r>
            <w:r>
              <w:rPr>
                <w:rFonts w:hint="eastAsia" w:eastAsia="仿宋_GB2312"/>
                <w:bCs/>
                <w:color w:val="auto"/>
                <w:sz w:val="24"/>
                <w:szCs w:val="24"/>
                <w:lang w:val="en-US" w:eastAsia="zh-CN"/>
              </w:rPr>
              <w:t>浙江柿子新能源科技有限公司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val="en-US" w:eastAsia="zh-CN"/>
              </w:rPr>
              <w:t>虞红伟</w:t>
            </w:r>
            <w:r>
              <w:rPr>
                <w:rFonts w:eastAsia="仿宋_GB2312"/>
                <w:bCs/>
                <w:color w:val="auto"/>
                <w:sz w:val="24"/>
                <w:szCs w:val="24"/>
              </w:rPr>
              <w:t>，排名2，</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浙江柿子新能源科技有限公司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val="en-US" w:eastAsia="zh-CN"/>
              </w:rPr>
              <w:t>余金金</w:t>
            </w:r>
            <w:r>
              <w:rPr>
                <w:rFonts w:eastAsia="仿宋_GB2312"/>
                <w:bCs/>
                <w:color w:val="auto"/>
                <w:sz w:val="24"/>
                <w:szCs w:val="24"/>
              </w:rPr>
              <w:t>，排名3，</w:t>
            </w:r>
            <w:r>
              <w:rPr>
                <w:rFonts w:hint="eastAsia" w:eastAsia="仿宋_GB2312"/>
                <w:bCs/>
                <w:color w:val="auto"/>
                <w:sz w:val="24"/>
                <w:szCs w:val="24"/>
                <w:lang w:val="en-US" w:eastAsia="zh-CN"/>
              </w:rPr>
              <w:t>工程师</w:t>
            </w:r>
            <w:r>
              <w:rPr>
                <w:rFonts w:eastAsia="仿宋_GB2312"/>
                <w:bCs/>
                <w:color w:val="auto"/>
                <w:sz w:val="24"/>
                <w:szCs w:val="24"/>
              </w:rPr>
              <w:t>，</w:t>
            </w:r>
            <w:r>
              <w:rPr>
                <w:rFonts w:hint="eastAsia" w:eastAsia="仿宋_GB2312"/>
                <w:bCs/>
                <w:color w:val="auto"/>
                <w:sz w:val="24"/>
                <w:szCs w:val="24"/>
                <w:lang w:val="en-US" w:eastAsia="zh-CN"/>
              </w:rPr>
              <w:t>浙江柿子新能源科技有限公司</w:t>
            </w:r>
            <w:r>
              <w:rPr>
                <w:rFonts w:eastAsia="仿宋_GB2312"/>
                <w:bCs/>
                <w:color w:val="auto"/>
                <w:sz w:val="24"/>
                <w:szCs w:val="24"/>
              </w:rPr>
              <w:t>；</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田张新，排名4，工程师</w:t>
            </w:r>
            <w:r>
              <w:rPr>
                <w:rFonts w:eastAsia="仿宋_GB2312"/>
                <w:bCs/>
                <w:color w:val="auto"/>
                <w:sz w:val="24"/>
                <w:szCs w:val="24"/>
              </w:rPr>
              <w:t>，</w:t>
            </w:r>
            <w:r>
              <w:rPr>
                <w:rFonts w:hint="eastAsia" w:eastAsia="仿宋_GB2312"/>
                <w:bCs/>
                <w:color w:val="auto"/>
                <w:sz w:val="24"/>
                <w:szCs w:val="24"/>
                <w:lang w:val="en-US" w:eastAsia="zh-CN"/>
              </w:rPr>
              <w:t>浙江柿子新能源科技有限公司；</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刘巍，排名5，工程师</w:t>
            </w:r>
            <w:r>
              <w:rPr>
                <w:rFonts w:eastAsia="仿宋_GB2312"/>
                <w:bCs/>
                <w:color w:val="auto"/>
                <w:sz w:val="24"/>
                <w:szCs w:val="24"/>
              </w:rPr>
              <w:t>，</w:t>
            </w:r>
            <w:r>
              <w:rPr>
                <w:rFonts w:hint="eastAsia" w:eastAsia="仿宋_GB2312"/>
                <w:bCs/>
                <w:color w:val="auto"/>
                <w:sz w:val="24"/>
                <w:szCs w:val="24"/>
                <w:lang w:val="en-US" w:eastAsia="zh-CN"/>
              </w:rPr>
              <w:t>浙江柿子新能源科技有限公司；</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沈雁茜，排名6，浙江柿子新能源科技有限公司；</w:t>
            </w:r>
          </w:p>
          <w:p>
            <w:pPr>
              <w:spacing w:line="440" w:lineRule="exact"/>
              <w:rPr>
                <w:rFonts w:eastAsia="仿宋_GB2312"/>
                <w:bCs/>
                <w:color w:val="auto"/>
                <w:sz w:val="24"/>
                <w:szCs w:val="24"/>
              </w:rPr>
            </w:pPr>
            <w:r>
              <w:rPr>
                <w:rFonts w:hint="eastAsia" w:eastAsia="仿宋_GB2312"/>
                <w:bCs/>
                <w:color w:val="auto"/>
                <w:sz w:val="24"/>
                <w:szCs w:val="24"/>
                <w:lang w:val="en-US" w:eastAsia="zh-CN"/>
              </w:rPr>
              <w:t>陈钰辉，排名7，工程师</w:t>
            </w:r>
            <w:r>
              <w:rPr>
                <w:rFonts w:eastAsia="仿宋_GB2312"/>
                <w:bCs/>
                <w:color w:val="auto"/>
                <w:sz w:val="24"/>
                <w:szCs w:val="24"/>
              </w:rPr>
              <w:t>，</w:t>
            </w:r>
            <w:r>
              <w:rPr>
                <w:rFonts w:hint="eastAsia" w:eastAsia="仿宋_GB2312"/>
                <w:bCs/>
                <w:color w:val="auto"/>
                <w:sz w:val="24"/>
                <w:szCs w:val="24"/>
                <w:lang w:val="en-US" w:eastAsia="zh-CN"/>
              </w:rPr>
              <w:t>浙江柿子新能源科技有限公司。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pPr>
              <w:spacing w:line="440" w:lineRule="exact"/>
              <w:jc w:val="center"/>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提名单位</w:t>
            </w:r>
          </w:p>
        </w:tc>
        <w:tc>
          <w:tcPr>
            <w:tcW w:w="6237" w:type="dxa"/>
            <w:vAlign w:val="center"/>
          </w:tcPr>
          <w:p>
            <w:pPr>
              <w:contextualSpacing/>
              <w:jc w:val="center"/>
              <w:rPr>
                <w:rStyle w:val="36"/>
                <w:rFonts w:hint="default" w:eastAsia="宋体"/>
                <w:b w:val="0"/>
                <w:color w:val="auto"/>
                <w:lang w:val="en-US" w:eastAsia="zh-CN"/>
              </w:rPr>
            </w:pPr>
            <w:r>
              <w:rPr>
                <w:rFonts w:hint="eastAsia" w:eastAsia="仿宋_GB2312"/>
                <w:bCs/>
                <w:color w:val="auto"/>
                <w:sz w:val="24"/>
                <w:szCs w:val="24"/>
                <w:lang w:val="en-US" w:eastAsia="zh-CN"/>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spacing w:line="440" w:lineRule="exact"/>
              <w:ind w:firstLine="480" w:firstLineChars="200"/>
              <w:jc w:val="left"/>
              <w:rPr>
                <w:rFonts w:hint="default" w:eastAsia="仿宋_GB2312"/>
                <w:bCs/>
                <w:color w:val="auto"/>
                <w:sz w:val="24"/>
                <w:szCs w:val="24"/>
                <w:lang w:val="en-US" w:eastAsia="zh-CN"/>
              </w:rPr>
            </w:pPr>
            <w:r>
              <w:rPr>
                <w:rFonts w:hint="eastAsia" w:eastAsia="仿宋_GB2312"/>
                <w:bCs/>
                <w:color w:val="auto"/>
                <w:sz w:val="24"/>
                <w:szCs w:val="24"/>
                <w:lang w:val="en-US" w:eastAsia="zh-CN"/>
              </w:rPr>
              <w:t>太阳能异聚态热利用系统属于新能源、节能环保领域，是从源头上治理、解决雾霾和解决国家环保难题的高效产品。不仅解决了传统太阳能产品在阴雨天、夜晚、低温条件下无电辅助时的用热问题，还解决了空气源的低温工况效率低下问题和各季太阳能无法利用的问题。通过对集热器进行全新设计，开发出负能量场技术，不仅能很好的吸收空气中的太阳能，减少热辐射，还能在没有太阳能的情况下很好的吸收空气中的风能、雨能等，是一个将不同种类能量聚合而被充分利用、相互补充、自由转换的先进系统。在系统运行中，它不仅能体现出各种能量的协调互补性，还能协调的依据各种能量的强弱自我调节，不断的保持优势聚能状态，被聚能的形式和功能保持全天候常态化,</w:t>
            </w:r>
          </w:p>
          <w:p>
            <w:pPr>
              <w:ind w:firstLine="560"/>
              <w:rPr>
                <w:rFonts w:hint="eastAsia" w:eastAsia="仿宋_GB2312"/>
                <w:bCs/>
                <w:color w:val="auto"/>
                <w:sz w:val="24"/>
                <w:szCs w:val="24"/>
                <w:lang w:val="en-US" w:eastAsia="zh-CN"/>
              </w:rPr>
            </w:pPr>
            <w:r>
              <w:rPr>
                <w:rFonts w:hint="eastAsia" w:eastAsia="仿宋_GB2312"/>
                <w:bCs/>
                <w:color w:val="auto"/>
                <w:sz w:val="24"/>
                <w:szCs w:val="24"/>
                <w:lang w:val="en-US" w:eastAsia="zh-CN"/>
              </w:rPr>
              <w:t>太阳能异聚态热利用系统采取多源清洁取热，无需化石能源及其他燃烧类能源，从源头上控制对环境及植被等生态的破坏，节约宝贵的不可再生能源及生态性能源。太阳能异聚态取之于太阳辐射能和存在能，真正做到零排放、无污染，有效改善生活居住环境，提高健康指数，助力国家减排战略的实现。</w:t>
            </w:r>
          </w:p>
          <w:p>
            <w:pPr>
              <w:ind w:firstLine="560"/>
              <w:rPr>
                <w:rFonts w:hint="eastAsia" w:eastAsia="仿宋_GB2312"/>
                <w:bCs/>
                <w:color w:val="auto"/>
                <w:sz w:val="24"/>
                <w:szCs w:val="24"/>
                <w:lang w:val="en-US" w:eastAsia="zh-CN"/>
              </w:rPr>
            </w:pPr>
            <w:r>
              <w:rPr>
                <w:rFonts w:hint="eastAsia" w:eastAsia="仿宋_GB2312"/>
                <w:bCs/>
                <w:color w:val="auto"/>
                <w:sz w:val="24"/>
                <w:szCs w:val="24"/>
                <w:lang w:val="en-US" w:eastAsia="zh-CN"/>
              </w:rPr>
              <w:t>提名该成果为省科学技术进步奖二等奖。</w:t>
            </w:r>
          </w:p>
          <w:p>
            <w:pPr>
              <w:spacing w:line="440" w:lineRule="exact"/>
              <w:ind w:firstLine="480" w:firstLineChars="200"/>
              <w:jc w:val="left"/>
              <w:rPr>
                <w:rStyle w:val="36"/>
                <w:b w:val="0"/>
                <w:color w:val="auto"/>
              </w:rPr>
            </w:pPr>
          </w:p>
        </w:tc>
      </w:tr>
    </w:tbl>
    <w:p>
      <w:pPr>
        <w:rPr>
          <w:rFonts w:eastAsia="仿宋_GB2312"/>
          <w:color w:val="auto"/>
          <w:sz w:val="32"/>
          <w:szCs w:val="32"/>
        </w:rPr>
      </w:pPr>
    </w:p>
    <w:p>
      <w:pPr>
        <w:bidi w:val="0"/>
      </w:pPr>
    </w:p>
    <w:p>
      <w:pPr>
        <w:bidi w:val="0"/>
      </w:pPr>
    </w:p>
    <w:p>
      <w:pPr>
        <w:bidi w:val="0"/>
      </w:pPr>
    </w:p>
    <w:p>
      <w:pPr>
        <w:bidi w:val="0"/>
      </w:pPr>
    </w:p>
    <w:p>
      <w:pPr>
        <w:bidi w:val="0"/>
      </w:pPr>
    </w:p>
    <w:p>
      <w:pPr>
        <w:bidi w:val="0"/>
      </w:pPr>
    </w:p>
    <w:p>
      <w:pPr>
        <w:bidi w:val="0"/>
      </w:pPr>
    </w:p>
    <w:p>
      <w:pPr>
        <w:bidi w:val="0"/>
      </w:pPr>
    </w:p>
    <w:p>
      <w:pPr>
        <w:bidi w:val="0"/>
        <w:jc w:val="left"/>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4"/>
        <w:jc w:val="center"/>
        <w:rPr>
          <w:rFonts w:ascii="方正黑体简体" w:hAnsi="宋体" w:eastAsia="方正黑体简体"/>
          <w:color w:val="000000" w:themeColor="text1"/>
          <w:sz w:val="32"/>
          <w:szCs w:val="22"/>
          <w14:textFill>
            <w14:solidFill>
              <w14:schemeClr w14:val="tx1"/>
            </w14:solidFill>
          </w14:textFill>
        </w:rPr>
      </w:pPr>
      <w:r>
        <w:rPr>
          <w:rFonts w:hint="eastAsia" w:ascii="方正黑体简体" w:hAnsi="宋体" w:eastAsia="方正黑体简体"/>
          <w:color w:val="000000" w:themeColor="text1"/>
          <w:sz w:val="32"/>
          <w:szCs w:val="22"/>
          <w14:textFill>
            <w14:solidFill>
              <w14:schemeClr w14:val="tx1"/>
            </w14:solidFill>
          </w14:textFill>
        </w:rPr>
        <w:t>主要知识产权和标准规范目录</w:t>
      </w:r>
    </w:p>
    <w:tbl>
      <w:tblPr>
        <w:tblStyle w:val="1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国家</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bCs/>
                <w:snapToGrid w:val="0"/>
                <w:color w:val="000000" w:themeColor="text1"/>
                <w:sz w:val="24"/>
                <w:szCs w:val="21"/>
                <w14:textFill>
                  <w14:solidFill>
                    <w14:schemeClr w14:val="tx1"/>
                  </w14:solidFill>
                </w14:textFill>
              </w:rPr>
            </w:pPr>
            <w:r>
              <w:rPr>
                <w:rFonts w:hint="eastAsia" w:ascii="仿宋_GB2312" w:hAnsi="宋体" w:eastAsia="仿宋_GB2312"/>
                <w:bCs/>
                <w:snapToGrid w:val="0"/>
                <w:color w:val="000000" w:themeColor="text1"/>
                <w:sz w:val="24"/>
                <w:szCs w:val="21"/>
                <w14:textFill>
                  <w14:solidFill>
                    <w14:schemeClr w14:val="tx1"/>
                  </w14:solidFill>
                </w14:textFill>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（标准规范编号）</w:t>
            </w:r>
          </w:p>
        </w:tc>
        <w:tc>
          <w:tcPr>
            <w:tcW w:w="121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（标准发布）</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spacing w:line="440" w:lineRule="exact"/>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一种换热系统</w:t>
            </w:r>
          </w:p>
        </w:tc>
        <w:tc>
          <w:tcPr>
            <w:tcW w:w="992" w:type="dxa"/>
            <w:tcBorders>
              <w:top w:val="single" w:color="auto" w:sz="4" w:space="0"/>
              <w:left w:val="single" w:color="auto" w:sz="4" w:space="0"/>
              <w:bottom w:val="single" w:color="auto" w:sz="4" w:space="0"/>
              <w:right w:val="single" w:color="auto" w:sz="4" w:space="0"/>
            </w:tcBorders>
          </w:tcPr>
          <w:p>
            <w:pPr>
              <w:rPr>
                <w:rFonts w:hint="eastAsia" w:eastAsia="微软雅黑"/>
                <w:color w:val="000000" w:themeColor="text1"/>
                <w:sz w:val="28"/>
                <w:szCs w:val="28"/>
                <w:lang w:val="en-US" w:eastAsia="zh-CN"/>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ZL201610381101.7</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default" w:eastAsia="仿宋_GB2312"/>
                <w:bCs/>
                <w:color w:val="auto"/>
                <w:sz w:val="24"/>
                <w:szCs w:val="24"/>
                <w:lang w:val="en-US" w:eastAsia="zh-CN"/>
              </w:rPr>
            </w:pPr>
            <w:r>
              <w:rPr>
                <w:rFonts w:hint="eastAsia" w:eastAsia="仿宋_GB2312"/>
                <w:bCs/>
                <w:color w:val="auto"/>
                <w:sz w:val="24"/>
                <w:szCs w:val="24"/>
                <w:lang w:val="en-US" w:eastAsia="zh-CN"/>
              </w:rPr>
              <w:t>2019-04-12</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证书号第3330513号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default"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spacing w:line="440" w:lineRule="exact"/>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一种多级并联置换换热系统</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ZL201610381099.3</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2018-10-30</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证书号第3129152号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一种多级串联置换换热系统</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 xml:space="preserve">ZL201610381100.2 </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2018-10-09</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证书号第3101567号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一种多源异聚态热利用系统</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ZL201810196004.X</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2024-03-19</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证书号第6800733号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唐玉敏、虞红伟、张明亮、余金金、薛鹏涛、杨剑华</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一种带中间分离冷却的异聚态热利用系统</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default" w:eastAsia="仿宋_GB2312"/>
                <w:bCs/>
                <w:color w:val="auto"/>
                <w:sz w:val="24"/>
                <w:szCs w:val="24"/>
                <w:lang w:val="en-US" w:eastAsia="zh-CN"/>
              </w:rPr>
            </w:pPr>
            <w:r>
              <w:rPr>
                <w:rFonts w:hint="eastAsia" w:eastAsia="仿宋_GB2312"/>
                <w:bCs/>
                <w:color w:val="auto"/>
                <w:sz w:val="24"/>
                <w:szCs w:val="24"/>
                <w:lang w:val="en-US" w:eastAsia="zh-CN"/>
              </w:rPr>
              <w:t>ZL201810196469.5</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2023-12-29</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证书号第6591545号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唐玉敏、虞红伟、张明亮、田张新、刘巍、薛鹏涛</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一种流道同程等压分布的聚热板</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ZL201410211513.7</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2015-09-02</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证书号第1774681号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一种异聚态热利用板</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ZL201510207071.3</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2016-09-21</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证书号第2241879号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rFonts w:hint="eastAsia" w:eastAsia="微软雅黑"/>
                <w:color w:val="000000" w:themeColor="text1"/>
                <w:sz w:val="28"/>
                <w:szCs w:val="28"/>
                <w:lang w:val="en-US" w:eastAsia="zh-CN"/>
                <w14:textFill>
                  <w14:solidFill>
                    <w14:schemeClr w14:val="tx1"/>
                  </w14:solidFill>
                </w14:textFill>
              </w:rPr>
            </w:pPr>
            <w:r>
              <w:rPr>
                <w:rFonts w:hint="eastAsia" w:eastAsia="仿宋_GB2312"/>
                <w:bCs/>
                <w:color w:val="auto"/>
                <w:sz w:val="24"/>
                <w:szCs w:val="24"/>
                <w:lang w:val="en-US" w:eastAsia="zh-CN"/>
              </w:rPr>
              <w:t>实用新型专利</w:t>
            </w:r>
          </w:p>
        </w:tc>
        <w:tc>
          <w:tcPr>
            <w:tcW w:w="2577"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一种具有多级蒸发功能的高效聚热板</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ZL202222777407.8</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2023-02-03</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证书号第18405307号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唐玉敏,沈雁茜,唐博,余金金,陈钰辉,田张新</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rPr>
                <w:rFonts w:hint="eastAsia" w:eastAsia="仿宋_GB2312"/>
                <w:bCs/>
                <w:color w:val="auto"/>
                <w:sz w:val="24"/>
                <w:szCs w:val="24"/>
                <w:lang w:val="en-US" w:eastAsia="zh-CN"/>
              </w:rPr>
            </w:pPr>
            <w:r>
              <w:rPr>
                <w:rFonts w:hint="eastAsia" w:eastAsia="仿宋_GB2312"/>
                <w:bCs/>
                <w:color w:val="auto"/>
                <w:sz w:val="24"/>
                <w:szCs w:val="24"/>
                <w:lang w:val="en-US" w:eastAsia="zh-CN"/>
              </w:rPr>
              <w:t>一种一体成型的型材式无水散热器</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ZL201811365029.4</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2024-05-14</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证书号第6994350号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唐玉敏、虞红伟、张明亮、陈钰辉、刘强、何瑞萍</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发明专利</w:t>
            </w:r>
          </w:p>
        </w:tc>
        <w:tc>
          <w:tcPr>
            <w:tcW w:w="2577" w:type="dxa"/>
            <w:tcBorders>
              <w:top w:val="single" w:color="auto" w:sz="4" w:space="0"/>
              <w:left w:val="single" w:color="auto" w:sz="4" w:space="0"/>
              <w:bottom w:val="single" w:color="auto" w:sz="4" w:space="0"/>
              <w:right w:val="single" w:color="auto" w:sz="4" w:space="0"/>
            </w:tcBorders>
          </w:tcPr>
          <w:p>
            <w:pPr>
              <w:rPr>
                <w:rFonts w:hint="eastAsia" w:eastAsia="仿宋_GB2312"/>
                <w:bCs/>
                <w:color w:val="auto"/>
                <w:sz w:val="24"/>
                <w:szCs w:val="24"/>
                <w:lang w:val="en-US" w:eastAsia="zh-CN"/>
              </w:rPr>
            </w:pPr>
            <w:r>
              <w:rPr>
                <w:rFonts w:hint="eastAsia" w:eastAsia="仿宋_GB2312"/>
                <w:bCs/>
                <w:color w:val="auto"/>
                <w:sz w:val="24"/>
                <w:szCs w:val="24"/>
                <w:lang w:val="en-US" w:eastAsia="zh-CN"/>
              </w:rPr>
              <w:t>一种换热系统多级混联置换模块</w:t>
            </w:r>
          </w:p>
        </w:tc>
        <w:tc>
          <w:tcPr>
            <w:tcW w:w="992" w:type="dxa"/>
            <w:tcBorders>
              <w:top w:val="single" w:color="auto" w:sz="4" w:space="0"/>
              <w:left w:val="single" w:color="auto" w:sz="4" w:space="0"/>
              <w:bottom w:val="single" w:color="auto" w:sz="4" w:space="0"/>
              <w:right w:val="single" w:color="auto" w:sz="4" w:space="0"/>
            </w:tcBorders>
          </w:tcPr>
          <w:p>
            <w:pPr>
              <w:rPr>
                <w:color w:val="000000" w:themeColor="text1"/>
                <w:sz w:val="28"/>
                <w:szCs w:val="28"/>
                <w14:textFill>
                  <w14:solidFill>
                    <w14:schemeClr w14:val="tx1"/>
                  </w14:solidFill>
                </w14:textFill>
              </w:rPr>
            </w:pPr>
            <w:r>
              <w:rPr>
                <w:rFonts w:hint="eastAsia" w:eastAsia="仿宋_GB2312"/>
                <w:bCs/>
                <w:color w:val="auto"/>
                <w:sz w:val="24"/>
                <w:szCs w:val="24"/>
                <w:lang w:val="en-US" w:eastAsia="zh-CN"/>
              </w:rPr>
              <w:t>中国</w:t>
            </w:r>
          </w:p>
        </w:tc>
        <w:tc>
          <w:tcPr>
            <w:tcW w:w="165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 xml:space="preserve">ZL201610381105.5 </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2018-07-17</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证书号第3003786号</w:t>
            </w:r>
          </w:p>
        </w:tc>
        <w:tc>
          <w:tcPr>
            <w:tcW w:w="1213"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浙江柿子新能源科技有限公司</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唐玉敏、虞红伟、张明亮、田张新、沈雁茜、孙莹莹、朱科</w:t>
            </w:r>
          </w:p>
        </w:tc>
        <w:tc>
          <w:tcPr>
            <w:tcW w:w="2215"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有效</w:t>
            </w:r>
          </w:p>
        </w:tc>
      </w:tr>
    </w:tbl>
    <w:p>
      <w:pPr>
        <w:spacing w:line="220" w:lineRule="atLeast"/>
      </w:pPr>
    </w:p>
    <w:p>
      <w:pPr>
        <w:bidi w:val="0"/>
        <w:jc w:val="left"/>
      </w:pPr>
      <w:bookmarkStart w:id="0" w:name="_GoBack"/>
      <w:bookmarkEnd w:id="0"/>
      <w: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004030204"/>
    <w:charset w:val="00"/>
    <w:family w:val="roman"/>
    <w:pitch w:val="default"/>
    <w:sig w:usb0="00000000" w:usb1="00000000" w:usb2="02000000" w:usb3="00000000" w:csb0="2000019F" w:csb1="00000000"/>
  </w:font>
  <w:font w:name="仿宋_GB2312">
    <w:altName w:val="方正仿宋_GBK"/>
    <w:panose1 w:val="02010609030001010101"/>
    <w:charset w:val="86"/>
    <w:family w:val="modern"/>
    <w:pitch w:val="default"/>
    <w:sig w:usb0="00000000" w:usb1="00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0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简体">
    <w:altName w:val="方正小标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EBF8D55"/>
    <w:rsid w:val="DFB9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18">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4">
    <w:name w:val="annotation text"/>
    <w:basedOn w:val="1"/>
    <w:link w:val="29"/>
    <w:qFormat/>
    <w:uiPriority w:val="99"/>
    <w:pPr>
      <w:widowControl/>
      <w:jc w:val="left"/>
    </w:pPr>
  </w:style>
  <w:style w:type="paragraph" w:styleId="5">
    <w:name w:val="toc 3"/>
    <w:basedOn w:val="1"/>
    <w:next w:val="1"/>
    <w:qFormat/>
    <w:uiPriority w:val="39"/>
    <w:pPr>
      <w:widowControl/>
      <w:spacing w:after="100" w:line="259" w:lineRule="auto"/>
      <w:ind w:left="440"/>
      <w:jc w:val="left"/>
    </w:pPr>
    <w:rPr>
      <w:rFonts w:ascii="Calibri" w:hAnsi="Calibri" w:eastAsia="宋体"/>
      <w:kern w:val="0"/>
      <w:sz w:val="22"/>
      <w:szCs w:val="22"/>
    </w:rPr>
  </w:style>
  <w:style w:type="paragraph" w:styleId="6">
    <w:name w:val="Plain Text"/>
    <w:basedOn w:val="1"/>
    <w:link w:val="30"/>
    <w:qFormat/>
    <w:uiPriority w:val="0"/>
    <w:pPr>
      <w:spacing w:line="360" w:lineRule="auto"/>
      <w:ind w:firstLine="480" w:firstLineChars="200"/>
    </w:pPr>
    <w:rPr>
      <w:rFonts w:ascii="仿宋_GB2312"/>
      <w:sz w:val="24"/>
    </w:rPr>
  </w:style>
  <w:style w:type="paragraph" w:styleId="7">
    <w:name w:val="Body Text Indent 2"/>
    <w:basedOn w:val="1"/>
    <w:link w:val="33"/>
    <w:qFormat/>
    <w:uiPriority w:val="0"/>
    <w:pPr>
      <w:widowControl/>
      <w:ind w:firstLine="562" w:firstLineChars="200"/>
      <w:jc w:val="left"/>
    </w:pPr>
    <w:rPr>
      <w:b/>
      <w:bCs/>
      <w:sz w:val="28"/>
      <w:szCs w:val="24"/>
    </w:rPr>
  </w:style>
  <w:style w:type="paragraph" w:styleId="8">
    <w:name w:val="Balloon Text"/>
    <w:basedOn w:val="1"/>
    <w:link w:val="28"/>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widowControl/>
      <w:tabs>
        <w:tab w:val="right" w:leader="dot" w:pos="8720"/>
      </w:tabs>
      <w:spacing w:after="100" w:afterAutospacing="1" w:line="360" w:lineRule="auto"/>
      <w:jc w:val="left"/>
    </w:pPr>
    <w:rPr>
      <w:rFonts w:ascii="仿宋_GB2312" w:hAnsi="宋体" w:eastAsia="仿宋_GB2312"/>
      <w:b/>
      <w:bCs/>
      <w:kern w:val="0"/>
      <w:sz w:val="32"/>
      <w:szCs w:val="32"/>
    </w:rPr>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4"/>
    <w:qFormat/>
    <w:uiPriority w:val="0"/>
    <w:pPr>
      <w:widowControl/>
      <w:spacing w:before="240" w:after="60"/>
      <w:jc w:val="center"/>
      <w:outlineLvl w:val="0"/>
    </w:pPr>
    <w:rPr>
      <w:rFonts w:ascii="Cambria" w:hAnsi="Cambria" w:eastAsia="黑体"/>
      <w:b/>
      <w:bCs/>
      <w:sz w:val="52"/>
      <w:szCs w:val="32"/>
    </w:rPr>
  </w:style>
  <w:style w:type="paragraph" w:styleId="15">
    <w:name w:val="annotation subject"/>
    <w:basedOn w:val="4"/>
    <w:next w:val="4"/>
    <w:link w:val="35"/>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qFormat/>
    <w:uiPriority w:val="99"/>
    <w:rPr>
      <w:sz w:val="21"/>
      <w:szCs w:val="21"/>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9"/>
    <w:rPr>
      <w:rFonts w:ascii="Cambria" w:hAnsi="Cambria" w:eastAsia="宋体" w:cs="宋体"/>
      <w:b/>
      <w:bCs/>
      <w:sz w:val="32"/>
      <w:szCs w:val="32"/>
    </w:rPr>
  </w:style>
  <w:style w:type="character" w:customStyle="1" w:styleId="25">
    <w:name w:val="页眉 字符"/>
    <w:basedOn w:val="18"/>
    <w:link w:val="10"/>
    <w:qFormat/>
    <w:uiPriority w:val="0"/>
    <w:rPr>
      <w:sz w:val="18"/>
      <w:szCs w:val="18"/>
    </w:rPr>
  </w:style>
  <w:style w:type="character" w:customStyle="1" w:styleId="26">
    <w:name w:val="页脚 字符"/>
    <w:basedOn w:val="18"/>
    <w:link w:val="9"/>
    <w:qFormat/>
    <w:uiPriority w:val="99"/>
    <w:rPr>
      <w:sz w:val="18"/>
      <w:szCs w:val="18"/>
    </w:rPr>
  </w:style>
  <w:style w:type="paragraph" w:customStyle="1" w:styleId="27">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28">
    <w:name w:val="批注框文本 字符"/>
    <w:basedOn w:val="18"/>
    <w:link w:val="8"/>
    <w:qFormat/>
    <w:uiPriority w:val="99"/>
    <w:rPr>
      <w:rFonts w:ascii="Times New Roman" w:hAnsi="Times New Roman" w:eastAsia="宋体" w:cs="Times New Roman"/>
      <w:sz w:val="18"/>
      <w:szCs w:val="18"/>
    </w:rPr>
  </w:style>
  <w:style w:type="character" w:customStyle="1" w:styleId="29">
    <w:name w:val="批注文字 字符"/>
    <w:basedOn w:val="18"/>
    <w:link w:val="4"/>
    <w:qFormat/>
    <w:uiPriority w:val="99"/>
    <w:rPr>
      <w:rFonts w:ascii="Times New Roman" w:hAnsi="Times New Roman" w:eastAsia="宋体" w:cs="Times New Roman"/>
      <w:szCs w:val="20"/>
    </w:rPr>
  </w:style>
  <w:style w:type="character" w:customStyle="1" w:styleId="30">
    <w:name w:val="纯文本 字符"/>
    <w:basedOn w:val="18"/>
    <w:link w:val="6"/>
    <w:qFormat/>
    <w:uiPriority w:val="0"/>
    <w:rPr>
      <w:rFonts w:ascii="仿宋_GB2312" w:hAnsi="Times New Roman" w:eastAsia="宋体" w:cs="Times New Roman"/>
      <w:sz w:val="24"/>
      <w:szCs w:val="20"/>
    </w:rPr>
  </w:style>
  <w:style w:type="paragraph" w:customStyle="1" w:styleId="31">
    <w:name w:val="_Style 8"/>
    <w:basedOn w:val="1"/>
    <w:next w:val="1"/>
    <w:qFormat/>
    <w:uiPriority w:val="0"/>
    <w:pPr>
      <w:spacing w:line="360" w:lineRule="auto"/>
      <w:ind w:firstLine="480" w:firstLineChars="200"/>
    </w:pPr>
    <w:rPr>
      <w:rFonts w:ascii="仿宋_GB2312"/>
      <w:sz w:val="24"/>
    </w:rPr>
  </w:style>
  <w:style w:type="paragraph" w:styleId="32">
    <w:name w:val="List Paragraph"/>
    <w:basedOn w:val="1"/>
    <w:qFormat/>
    <w:uiPriority w:val="34"/>
    <w:pPr>
      <w:ind w:firstLine="420" w:firstLineChars="200"/>
    </w:pPr>
    <w:rPr>
      <w:rFonts w:ascii="仿宋_GB2312" w:eastAsia="仿宋_GB2312"/>
      <w:spacing w:val="-4"/>
      <w:sz w:val="32"/>
    </w:rPr>
  </w:style>
  <w:style w:type="character" w:customStyle="1" w:styleId="33">
    <w:name w:val="正文文本缩进 2 字符"/>
    <w:basedOn w:val="18"/>
    <w:link w:val="7"/>
    <w:qFormat/>
    <w:uiPriority w:val="0"/>
    <w:rPr>
      <w:rFonts w:ascii="Times New Roman" w:hAnsi="Times New Roman" w:eastAsia="宋体" w:cs="Times New Roman"/>
      <w:b/>
      <w:bCs/>
      <w:sz w:val="28"/>
      <w:szCs w:val="24"/>
    </w:rPr>
  </w:style>
  <w:style w:type="character" w:customStyle="1" w:styleId="34">
    <w:name w:val="标题 字符"/>
    <w:basedOn w:val="18"/>
    <w:link w:val="14"/>
    <w:qFormat/>
    <w:uiPriority w:val="0"/>
    <w:rPr>
      <w:rFonts w:ascii="Cambria" w:hAnsi="Cambria" w:eastAsia="黑体" w:cs="Times New Roman"/>
      <w:b/>
      <w:bCs/>
      <w:sz w:val="52"/>
      <w:szCs w:val="32"/>
    </w:rPr>
  </w:style>
  <w:style w:type="character" w:customStyle="1" w:styleId="35">
    <w:name w:val="批注主题 字符"/>
    <w:basedOn w:val="29"/>
    <w:link w:val="15"/>
    <w:qFormat/>
    <w:uiPriority w:val="99"/>
    <w:rPr>
      <w:rFonts w:ascii="Times New Roman" w:hAnsi="Times New Roman" w:eastAsia="宋体" w:cs="Times New Roman"/>
      <w:b/>
      <w:bCs/>
      <w:szCs w:val="20"/>
    </w:rPr>
  </w:style>
  <w:style w:type="character" w:customStyle="1" w:styleId="36">
    <w:name w:val="title1"/>
    <w:qFormat/>
    <w:uiPriority w:val="0"/>
    <w:rPr>
      <w:b/>
      <w:bCs/>
      <w:color w:val="999900"/>
      <w:sz w:val="24"/>
      <w:szCs w:val="24"/>
    </w:rPr>
  </w:style>
  <w:style w:type="paragraph" w:customStyle="1" w:styleId="37">
    <w:name w:val="TOC Heading_cc6494e6-b19e-4cd5-9d9e-99dd27e5f205"/>
    <w:basedOn w:val="2"/>
    <w:next w:val="1"/>
    <w:qFormat/>
    <w:uiPriority w:val="39"/>
    <w:pPr>
      <w:spacing w:before="240" w:after="0" w:line="259" w:lineRule="auto"/>
      <w:outlineLvl w:val="9"/>
    </w:pPr>
    <w:rPr>
      <w:rFonts w:ascii="Cambria" w:hAnsi="Cambria" w:eastAsia="宋体" w:cs="宋体"/>
      <w:b w:val="0"/>
      <w:bCs w:val="0"/>
      <w:color w:val="376092"/>
      <w:kern w:val="0"/>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144</Pages>
  <Words>1041</Words>
  <Characters>1046</Characters>
  <Paragraphs>51</Paragraphs>
  <TotalTime>0</TotalTime>
  <ScaleCrop>false</ScaleCrop>
  <LinksUpToDate>false</LinksUpToDate>
  <CharactersWithSpaces>1046</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2022-01-25T16:15:00Z</dcterms:created>
  <dc:creator>胡胜链</dc:creator>
  <lastModifiedBy>Huzhou</lastModifiedBy>
  <lastPrinted>2024-08-21T00:24:00Z</lastPrinted>
  <dcterms:modified xsi:type="dcterms:W3CDTF">2024-08-22T14:40:35Z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7415A875B6C34A36A16A6087D0DEB524</vt:lpwstr>
  </property>
</Properties>
</file>