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3401" w14:textId="77777777" w:rsidR="00D15CA7" w:rsidRDefault="00D65774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14:paraId="3D31EF71" w14:textId="628D35FF" w:rsidR="00D15CA7" w:rsidRDefault="00D65774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t>提名奖项：科学技术进步奖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492"/>
      </w:tblGrid>
      <w:tr w:rsidR="00D15CA7" w14:paraId="78024F07" w14:textId="77777777" w:rsidTr="002529B5">
        <w:trPr>
          <w:trHeight w:val="647"/>
          <w:jc w:val="center"/>
        </w:trPr>
        <w:tc>
          <w:tcPr>
            <w:tcW w:w="2014" w:type="dxa"/>
            <w:vAlign w:val="center"/>
          </w:tcPr>
          <w:p w14:paraId="3FBB9D2A" w14:textId="77777777" w:rsidR="00D15CA7" w:rsidRDefault="00D6577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492" w:type="dxa"/>
            <w:vAlign w:val="center"/>
          </w:tcPr>
          <w:p w14:paraId="1B89294E" w14:textId="47DECFF5" w:rsidR="00D15CA7" w:rsidRPr="0052387C" w:rsidRDefault="002C2F0A">
            <w:pPr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 w:rsidRPr="002C2F0A">
              <w:rPr>
                <w:rFonts w:ascii="宋体" w:eastAsia="宋体" w:hAnsi="宋体" w:cs="宋体" w:hint="eastAsia"/>
                <w:sz w:val="24"/>
                <w:szCs w:val="24"/>
              </w:rPr>
              <w:t>复杂场景交通智能感知预测和调控系统关键技术与应用</w:t>
            </w:r>
          </w:p>
        </w:tc>
      </w:tr>
      <w:tr w:rsidR="00D15CA7" w14:paraId="4C4C085D" w14:textId="77777777" w:rsidTr="002529B5">
        <w:trPr>
          <w:trHeight w:val="561"/>
          <w:jc w:val="center"/>
        </w:trPr>
        <w:tc>
          <w:tcPr>
            <w:tcW w:w="2014" w:type="dxa"/>
            <w:vAlign w:val="center"/>
          </w:tcPr>
          <w:p w14:paraId="0B9EBA81" w14:textId="77777777" w:rsidR="00D15CA7" w:rsidRDefault="00D6577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492" w:type="dxa"/>
            <w:vAlign w:val="center"/>
          </w:tcPr>
          <w:p w14:paraId="63659D2F" w14:textId="36437C47" w:rsidR="00D15CA7" w:rsidRPr="0052387C" w:rsidRDefault="002C2F0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="00211683" w:rsidRPr="0052387C">
              <w:rPr>
                <w:rFonts w:ascii="宋体" w:eastAsia="宋体" w:hAnsi="宋体" w:cs="宋体" w:hint="eastAsia"/>
                <w:sz w:val="24"/>
                <w:szCs w:val="24"/>
              </w:rPr>
              <w:t>等奖</w:t>
            </w:r>
          </w:p>
        </w:tc>
      </w:tr>
      <w:tr w:rsidR="00D15CA7" w14:paraId="065A796D" w14:textId="77777777" w:rsidTr="002529B5">
        <w:trPr>
          <w:trHeight w:val="2461"/>
          <w:jc w:val="center"/>
        </w:trPr>
        <w:tc>
          <w:tcPr>
            <w:tcW w:w="2014" w:type="dxa"/>
            <w:vAlign w:val="center"/>
          </w:tcPr>
          <w:p w14:paraId="1BE9AE08" w14:textId="77777777" w:rsidR="00D15CA7" w:rsidRDefault="00D6577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14:paraId="6EC61F00" w14:textId="77777777" w:rsidR="00D15CA7" w:rsidRDefault="00D6577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492" w:type="dxa"/>
            <w:vAlign w:val="center"/>
          </w:tcPr>
          <w:p w14:paraId="4E33ACAE" w14:textId="03F53B59" w:rsidR="00211683" w:rsidRPr="00B47BC2" w:rsidRDefault="00211683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授权发明专利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1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="002C2F0A" w:rsidRPr="002C2F0A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一种高速公路交通流量预测方法</w:t>
            </w:r>
          </w:p>
          <w:p w14:paraId="4FD03D6B" w14:textId="67983D20" w:rsidR="00211683" w:rsidRPr="00B47BC2" w:rsidRDefault="00211683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授权发明专利</w:t>
            </w:r>
            <w:r w:rsidRPr="00B47BC2">
              <w:rPr>
                <w:rFonts w:ascii="Times New Roman" w:eastAsia="宋体" w:hAnsi="Times New Roman" w:cs="宋体"/>
                <w:bCs/>
                <w:sz w:val="24"/>
                <w:szCs w:val="24"/>
              </w:rPr>
              <w:t>2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="002C2F0A" w:rsidRPr="002C2F0A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交叉口信号周期及周期流量的估计方法</w:t>
            </w:r>
          </w:p>
          <w:p w14:paraId="48715A65" w14:textId="1867BA49" w:rsidR="00211683" w:rsidRPr="00B47BC2" w:rsidRDefault="00211683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宋体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授权发明专利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3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基于交通需求的可变车道自适应控制方法</w:t>
            </w:r>
          </w:p>
          <w:p w14:paraId="690F66E7" w14:textId="3AD94AC5" w:rsidR="00211683" w:rsidRPr="00B47BC2" w:rsidRDefault="00211683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宋体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授权发明专利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4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一种基于欧氏空间的车辆汇聚预测方法</w:t>
            </w:r>
          </w:p>
          <w:p w14:paraId="41A048BF" w14:textId="40B4F0B3" w:rsidR="00D15CA7" w:rsidRPr="00B47BC2" w:rsidRDefault="00D65774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授权发明专利</w:t>
            </w:r>
            <w:r w:rsidR="00211683"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5</w:t>
            </w: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一种具有增</w:t>
            </w:r>
            <w:proofErr w:type="gramStart"/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稳功能</w:t>
            </w:r>
            <w:proofErr w:type="gramEnd"/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的光电跟踪设备</w:t>
            </w:r>
          </w:p>
          <w:p w14:paraId="0900C484" w14:textId="51EC904B" w:rsidR="00D15CA7" w:rsidRPr="002C2F0A" w:rsidRDefault="00D65774" w:rsidP="002C2F0A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授权发明专利</w:t>
            </w:r>
            <w:r w:rsidR="00211683" w:rsidRPr="002C2F0A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6</w:t>
            </w:r>
            <w:r w:rsidRPr="002C2F0A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一种单交</w:t>
            </w:r>
            <w:proofErr w:type="gramStart"/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叉口</w:t>
            </w:r>
            <w:proofErr w:type="gramEnd"/>
            <w:r w:rsidR="002C2F0A" w:rsidRPr="002C2F0A">
              <w:rPr>
                <w:rFonts w:ascii="Times New Roman" w:eastAsia="宋体" w:hAnsi="Times New Roman" w:hint="eastAsia"/>
                <w:sz w:val="24"/>
                <w:szCs w:val="24"/>
              </w:rPr>
              <w:t>信号配时失衡状态的识别方法</w:t>
            </w:r>
          </w:p>
          <w:p w14:paraId="7D7FA9A8" w14:textId="737B201F" w:rsidR="00D15CA7" w:rsidRPr="00B47BC2" w:rsidRDefault="002C2F0A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代表性论文</w:t>
            </w:r>
            <w:r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1</w:t>
            </w:r>
            <w:r w:rsidR="00D65774"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Pr="002C2F0A">
              <w:rPr>
                <w:rFonts w:ascii="Times New Roman" w:eastAsia="宋体" w:hAnsi="Times New Roman"/>
                <w:sz w:val="24"/>
                <w:szCs w:val="24"/>
              </w:rPr>
              <w:t>Extended Feature Pyramid Network for Small Object Detection/IEEE Transactions on Multimedia</w:t>
            </w:r>
          </w:p>
          <w:p w14:paraId="259C8A98" w14:textId="0B75D256" w:rsidR="00D15CA7" w:rsidRPr="00B47BC2" w:rsidRDefault="002C2F0A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代表性论文</w:t>
            </w:r>
            <w:r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2</w:t>
            </w:r>
            <w:r w:rsidR="00D65774"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Pr="002C2F0A">
              <w:rPr>
                <w:rFonts w:ascii="Times New Roman" w:eastAsia="宋体" w:hAnsi="Times New Roman"/>
                <w:sz w:val="24"/>
                <w:szCs w:val="24"/>
              </w:rPr>
              <w:t>Deep Graph Gaussian Processes for Short-Term Traffic Flow Forecasting from Spatiotemporal Data/ IEEE Transactions on Intelligent Transportation Systems</w:t>
            </w:r>
          </w:p>
          <w:p w14:paraId="4978DB4B" w14:textId="38D04D16" w:rsidR="0052387C" w:rsidRDefault="002C2F0A" w:rsidP="00B47BC2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代表性论文</w:t>
            </w:r>
            <w:r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3</w:t>
            </w:r>
            <w:r w:rsidR="0052387C"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Pr="002C2F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Probabilistic Regularized Extreme Learning for Robust Modeling of Traffic Flow Forecasting/ IEEE Transactions on Neural Networks and Learning Systems</w:t>
            </w:r>
          </w:p>
          <w:p w14:paraId="7E510C86" w14:textId="74ABA757" w:rsidR="00D15CA7" w:rsidRPr="0052387C" w:rsidRDefault="002C2F0A" w:rsidP="0052387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代表性论文</w:t>
            </w:r>
            <w:r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4</w:t>
            </w:r>
            <w:r w:rsidR="00D65774" w:rsidRPr="00B47BC2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，</w:t>
            </w:r>
            <w:r w:rsidRPr="002C2F0A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DCCD: Reducing Neural Network Redundancy via Distillation/ IEEE Transactions on Neural Networks and Learning Systems</w:t>
            </w:r>
          </w:p>
        </w:tc>
      </w:tr>
      <w:tr w:rsidR="00D15CA7" w14:paraId="559C5D93" w14:textId="77777777" w:rsidTr="002529B5">
        <w:trPr>
          <w:trHeight w:val="1408"/>
          <w:jc w:val="center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57F1111B" w14:textId="77777777" w:rsidR="00D15CA7" w:rsidRDefault="00D65774">
            <w:pPr>
              <w:spacing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</w:rPr>
              <w:t>主要完成人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562A0FB9" w14:textId="2503BD3F" w:rsidR="00D15CA7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蒋云良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2529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，教授，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浙江师范大学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26AA2106" w14:textId="403964B9" w:rsidR="00D15CA7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周俊杰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2529B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高级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工程师，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浙江中控信息产业股份有限公司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67C19D79" w14:textId="6F27BC97" w:rsidR="00D15CA7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楼俊钢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，教授，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湖州师范学院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09C310F0" w14:textId="7588BAFE" w:rsidR="00D15CA7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杨建党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工程师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杭州大数</w:t>
            </w:r>
            <w:proofErr w:type="gramStart"/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云智科技</w:t>
            </w:r>
            <w:proofErr w:type="gramEnd"/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有限公司</w:t>
            </w:r>
            <w:r w:rsidR="00B47BC2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5340EF55" w14:textId="35701DE1" w:rsidR="00D15CA7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王总辉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7F6C3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5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高级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工程师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浙江大学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；</w:t>
            </w:r>
          </w:p>
          <w:p w14:paraId="7CC11F16" w14:textId="5B7980B7" w:rsidR="007F6C34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徐震辉</w:t>
            </w:r>
            <w:r w:rsidR="007F6C3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7F6C34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</w:t>
            </w:r>
            <w:r w:rsidR="007F6C3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高级</w:t>
            </w:r>
            <w:r w:rsidR="007F6C3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工程师，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浙江中控信息产业股份有限公司</w:t>
            </w:r>
            <w:r w:rsidR="007F6C3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7D2A746E" w14:textId="0E6AC982" w:rsidR="00D15CA7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张雄涛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7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副教授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湖州师范学院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60C19705" w14:textId="4F5AD64A" w:rsidR="00D15CA7" w:rsidRPr="00DD3E29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陈稳舟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8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讲师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 w:rsidR="00B957DC" w:rsidRPr="00B957D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杭州电子科技大学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5B28BC22" w14:textId="1531E102" w:rsidR="00D15CA7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刘浩志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，排名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9</w:t>
            </w:r>
            <w:r w:rsidR="00D65774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高级</w:t>
            </w:r>
            <w:r w:rsidR="00B47BC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工程师，</w:t>
            </w:r>
            <w:r w:rsidR="00B957DC"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浙江中控信息产业股份有限公司</w:t>
            </w:r>
            <w:r w:rsidR="00B957DC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582CB9AB" w14:textId="6ACCC31A" w:rsidR="002C2F0A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军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，讲师，</w:t>
            </w:r>
            <w:r w:rsidR="00B957DC"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浙江师范大学</w:t>
            </w:r>
            <w:r w:rsidR="00B957DC" w:rsidRPr="00DD3E29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；</w:t>
            </w:r>
          </w:p>
          <w:p w14:paraId="4E9ABC62" w14:textId="0B08956C" w:rsidR="002C2F0A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蔡</w:t>
            </w:r>
            <w:proofErr w:type="gramEnd"/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东海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，助理研究员</w:t>
            </w:r>
            <w:r w:rsidR="00B957D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 w:rsidR="00B957DC" w:rsidRPr="00B957D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杭州电子科技大学</w:t>
            </w:r>
            <w:r w:rsidR="00B957DC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；</w:t>
            </w:r>
          </w:p>
          <w:p w14:paraId="2B8D25B5" w14:textId="3CC14351" w:rsidR="002C2F0A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吕佳俊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，讲师，浙江大学；</w:t>
            </w:r>
          </w:p>
          <w:p w14:paraId="04E4B910" w14:textId="51B3FB8A" w:rsidR="002C2F0A" w:rsidRPr="00B47BC2" w:rsidRDefault="002C2F0A" w:rsidP="002529B5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徐晋鸿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，工程师，</w:t>
            </w:r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杭州大数</w:t>
            </w:r>
            <w:proofErr w:type="gramStart"/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云智科技</w:t>
            </w:r>
            <w:proofErr w:type="gramEnd"/>
            <w:r w:rsidRPr="002C2F0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有限公司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D15CA7" w14:paraId="6B693BC9" w14:textId="77777777" w:rsidTr="002529B5">
        <w:trPr>
          <w:trHeight w:val="1986"/>
          <w:jc w:val="center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6ABEA42B" w14:textId="77777777" w:rsidR="00D15CA7" w:rsidRDefault="00D65774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2EAD08AC" w14:textId="113006C6" w:rsidR="00D15CA7" w:rsidRDefault="00D65774" w:rsidP="0052387C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="00E91D1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D3E29">
              <w:rPr>
                <w:rFonts w:ascii="宋体" w:eastAsia="宋体" w:hAnsi="宋体" w:cs="宋体"/>
                <w:bCs/>
                <w:sz w:val="24"/>
                <w:szCs w:val="24"/>
              </w:rPr>
              <w:t>单位名称：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湖州师范学院</w:t>
            </w:r>
          </w:p>
          <w:p w14:paraId="3F327C69" w14:textId="7A8095B8" w:rsidR="00D15CA7" w:rsidRDefault="00D65774" w:rsidP="0052387C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="00E91D1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D3E29">
              <w:rPr>
                <w:rFonts w:ascii="宋体" w:eastAsia="宋体" w:hAnsi="宋体" w:cs="宋体"/>
                <w:bCs/>
                <w:sz w:val="24"/>
                <w:szCs w:val="24"/>
              </w:rPr>
              <w:t>单位名称：</w:t>
            </w:r>
            <w:r w:rsidR="00E30CD1" w:rsidRPr="00E30C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浙江中控信息产业股份有限公司</w:t>
            </w:r>
          </w:p>
          <w:p w14:paraId="0EDB9E64" w14:textId="31FCB219" w:rsidR="00D15CA7" w:rsidRDefault="00D65774" w:rsidP="0052387C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3.</w:t>
            </w:r>
            <w:r w:rsidR="00E91D1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DD3E29">
              <w:rPr>
                <w:rFonts w:ascii="宋体" w:eastAsia="宋体" w:hAnsi="宋体" w:cs="宋体"/>
                <w:bCs/>
                <w:sz w:val="24"/>
                <w:szCs w:val="24"/>
              </w:rPr>
              <w:t>单位名称：</w:t>
            </w:r>
            <w:r w:rsidR="00E30CD1" w:rsidRPr="00E30C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浙江大学</w:t>
            </w:r>
          </w:p>
          <w:p w14:paraId="1A58186E" w14:textId="46494578" w:rsidR="00D15CA7" w:rsidRDefault="00D65774" w:rsidP="0052387C">
            <w:pPr>
              <w:jc w:val="left"/>
              <w:rPr>
                <w:rFonts w:ascii="Times New Roman" w:eastAsia="仿宋_GB2312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4.</w:t>
            </w:r>
            <w:r w:rsidR="00E91D1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单位名称：</w:t>
            </w:r>
            <w:r w:rsidR="00E30CD1" w:rsidRPr="00E30C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杭州电子科技大学</w:t>
            </w:r>
          </w:p>
          <w:p w14:paraId="35CCA140" w14:textId="03FAE503" w:rsidR="00D15CA7" w:rsidRDefault="00D65774" w:rsidP="0052387C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5.</w:t>
            </w:r>
            <w:r w:rsidR="00E91D1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单位名称：</w:t>
            </w:r>
            <w:r w:rsidR="00E30CD1" w:rsidRPr="00E30C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浙江师范大学</w:t>
            </w:r>
          </w:p>
          <w:p w14:paraId="40ADECFB" w14:textId="4B306474" w:rsidR="00CA11AC" w:rsidRDefault="00CA11AC" w:rsidP="0052387C">
            <w:pPr>
              <w:jc w:val="left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  <w:r w:rsidR="00E91D1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单位名称：</w:t>
            </w:r>
            <w:r w:rsidRPr="00CA11A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杭州大数</w:t>
            </w:r>
            <w:proofErr w:type="gramStart"/>
            <w:r w:rsidRPr="00CA11AC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云智科技</w:t>
            </w:r>
            <w:proofErr w:type="gramEnd"/>
            <w:r w:rsidRPr="00CA11A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有限公司</w:t>
            </w:r>
          </w:p>
        </w:tc>
      </w:tr>
      <w:tr w:rsidR="00D15CA7" w14:paraId="76ED724F" w14:textId="77777777" w:rsidTr="002529B5">
        <w:trPr>
          <w:trHeight w:val="692"/>
          <w:jc w:val="center"/>
        </w:trPr>
        <w:tc>
          <w:tcPr>
            <w:tcW w:w="2014" w:type="dxa"/>
            <w:vAlign w:val="center"/>
          </w:tcPr>
          <w:p w14:paraId="3F278FB9" w14:textId="77777777" w:rsidR="00D15CA7" w:rsidRDefault="00D6577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492" w:type="dxa"/>
            <w:vAlign w:val="center"/>
          </w:tcPr>
          <w:p w14:paraId="6BC16FDD" w14:textId="4507F3D0" w:rsidR="00D15CA7" w:rsidRDefault="00DD3E29">
            <w:pPr>
              <w:contextualSpacing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湖州市人民政府</w:t>
            </w:r>
          </w:p>
        </w:tc>
      </w:tr>
      <w:tr w:rsidR="00D15CA7" w14:paraId="105840ED" w14:textId="77777777" w:rsidTr="002529B5">
        <w:trPr>
          <w:trHeight w:val="3683"/>
          <w:jc w:val="center"/>
        </w:trPr>
        <w:tc>
          <w:tcPr>
            <w:tcW w:w="2014" w:type="dxa"/>
            <w:vAlign w:val="center"/>
          </w:tcPr>
          <w:p w14:paraId="0E4738D0" w14:textId="77777777" w:rsidR="00D15CA7" w:rsidRDefault="00D65774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492" w:type="dxa"/>
            <w:vAlign w:val="center"/>
          </w:tcPr>
          <w:p w14:paraId="279B3851" w14:textId="77777777" w:rsidR="00E30CD1" w:rsidRPr="00C12412" w:rsidRDefault="00E30CD1" w:rsidP="00E30CD1">
            <w:pPr>
              <w:ind w:firstLineChars="200" w:firstLine="480"/>
              <w:contextualSpacing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智慧交通是国家发展新质生产力的重要组成部分，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精准管治、实时可靠与高效通行成为城市交通系统面临的三大挑战。在国家重点研发计划</w:t>
            </w: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和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国家基金</w:t>
            </w: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等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项目的支持下，湖州师范学院与浙江中控信息产业股份有限公司、浙江大学、杭州电子科技大学、浙江师范大学、杭州大数</w:t>
            </w:r>
            <w:proofErr w:type="gramStart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云智科技</w:t>
            </w:r>
            <w:proofErr w:type="gramEnd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有限公司通过</w:t>
            </w: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10</w:t>
            </w: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余年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的深度攻关，开发了交通数据的深度图高斯网络模型，发明了全可变车道非线性控制算法和全域多层级模糊信号控制策略，创建了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“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人机路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”</w:t>
            </w:r>
            <w:proofErr w:type="gramStart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泛交通</w:t>
            </w:r>
            <w:proofErr w:type="gramEnd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协同融合的智慧调度系统，实现了复杂场景下交通状态智能感知与精准预测、全域交通流均衡控制与协同优化</w:t>
            </w: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高可靠智能交通检测与调度控制系统三方面的重大技术突破，在复杂场景下交通流的预测性能比国际最新方法提升了</w:t>
            </w: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12.7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%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，交通拥堵节点早期预测识别率达到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95 %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，全可变车道</w:t>
            </w:r>
            <w:proofErr w:type="gramStart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牌控制</w:t>
            </w:r>
            <w:proofErr w:type="gramEnd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数</w:t>
            </w:r>
            <w:r w:rsidRPr="00C12412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相比现有方法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提升了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5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倍，应对的信号调控时间从</w:t>
            </w:r>
            <w:proofErr w:type="gramStart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分钟级</w:t>
            </w:r>
            <w:proofErr w:type="gramEnd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降为秒级，系统整体可靠性水平达到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99%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。</w:t>
            </w:r>
          </w:p>
          <w:p w14:paraId="08CC3EDD" w14:textId="77777777" w:rsidR="00E30CD1" w:rsidRPr="00C12412" w:rsidRDefault="00E30CD1" w:rsidP="00E30CD1">
            <w:pPr>
              <w:ind w:firstLineChars="200" w:firstLine="480"/>
              <w:contextualSpacing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该项目已获授权发明专利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62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件，发表论文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30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篇，参与编制国家标准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项，牵头制定团体标准和地方标准各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项，登记软件著作权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15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项。产品覆盖浙江、重庆、郑州、贵阳、成都等全国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33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个省市，近三年新增销售收入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21.7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亿元。由潘德炉院士、薛永祺院士组成的专家委员会鉴定结论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“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该项目创新性强，整体技术达到国际先进水平，在应对城市交通复杂环境下的多源异构多模态实时感知预测和时空</w:t>
            </w:r>
            <w:proofErr w:type="gramStart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诱</w:t>
            </w:r>
            <w:proofErr w:type="gramEnd"/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控多智能体自适应协同技术方面处于国际领先水平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”</w:t>
            </w:r>
            <w:r w:rsidRPr="00C1241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。</w:t>
            </w:r>
          </w:p>
          <w:p w14:paraId="1E946A0C" w14:textId="77777777" w:rsidR="00E30CD1" w:rsidRPr="00E30CD1" w:rsidRDefault="00E30CD1" w:rsidP="00E30CD1">
            <w:pPr>
              <w:ind w:firstLineChars="200" w:firstLine="480"/>
              <w:contextualSpacing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5D5B3DA1" w14:textId="3EB505F5" w:rsidR="00D15CA7" w:rsidRDefault="00E30CD1" w:rsidP="00E30CD1">
            <w:pPr>
              <w:ind w:firstLineChars="200" w:firstLine="480"/>
              <w:contextualSpacing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30CD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提名该成果为省科学技术进步奖一等奖。</w:t>
            </w:r>
          </w:p>
        </w:tc>
      </w:tr>
    </w:tbl>
    <w:p w14:paraId="24BF8C1B" w14:textId="77777777" w:rsidR="00D15CA7" w:rsidRDefault="00D15CA7"/>
    <w:sectPr w:rsidR="00D15CA7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9CE2E" w14:textId="77777777" w:rsidR="00F46029" w:rsidRDefault="00F46029" w:rsidP="00EB57D7">
      <w:r>
        <w:separator/>
      </w:r>
    </w:p>
  </w:endnote>
  <w:endnote w:type="continuationSeparator" w:id="0">
    <w:p w14:paraId="58294602" w14:textId="77777777" w:rsidR="00F46029" w:rsidRDefault="00F46029" w:rsidP="00EB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FA23" w14:textId="77777777" w:rsidR="00F46029" w:rsidRDefault="00F46029" w:rsidP="00EB57D7">
      <w:r>
        <w:separator/>
      </w:r>
    </w:p>
  </w:footnote>
  <w:footnote w:type="continuationSeparator" w:id="0">
    <w:p w14:paraId="02CEA840" w14:textId="77777777" w:rsidR="00F46029" w:rsidRDefault="00F46029" w:rsidP="00EB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C6374"/>
    <w:multiLevelType w:val="multilevel"/>
    <w:tmpl w:val="698C63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316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1ZGMzMzZiZTQ5OGJjMDk0MGRmMTdkZDlhZDkzMDgifQ=="/>
  </w:docVars>
  <w:rsids>
    <w:rsidRoot w:val="000F2A31"/>
    <w:rsid w:val="000F2A31"/>
    <w:rsid w:val="001000B2"/>
    <w:rsid w:val="001400C6"/>
    <w:rsid w:val="00165E7D"/>
    <w:rsid w:val="00185594"/>
    <w:rsid w:val="001A66DB"/>
    <w:rsid w:val="001D01C5"/>
    <w:rsid w:val="00211683"/>
    <w:rsid w:val="00213FA9"/>
    <w:rsid w:val="002529B5"/>
    <w:rsid w:val="002C2F0A"/>
    <w:rsid w:val="002D7A07"/>
    <w:rsid w:val="00323541"/>
    <w:rsid w:val="004566AF"/>
    <w:rsid w:val="00504575"/>
    <w:rsid w:val="0052387C"/>
    <w:rsid w:val="00580850"/>
    <w:rsid w:val="005855C3"/>
    <w:rsid w:val="00603526"/>
    <w:rsid w:val="00626EAB"/>
    <w:rsid w:val="0068505F"/>
    <w:rsid w:val="00746D43"/>
    <w:rsid w:val="007F6C34"/>
    <w:rsid w:val="0080338F"/>
    <w:rsid w:val="00853E25"/>
    <w:rsid w:val="0089365D"/>
    <w:rsid w:val="008B0A97"/>
    <w:rsid w:val="00917116"/>
    <w:rsid w:val="00A07564"/>
    <w:rsid w:val="00A943E5"/>
    <w:rsid w:val="00B15AF7"/>
    <w:rsid w:val="00B47BC2"/>
    <w:rsid w:val="00B91B0D"/>
    <w:rsid w:val="00B957DC"/>
    <w:rsid w:val="00BA3CAA"/>
    <w:rsid w:val="00C003C8"/>
    <w:rsid w:val="00C12412"/>
    <w:rsid w:val="00C73827"/>
    <w:rsid w:val="00C86E1B"/>
    <w:rsid w:val="00CA11AC"/>
    <w:rsid w:val="00D15CA7"/>
    <w:rsid w:val="00D36294"/>
    <w:rsid w:val="00D65774"/>
    <w:rsid w:val="00DD3E29"/>
    <w:rsid w:val="00E30CD1"/>
    <w:rsid w:val="00E433FA"/>
    <w:rsid w:val="00E650AD"/>
    <w:rsid w:val="00E91D13"/>
    <w:rsid w:val="00EB57D7"/>
    <w:rsid w:val="00F017F9"/>
    <w:rsid w:val="00F46029"/>
    <w:rsid w:val="2254371D"/>
    <w:rsid w:val="7E2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95D88"/>
  <w15:docId w15:val="{2FA2F7AC-8C91-4EC2-8DC9-387F198B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2023-02-28T11:08:00Z</dcterms:created>
  <dc:creator>z</dc:creator>
  <lastModifiedBy>Windows User</lastModifiedBy>
  <lastPrinted>2024-08-07T08:47:00Z</lastPrinted>
  <dcterms:modified xsi:type="dcterms:W3CDTF">2024-08-07T08:59:00Z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C66FE7B34FB442149605AFB6D2F23F29</vt:lpwstr>
  </property>
</Properties>
</file>