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255B8A">
      <w:pPr>
        <w:jc w:val="center"/>
        <w:rPr>
          <w:rStyle w:val="9"/>
          <w:rFonts w:ascii="方正小标宋简体" w:eastAsia="方正小标宋简体"/>
          <w:bCs w:val="0"/>
          <w:color w:val="000000"/>
          <w:sz w:val="36"/>
          <w:szCs w:val="36"/>
        </w:rPr>
      </w:pPr>
      <w:r>
        <w:rPr>
          <w:rStyle w:val="9"/>
          <w:rFonts w:hint="eastAsia" w:ascii="方正小标宋简体" w:eastAsia="方正小标宋简体"/>
          <w:color w:val="000000"/>
          <w:sz w:val="36"/>
          <w:szCs w:val="36"/>
        </w:rPr>
        <w:t>浙江省科学技术奖</w:t>
      </w:r>
      <w:r>
        <w:rPr>
          <w:rStyle w:val="9"/>
          <w:rFonts w:ascii="方正小标宋简体" w:eastAsia="方正小标宋简体"/>
          <w:color w:val="000000"/>
          <w:sz w:val="36"/>
          <w:szCs w:val="36"/>
        </w:rPr>
        <w:t>公示信息表</w:t>
      </w:r>
      <w:r>
        <w:rPr>
          <w:rStyle w:val="9"/>
          <w:rFonts w:hint="eastAsia" w:ascii="仿宋_GB2312" w:eastAsia="仿宋_GB2312"/>
          <w:color w:val="000000"/>
          <w:sz w:val="32"/>
          <w:szCs w:val="32"/>
        </w:rPr>
        <w:t>（单位提名）</w:t>
      </w:r>
    </w:p>
    <w:p w14:paraId="7F86C4AC">
      <w:pPr>
        <w:spacing w:line="440" w:lineRule="exact"/>
        <w:rPr>
          <w:rFonts w:hint="eastAsia" w:ascii="仿宋_GB2312" w:hAnsi="仿宋" w:eastAsia="仿宋_GB2312" w:cs="仿宋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提名奖项：科学技术进步奖</w:t>
      </w:r>
    </w:p>
    <w:tbl>
      <w:tblPr>
        <w:tblStyle w:val="5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4"/>
        <w:gridCol w:w="6502"/>
      </w:tblGrid>
      <w:tr w14:paraId="5636B1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004" w:type="dxa"/>
            <w:vAlign w:val="center"/>
          </w:tcPr>
          <w:p w14:paraId="6BBF6993">
            <w:pPr>
              <w:jc w:val="center"/>
              <w:rPr>
                <w:rStyle w:val="9"/>
                <w:rFonts w:hint="eastAsia" w:ascii="仿宋_GB2312" w:hAnsi="仿宋" w:eastAsia="仿宋_GB2312" w:cs="仿宋"/>
                <w:b w:val="0"/>
                <w:color w:val="000000"/>
                <w:sz w:val="28"/>
              </w:rPr>
            </w:pPr>
            <w:r>
              <w:rPr>
                <w:rStyle w:val="9"/>
                <w:rFonts w:hint="eastAsia" w:ascii="仿宋_GB2312" w:hAnsi="仿宋" w:eastAsia="仿宋_GB2312" w:cs="仿宋"/>
                <w:color w:val="000000"/>
                <w:sz w:val="28"/>
              </w:rPr>
              <w:t>成果名称</w:t>
            </w:r>
          </w:p>
        </w:tc>
        <w:tc>
          <w:tcPr>
            <w:tcW w:w="6502" w:type="dxa"/>
            <w:vAlign w:val="center"/>
          </w:tcPr>
          <w:p w14:paraId="20600989">
            <w:pPr>
              <w:jc w:val="center"/>
              <w:rPr>
                <w:rStyle w:val="9"/>
                <w:rFonts w:hint="eastAsia" w:ascii="仿宋_GB2312" w:hAnsi="仿宋" w:eastAsia="仿宋_GB2312" w:cs="仿宋"/>
                <w:b w:val="0"/>
                <w:color w:val="000000"/>
                <w:sz w:val="28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复杂中空零件多向精密锻造技术装备及产业化</w:t>
            </w:r>
          </w:p>
        </w:tc>
      </w:tr>
      <w:tr w14:paraId="13B499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004" w:type="dxa"/>
            <w:vAlign w:val="center"/>
          </w:tcPr>
          <w:p w14:paraId="707ADDC0">
            <w:pPr>
              <w:jc w:val="center"/>
              <w:rPr>
                <w:rStyle w:val="9"/>
                <w:rFonts w:hint="eastAsia" w:ascii="仿宋_GB2312" w:hAnsi="仿宋" w:eastAsia="仿宋_GB2312" w:cs="仿宋"/>
                <w:b w:val="0"/>
                <w:color w:val="000000"/>
                <w:sz w:val="28"/>
              </w:rPr>
            </w:pPr>
            <w:r>
              <w:rPr>
                <w:rStyle w:val="9"/>
                <w:rFonts w:hint="eastAsia" w:ascii="仿宋_GB2312" w:hAnsi="仿宋" w:eastAsia="仿宋_GB2312" w:cs="仿宋"/>
                <w:color w:val="000000"/>
                <w:sz w:val="28"/>
              </w:rPr>
              <w:t>提名等级</w:t>
            </w:r>
          </w:p>
        </w:tc>
        <w:tc>
          <w:tcPr>
            <w:tcW w:w="6502" w:type="dxa"/>
            <w:vAlign w:val="center"/>
          </w:tcPr>
          <w:p w14:paraId="3C24E529">
            <w:pPr>
              <w:jc w:val="center"/>
              <w:rPr>
                <w:rStyle w:val="9"/>
                <w:rFonts w:hint="eastAsia" w:ascii="仿宋_GB2312" w:hAnsi="仿宋" w:eastAsia="仿宋_GB2312" w:cs="仿宋"/>
                <w:b w:val="0"/>
                <w:color w:val="000000"/>
                <w:sz w:val="28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二等奖</w:t>
            </w:r>
          </w:p>
        </w:tc>
      </w:tr>
      <w:tr w14:paraId="04E909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8" w:hRule="atLeast"/>
        </w:trPr>
        <w:tc>
          <w:tcPr>
            <w:tcW w:w="2004" w:type="dxa"/>
            <w:vAlign w:val="center"/>
          </w:tcPr>
          <w:p w14:paraId="2FCB1E6C">
            <w:pPr>
              <w:jc w:val="center"/>
              <w:rPr>
                <w:rStyle w:val="9"/>
                <w:rFonts w:hint="eastAsia" w:ascii="仿宋_GB2312" w:hAnsi="仿宋" w:eastAsia="仿宋_GB2312" w:cs="仿宋"/>
                <w:color w:val="000000"/>
                <w:sz w:val="28"/>
              </w:rPr>
            </w:pPr>
            <w:r>
              <w:rPr>
                <w:rStyle w:val="9"/>
                <w:rFonts w:hint="eastAsia" w:ascii="仿宋_GB2312" w:hAnsi="仿宋" w:eastAsia="仿宋_GB2312" w:cs="仿宋"/>
                <w:color w:val="000000"/>
                <w:sz w:val="28"/>
              </w:rPr>
              <w:t>提名书</w:t>
            </w:r>
          </w:p>
          <w:p w14:paraId="6B71B41D">
            <w:pPr>
              <w:jc w:val="center"/>
              <w:rPr>
                <w:rFonts w:hint="eastAsia" w:ascii="仿宋_GB2312" w:hAnsi="仿宋" w:eastAsia="仿宋_GB2312" w:cs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仿宋_GB2312" w:hAnsi="仿宋" w:eastAsia="仿宋_GB2312" w:cs="仿宋"/>
                <w:color w:val="000000"/>
                <w:sz w:val="28"/>
              </w:rPr>
              <w:t>相关内容</w:t>
            </w:r>
          </w:p>
        </w:tc>
        <w:tc>
          <w:tcPr>
            <w:tcW w:w="6502" w:type="dxa"/>
            <w:vAlign w:val="center"/>
          </w:tcPr>
          <w:p w14:paraId="5BCC6530">
            <w:pPr>
              <w:spacing w:line="440" w:lineRule="exact"/>
              <w:jc w:val="left"/>
              <w:rPr>
                <w:rFonts w:hint="eastAsia"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详见主要知识产权证明目录及代表性论文专著目录。</w:t>
            </w:r>
          </w:p>
        </w:tc>
      </w:tr>
      <w:tr w14:paraId="17C716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004" w:type="dxa"/>
            <w:tcBorders>
              <w:right w:val="single" w:color="auto" w:sz="4" w:space="0"/>
            </w:tcBorders>
            <w:vAlign w:val="center"/>
          </w:tcPr>
          <w:p w14:paraId="4DA45808">
            <w:pPr>
              <w:spacing w:line="440" w:lineRule="exact"/>
              <w:jc w:val="center"/>
              <w:rPr>
                <w:rFonts w:hint="eastAsia" w:ascii="仿宋_GB2312" w:hAnsi="仿宋" w:eastAsia="仿宋_GB2312" w:cs="仿宋"/>
                <w:bCs/>
                <w:color w:val="000000" w:themeColor="text1"/>
                <w:sz w:val="28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仿宋_GB2312" w:hAnsi="仿宋" w:eastAsia="仿宋_GB2312" w:cs="仿宋"/>
                <w:color w:val="000000"/>
                <w:sz w:val="28"/>
              </w:rPr>
              <w:t>主要完成人</w:t>
            </w:r>
          </w:p>
        </w:tc>
        <w:tc>
          <w:tcPr>
            <w:tcW w:w="6502" w:type="dxa"/>
            <w:tcBorders>
              <w:left w:val="single" w:color="auto" w:sz="4" w:space="0"/>
            </w:tcBorders>
            <w:vAlign w:val="center"/>
          </w:tcPr>
          <w:p w14:paraId="2D64DF3F">
            <w:pPr>
              <w:spacing w:line="440" w:lineRule="exac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周凌华，排名1，高级工程师，湖州机床厂有限公司；</w:t>
            </w:r>
          </w:p>
          <w:p w14:paraId="3203905F">
            <w:pPr>
              <w:spacing w:line="440" w:lineRule="exac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颉  俊，排名2，讲师，浙江工业大学；</w:t>
            </w:r>
          </w:p>
          <w:p w14:paraId="13047E77">
            <w:pPr>
              <w:spacing w:line="440" w:lineRule="exac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沈中伟，排名3，高级工程师，湖州机床厂有限公司；</w:t>
            </w:r>
          </w:p>
          <w:p w14:paraId="321E9D39">
            <w:pPr>
              <w:spacing w:line="440" w:lineRule="exac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孙  科，排名4，工程师，宁波三安制阀有限公司；</w:t>
            </w:r>
          </w:p>
          <w:p w14:paraId="20E9E37B">
            <w:pPr>
              <w:spacing w:line="440" w:lineRule="exac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徐  鹏，排名5，工程师，江苏应流机械制造有限责任公司；</w:t>
            </w:r>
          </w:p>
          <w:p w14:paraId="61FE08DD">
            <w:pPr>
              <w:spacing w:line="440" w:lineRule="exac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李吉泉，排名6，教授，浙江工业大学；</w:t>
            </w:r>
          </w:p>
          <w:p w14:paraId="6349C108">
            <w:pPr>
              <w:spacing w:line="440" w:lineRule="exac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沈  朴，排名7，工程师，湖州机床厂有限公司；</w:t>
            </w:r>
          </w:p>
          <w:p w14:paraId="0A18C85F">
            <w:pPr>
              <w:spacing w:line="440" w:lineRule="exac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许  涛，排名8，工程师，湖州机床厂有限公司；</w:t>
            </w:r>
          </w:p>
          <w:p w14:paraId="5555F732">
            <w:pPr>
              <w:spacing w:line="440" w:lineRule="exact"/>
              <w:rPr>
                <w:rFonts w:hint="eastAsia" w:ascii="仿宋_GB2312" w:hAnsi="仿宋" w:eastAsia="仿宋_GB2312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沈  沉，排名9，工程师，湖州机床厂有限公司。</w:t>
            </w:r>
          </w:p>
        </w:tc>
      </w:tr>
      <w:tr w14:paraId="3F8140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004" w:type="dxa"/>
            <w:tcBorders>
              <w:right w:val="single" w:color="auto" w:sz="4" w:space="0"/>
            </w:tcBorders>
            <w:vAlign w:val="center"/>
          </w:tcPr>
          <w:p w14:paraId="1FB6B26B">
            <w:pPr>
              <w:spacing w:line="440" w:lineRule="exact"/>
              <w:jc w:val="center"/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仿宋_GB2312" w:hAnsi="仿宋" w:eastAsia="仿宋_GB2312" w:cs="仿宋"/>
                <w:color w:val="000000"/>
                <w:sz w:val="28"/>
              </w:rPr>
              <w:t>主要完成单位</w:t>
            </w:r>
          </w:p>
        </w:tc>
        <w:tc>
          <w:tcPr>
            <w:tcW w:w="6502" w:type="dxa"/>
            <w:tcBorders>
              <w:left w:val="single" w:color="auto" w:sz="4" w:space="0"/>
            </w:tcBorders>
            <w:vAlign w:val="center"/>
          </w:tcPr>
          <w:p w14:paraId="5CEC6B59">
            <w:pPr>
              <w:spacing w:line="440" w:lineRule="exac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1.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 xml:space="preserve">单位名称：湖州机床厂有限公司 </w:t>
            </w:r>
          </w:p>
          <w:p w14:paraId="2C457438">
            <w:pPr>
              <w:spacing w:line="440" w:lineRule="exac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2.单位名称：浙江工业大学</w:t>
            </w:r>
          </w:p>
          <w:p w14:paraId="6887006F">
            <w:pPr>
              <w:spacing w:line="440" w:lineRule="exac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3.单位名称：宁波三安制阀有限公司</w:t>
            </w:r>
          </w:p>
          <w:p w14:paraId="251793D5">
            <w:pPr>
              <w:spacing w:line="440" w:lineRule="exact"/>
              <w:rPr>
                <w:rFonts w:hint="eastAsia" w:ascii="仿宋_GB2312" w:hAnsi="仿宋" w:eastAsia="仿宋_GB2312" w:cs="仿宋"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4.单位名称：江苏应流机械制造有限责任公司</w:t>
            </w:r>
          </w:p>
        </w:tc>
      </w:tr>
      <w:tr w14:paraId="2927BC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004" w:type="dxa"/>
            <w:vAlign w:val="center"/>
          </w:tcPr>
          <w:p w14:paraId="6DAD8B4A">
            <w:pPr>
              <w:jc w:val="center"/>
              <w:rPr>
                <w:rStyle w:val="9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9"/>
                <w:rFonts w:hint="eastAsia" w:ascii="仿宋_GB2312" w:eastAsia="仿宋_GB2312"/>
                <w:color w:val="000000"/>
                <w:sz w:val="28"/>
                <w:szCs w:val="28"/>
              </w:rPr>
              <w:t>提名单位</w:t>
            </w:r>
          </w:p>
        </w:tc>
        <w:tc>
          <w:tcPr>
            <w:tcW w:w="6502" w:type="dxa"/>
            <w:vAlign w:val="center"/>
          </w:tcPr>
          <w:p w14:paraId="22FD9EE6">
            <w:pPr>
              <w:contextualSpacing/>
              <w:jc w:val="center"/>
              <w:rPr>
                <w:rStyle w:val="9"/>
                <w:b w:val="0"/>
                <w:color w:val="000000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湖州市人民政府</w:t>
            </w:r>
          </w:p>
        </w:tc>
      </w:tr>
      <w:tr w14:paraId="64ABF7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004" w:type="dxa"/>
            <w:vAlign w:val="center"/>
          </w:tcPr>
          <w:p w14:paraId="465B727F">
            <w:pPr>
              <w:jc w:val="center"/>
              <w:rPr>
                <w:rStyle w:val="9"/>
                <w:rFonts w:ascii="仿宋_GB2312"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9"/>
                <w:rFonts w:hint="eastAsia" w:ascii="仿宋_GB2312" w:eastAsia="仿宋_GB2312"/>
                <w:color w:val="000000"/>
                <w:sz w:val="28"/>
                <w:szCs w:val="28"/>
              </w:rPr>
              <w:t>提名意见</w:t>
            </w:r>
          </w:p>
        </w:tc>
        <w:tc>
          <w:tcPr>
            <w:tcW w:w="6502" w:type="dxa"/>
            <w:vAlign w:val="center"/>
          </w:tcPr>
          <w:p w14:paraId="5CE03550">
            <w:pPr>
              <w:spacing w:line="440" w:lineRule="exact"/>
              <w:ind w:firstLine="480" w:firstLineChars="200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我单位确认该项目材料真实有效，填写均符合要求。</w:t>
            </w:r>
          </w:p>
          <w:p w14:paraId="206A2E02">
            <w:pPr>
              <w:spacing w:line="440" w:lineRule="exact"/>
              <w:ind w:firstLine="480" w:firstLineChars="200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多枝丫、中空类金属锻造零件（如阀门类零件），在石油化工、管道输送等国民经济重点领域中应用广泛。然而传统锻压成形难度高、材料利用率低、能源浪费严重。锻压行业作为国民经济中不可缺少的基础行业，必须大力发展和推广节能、省材、降耗的绿色锻压技术。</w:t>
            </w:r>
          </w:p>
          <w:p w14:paraId="7DBD5C74">
            <w:pPr>
              <w:spacing w:line="440" w:lineRule="exact"/>
              <w:ind w:firstLine="480" w:firstLineChars="200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该项目组围绕复杂中空零件多向精密锻造技术装备及产业化，开展了十余年产学研用联合攻关，提出多水平缸高低速相对动作的协同运动策略，实现多向冲头高低速平滑切换和相互间压力精准协同；研发出多水平缸高速运动下的位移比例自适应控制方法，大幅度提高零件的成品率和尺寸精度；设计出大空间高刚性机身结构的多向模锻液压机，实现多向模锻液压机与辅助设备的组网与协同控制，显著提升设备生产效能。项目成果形成机、电、液及计算机控制系统的全套自主知识产权，开发出系列装备并实现产业化。</w:t>
            </w:r>
          </w:p>
          <w:p w14:paraId="2F4196EE">
            <w:pPr>
              <w:spacing w:line="440" w:lineRule="exact"/>
              <w:ind w:firstLine="480" w:firstLineChars="200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该项目获授权发明专利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件、实用新型专利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件，制定企业标准1项，省装备制造业重点领域首台(套)产品1项，发表SCI论文3篇</w:t>
            </w:r>
            <w:bookmarkStart w:id="0" w:name="_Hlk97404250"/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，核心期刊论文1篇。研制设备经傅建中等专家鉴定，处国内同类产品领先水平。</w:t>
            </w:r>
            <w:bookmarkEnd w:id="0"/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研制出的多向锻造设备广泛用于石油化工、管道输送等领域中铜/钢阀门等关键零件的锻造生产，支撑了我国重点经济领域的发展与建设，取得了显著的经济与社会效益。</w:t>
            </w:r>
          </w:p>
          <w:p w14:paraId="0B92EF45">
            <w:pPr>
              <w:spacing w:line="440" w:lineRule="exact"/>
              <w:ind w:firstLine="480" w:firstLineChars="200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该项目成果属于2023年度浙江省科学技术奖的 “碳中和碳达峰”重点领域。</w:t>
            </w:r>
          </w:p>
          <w:p w14:paraId="5905F4F3">
            <w:pPr>
              <w:spacing w:line="440" w:lineRule="exact"/>
              <w:ind w:firstLine="480" w:firstLineChars="200"/>
              <w:jc w:val="left"/>
              <w:rPr>
                <w:rStyle w:val="9"/>
                <w:rFonts w:hint="eastAsia" w:ascii="仿宋_GB2312" w:hAnsi="仿宋" w:eastAsia="仿宋_GB2312" w:cs="仿宋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提名该成果为浙江省科学技术进步奖二等奖。</w:t>
            </w:r>
          </w:p>
        </w:tc>
      </w:tr>
    </w:tbl>
    <w:p w14:paraId="44043971"/>
    <w:p w14:paraId="6AB4557D">
      <w:pPr>
        <w:widowControl/>
        <w:jc w:val="left"/>
      </w:pPr>
      <w:r>
        <w:br w:type="page"/>
      </w:r>
    </w:p>
    <w:p w14:paraId="174A47CE">
      <w:pPr>
        <w:pStyle w:val="2"/>
        <w:jc w:val="left"/>
        <w:rPr>
          <w:rFonts w:hint="eastAsia" w:ascii="方正黑体简体" w:hAnsi="宋体" w:eastAsia="方正黑体简体"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sectPr>
          <w:pgSz w:w="11906" w:h="16838"/>
          <w:pgMar w:top="1440" w:right="1276" w:bottom="1440" w:left="1797" w:header="709" w:footer="709" w:gutter="0"/>
          <w:cols w:space="708" w:num="1"/>
          <w:docGrid w:linePitch="360" w:charSpace="0"/>
        </w:sectPr>
      </w:pPr>
    </w:p>
    <w:p w14:paraId="6512306C">
      <w:pPr>
        <w:pStyle w:val="2"/>
        <w:jc w:val="left"/>
        <w:rPr>
          <w:rFonts w:hint="eastAsia" w:ascii="黑体" w:hAnsi="黑体" w:eastAsia="黑体"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附件1：                       主要知识产权和标准规范目录</w:t>
      </w:r>
    </w:p>
    <w:tbl>
      <w:tblPr>
        <w:tblStyle w:val="5"/>
        <w:tblW w:w="143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0"/>
        <w:gridCol w:w="2629"/>
        <w:gridCol w:w="978"/>
        <w:gridCol w:w="1317"/>
        <w:gridCol w:w="1257"/>
        <w:gridCol w:w="1272"/>
        <w:gridCol w:w="1213"/>
        <w:gridCol w:w="2752"/>
        <w:gridCol w:w="1778"/>
      </w:tblGrid>
      <w:tr w14:paraId="48452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BF01F9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知识产权</w:t>
            </w:r>
          </w:p>
          <w:p w14:paraId="4326EE0A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（标准规范）类别</w:t>
            </w:r>
          </w:p>
        </w:tc>
        <w:tc>
          <w:tcPr>
            <w:tcW w:w="2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1D677B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知识产权（标准规范）具体名称</w:t>
            </w: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D11AE9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国家</w:t>
            </w:r>
          </w:p>
          <w:p w14:paraId="7057D263">
            <w:pPr>
              <w:jc w:val="center"/>
              <w:rPr>
                <w:rFonts w:hint="eastAsia" w:ascii="仿宋_GB2312" w:hAnsi="宋体" w:eastAsia="仿宋_GB2312"/>
                <w:bCs/>
                <w:snapToGrid w:val="0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bCs/>
                <w:snapToGrid w:val="0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（地区）</w:t>
            </w:r>
          </w:p>
        </w:tc>
        <w:tc>
          <w:tcPr>
            <w:tcW w:w="13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35A2BB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授权号</w:t>
            </w:r>
          </w:p>
          <w:p w14:paraId="4DD29A4B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（标准规范编号）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F958D3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授权</w:t>
            </w:r>
          </w:p>
          <w:p w14:paraId="0220D7AB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（标准发布）</w:t>
            </w:r>
          </w:p>
          <w:p w14:paraId="577D0FC4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日期</w:t>
            </w: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C958FF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99C2CA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权利人（标准规范起草单位）</w:t>
            </w:r>
          </w:p>
        </w:tc>
        <w:tc>
          <w:tcPr>
            <w:tcW w:w="2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28A77F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发明人（标准规范起草人）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723AAA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发明专利（标准规范）有效状态</w:t>
            </w:r>
          </w:p>
        </w:tc>
      </w:tr>
      <w:tr w14:paraId="119F2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8BC322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国家发明专利</w:t>
            </w:r>
          </w:p>
        </w:tc>
        <w:tc>
          <w:tcPr>
            <w:tcW w:w="2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0B5D08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一种阀体闭式多向精锻生产线</w:t>
            </w: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266D8C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中国</w:t>
            </w:r>
          </w:p>
        </w:tc>
        <w:tc>
          <w:tcPr>
            <w:tcW w:w="13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B71C91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ZL201710216875.9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0A435C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2019.11.12</w:t>
            </w: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2D51CF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DBF96F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湖州机床厂有限公司</w:t>
            </w:r>
          </w:p>
        </w:tc>
        <w:tc>
          <w:tcPr>
            <w:tcW w:w="2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02EEE8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周凌华，许涛，康明敏，沈中伟，费纪龙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95E992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有效</w:t>
            </w:r>
          </w:p>
        </w:tc>
      </w:tr>
      <w:tr w14:paraId="4B010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90F2F4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国家发明专利</w:t>
            </w:r>
          </w:p>
        </w:tc>
        <w:tc>
          <w:tcPr>
            <w:tcW w:w="2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FC03D0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一种充液阀、充液阀安装结构及液压机</w:t>
            </w: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5E0F87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中国</w:t>
            </w:r>
          </w:p>
        </w:tc>
        <w:tc>
          <w:tcPr>
            <w:tcW w:w="13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8756DC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ZL201910376296.X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76202A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2024.02.13</w:t>
            </w: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65E92C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1165CB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湖州机床厂有限公司</w:t>
            </w:r>
          </w:p>
        </w:tc>
        <w:tc>
          <w:tcPr>
            <w:tcW w:w="2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AB0E71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许涛，王凯，金凯尔，沈银华，陈益民，戴涵杰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983248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有效</w:t>
            </w:r>
          </w:p>
        </w:tc>
      </w:tr>
      <w:tr w14:paraId="7DC865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3F3F4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国家发明专利</w:t>
            </w:r>
          </w:p>
        </w:tc>
        <w:tc>
          <w:tcPr>
            <w:tcW w:w="2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CA41EC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一种带推出装置的组装式直板传送装置</w:t>
            </w: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7C5664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中国</w:t>
            </w:r>
          </w:p>
        </w:tc>
        <w:tc>
          <w:tcPr>
            <w:tcW w:w="13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98C892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ZL20161105400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378524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2018.09.21</w:t>
            </w: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AF2DE0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39AFE4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浙江工业大学</w:t>
            </w:r>
          </w:p>
        </w:tc>
        <w:tc>
          <w:tcPr>
            <w:tcW w:w="2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68C158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姜少飞,景立挺,李吉泉,李泰栋,赵佳伟,贾亚东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900130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有效</w:t>
            </w:r>
          </w:p>
        </w:tc>
      </w:tr>
      <w:tr w14:paraId="6EDAE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44F2B9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国家发明专利</w:t>
            </w:r>
          </w:p>
        </w:tc>
        <w:tc>
          <w:tcPr>
            <w:tcW w:w="2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0DCA75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一种新型保压阀</w:t>
            </w: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D8C8D4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中国</w:t>
            </w:r>
          </w:p>
        </w:tc>
        <w:tc>
          <w:tcPr>
            <w:tcW w:w="13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FC7DC0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ZL202110843612.7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2478E7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2022.08.2</w:t>
            </w: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BADB75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62FD58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宁波三安制阀有限公司</w:t>
            </w:r>
          </w:p>
        </w:tc>
        <w:tc>
          <w:tcPr>
            <w:tcW w:w="2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C7974E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仇领光，孙科，鲍凯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5CE193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有效</w:t>
            </w:r>
          </w:p>
        </w:tc>
      </w:tr>
      <w:tr w14:paraId="0A7F8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645F00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实用新型</w:t>
            </w:r>
          </w:p>
        </w:tc>
        <w:tc>
          <w:tcPr>
            <w:tcW w:w="2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16137D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一种分体式多向模锻液压机</w:t>
            </w: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514BCF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中国</w:t>
            </w:r>
          </w:p>
        </w:tc>
        <w:tc>
          <w:tcPr>
            <w:tcW w:w="13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DA2D7B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201620051389.7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233C62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2016.06.29</w:t>
            </w: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CE5244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1E630B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湖州机床厂有限公司</w:t>
            </w:r>
          </w:p>
        </w:tc>
        <w:tc>
          <w:tcPr>
            <w:tcW w:w="2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94BCDB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周凌华，俞栋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D541AC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有效</w:t>
            </w:r>
          </w:p>
        </w:tc>
      </w:tr>
      <w:tr w14:paraId="28E86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A08697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实用新型</w:t>
            </w:r>
          </w:p>
        </w:tc>
        <w:tc>
          <w:tcPr>
            <w:tcW w:w="2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A66BCD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一种闭式多向模锻液压机</w:t>
            </w:r>
          </w:p>
        </w:tc>
        <w:tc>
          <w:tcPr>
            <w:tcW w:w="9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B84402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中国</w:t>
            </w:r>
          </w:p>
        </w:tc>
        <w:tc>
          <w:tcPr>
            <w:tcW w:w="13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933830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201720213812.3</w:t>
            </w:r>
          </w:p>
        </w:tc>
        <w:tc>
          <w:tcPr>
            <w:tcW w:w="12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236CF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2017.11.14</w:t>
            </w:r>
          </w:p>
        </w:tc>
        <w:tc>
          <w:tcPr>
            <w:tcW w:w="12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7565E3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D52AF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湖州机床厂有限公司</w:t>
            </w:r>
          </w:p>
        </w:tc>
        <w:tc>
          <w:tcPr>
            <w:tcW w:w="27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08588A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周凌华，许涛，康明敏</w:t>
            </w:r>
          </w:p>
        </w:tc>
        <w:tc>
          <w:tcPr>
            <w:tcW w:w="17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057217">
            <w:pP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1"/>
                <w14:textFill>
                  <w14:solidFill>
                    <w14:schemeClr w14:val="tx1"/>
                  </w14:solidFill>
                </w14:textFill>
              </w:rPr>
              <w:t>有效</w:t>
            </w:r>
          </w:p>
        </w:tc>
      </w:tr>
    </w:tbl>
    <w:p w14:paraId="29D5C86C">
      <w:pPr>
        <w:spacing w:before="120" w:beforeLines="50"/>
        <w:ind w:firstLine="480" w:firstLineChars="200"/>
        <w:rPr>
          <w:rFonts w:eastAsia="仿宋_GB2312"/>
          <w:sz w:val="24"/>
        </w:rPr>
      </w:pPr>
    </w:p>
    <w:p w14:paraId="5066DE4D">
      <w:pPr>
        <w:widowControl/>
        <w:jc w:val="left"/>
        <w:rPr>
          <w:rFonts w:eastAsia="仿宋_GB2312"/>
          <w:sz w:val="24"/>
        </w:rPr>
      </w:pPr>
      <w:r>
        <w:rPr>
          <w:rFonts w:eastAsia="仿宋_GB2312"/>
          <w:sz w:val="24"/>
        </w:rPr>
        <w:br w:type="page"/>
      </w:r>
    </w:p>
    <w:p w14:paraId="740625B3">
      <w:pPr>
        <w:spacing w:before="120" w:beforeLines="50"/>
        <w:ind w:firstLine="480" w:firstLineChars="200"/>
        <w:rPr>
          <w:rFonts w:eastAsia="仿宋_GB2312"/>
          <w:sz w:val="24"/>
        </w:rPr>
        <w:sectPr>
          <w:pgSz w:w="16838" w:h="11906" w:orient="landscape"/>
          <w:pgMar w:top="1797" w:right="1440" w:bottom="1276" w:left="1440" w:header="709" w:footer="709" w:gutter="0"/>
          <w:cols w:space="708" w:num="1"/>
          <w:docGrid w:linePitch="360" w:charSpace="0"/>
        </w:sectPr>
      </w:pPr>
    </w:p>
    <w:p w14:paraId="0ACCEC65">
      <w:pPr>
        <w:pStyle w:val="2"/>
        <w:jc w:val="left"/>
        <w:rPr>
          <w:rFonts w:hint="eastAsia" w:ascii="黑体" w:hAnsi="黑体" w:eastAsia="黑体"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附件2：          代表性论文（专著）目录</w:t>
      </w:r>
    </w:p>
    <w:tbl>
      <w:tblPr>
        <w:tblStyle w:val="5"/>
        <w:tblW w:w="809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9"/>
        <w:gridCol w:w="3046"/>
        <w:gridCol w:w="1349"/>
        <w:gridCol w:w="951"/>
        <w:gridCol w:w="850"/>
      </w:tblGrid>
      <w:tr w14:paraId="086BF6A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  <w:jc w:val="center"/>
        </w:trPr>
        <w:tc>
          <w:tcPr>
            <w:tcW w:w="1899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0019A85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作 者</w:t>
            </w:r>
          </w:p>
        </w:tc>
        <w:tc>
          <w:tcPr>
            <w:tcW w:w="3046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E5B55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论文（专著）名称/刊物</w:t>
            </w:r>
          </w:p>
        </w:tc>
        <w:tc>
          <w:tcPr>
            <w:tcW w:w="1349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4839D5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年卷</w:t>
            </w:r>
          </w:p>
          <w:p w14:paraId="0AFB78F8">
            <w:pPr>
              <w:jc w:val="center"/>
              <w:rPr>
                <w:rFonts w:ascii="仿宋_GB2312" w:eastAsia="仿宋_GB2312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页码</w:t>
            </w:r>
          </w:p>
        </w:tc>
        <w:tc>
          <w:tcPr>
            <w:tcW w:w="951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3A236F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发表</w:t>
            </w:r>
          </w:p>
          <w:p w14:paraId="2926D943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  <w:p w14:paraId="1CBFE344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（年、月）</w:t>
            </w:r>
          </w:p>
        </w:tc>
        <w:tc>
          <w:tcPr>
            <w:tcW w:w="85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9D72ED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他引</w:t>
            </w:r>
          </w:p>
          <w:p w14:paraId="45718BA8">
            <w:pPr>
              <w:jc w:val="center"/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宋体" w:eastAsia="仿宋_GB2312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总次数</w:t>
            </w:r>
          </w:p>
        </w:tc>
      </w:tr>
      <w:tr w14:paraId="6E3C8A5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8" w:hRule="exact"/>
          <w:jc w:val="center"/>
        </w:trPr>
        <w:tc>
          <w:tcPr>
            <w:tcW w:w="189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87382F">
            <w:pPr>
              <w:rPr>
                <w:rFonts w:eastAsia="MS PGothic"/>
                <w:color w:val="333333"/>
                <w:sz w:val="24"/>
                <w:szCs w:val="24"/>
              </w:rPr>
            </w:pPr>
            <w:bookmarkStart w:id="1" w:name="_Hlk173859655"/>
            <w:r>
              <w:rPr>
                <w:rFonts w:eastAsia="MS PGothic"/>
                <w:color w:val="333333"/>
                <w:sz w:val="24"/>
                <w:szCs w:val="24"/>
              </w:rPr>
              <w:t>Xia Neng, Peng Zhao, Jianfeng Zhang, Jun Xie, Chengqian Zhang, Jianzhong Fu.</w:t>
            </w:r>
          </w:p>
        </w:tc>
        <w:tc>
          <w:tcPr>
            <w:tcW w:w="30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B4A424">
            <w:pPr>
              <w:rPr>
                <w:rFonts w:eastAsiaTheme="minorEastAsia"/>
                <w:color w:val="333333"/>
                <w:sz w:val="24"/>
                <w:szCs w:val="24"/>
              </w:rPr>
            </w:pPr>
            <w:r>
              <w:rPr>
                <w:rFonts w:eastAsia="MS PGothic"/>
                <w:color w:val="333333"/>
                <w:sz w:val="24"/>
                <w:szCs w:val="24"/>
              </w:rPr>
              <w:t>nvestigation of ultrasound velocity measurements of polymeric parts with different surface roughness</w:t>
            </w:r>
            <w:r>
              <w:rPr>
                <w:rFonts w:hint="eastAsia" w:eastAsiaTheme="minorEastAsia"/>
                <w:color w:val="333333"/>
                <w:sz w:val="24"/>
                <w:szCs w:val="24"/>
              </w:rPr>
              <w:t xml:space="preserve">, </w:t>
            </w:r>
            <w:r>
              <w:rPr>
                <w:rFonts w:hint="eastAsia" w:eastAsiaTheme="minorEastAsia"/>
                <w:i/>
                <w:iCs/>
                <w:color w:val="333333"/>
                <w:sz w:val="24"/>
                <w:szCs w:val="24"/>
              </w:rPr>
              <w:t>Polymer Testing</w:t>
            </w:r>
          </w:p>
        </w:tc>
        <w:tc>
          <w:tcPr>
            <w:tcW w:w="13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86A7D87">
            <w:pPr>
              <w:rPr>
                <w:rFonts w:eastAsia="MS PGothic"/>
                <w:color w:val="333333"/>
                <w:sz w:val="24"/>
                <w:szCs w:val="24"/>
              </w:rPr>
            </w:pPr>
            <w:r>
              <w:rPr>
                <w:rFonts w:hint="eastAsia" w:eastAsiaTheme="minorEastAsia"/>
                <w:color w:val="333333"/>
                <w:sz w:val="24"/>
                <w:szCs w:val="24"/>
              </w:rPr>
              <w:t>2020. 81: 106231</w:t>
            </w:r>
          </w:p>
        </w:tc>
        <w:tc>
          <w:tcPr>
            <w:tcW w:w="9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633508">
            <w:pPr>
              <w:rPr>
                <w:rFonts w:eastAsiaTheme="minorEastAsia"/>
                <w:color w:val="333333"/>
                <w:sz w:val="24"/>
                <w:szCs w:val="24"/>
              </w:rPr>
            </w:pPr>
            <w:r>
              <w:rPr>
                <w:rFonts w:hint="eastAsia" w:eastAsiaTheme="minorEastAsia"/>
                <w:color w:val="333333"/>
                <w:sz w:val="24"/>
                <w:szCs w:val="24"/>
              </w:rPr>
              <w:t>2019.11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6EAE63">
            <w:pPr>
              <w:rPr>
                <w:color w:val="333333"/>
                <w:sz w:val="24"/>
                <w:szCs w:val="24"/>
              </w:rPr>
            </w:pPr>
            <w:r>
              <w:rPr>
                <w:rFonts w:hint="eastAsia"/>
                <w:color w:val="333333"/>
                <w:sz w:val="24"/>
                <w:szCs w:val="24"/>
              </w:rPr>
              <w:t>2</w:t>
            </w:r>
          </w:p>
        </w:tc>
      </w:tr>
      <w:bookmarkEnd w:id="1"/>
      <w:tr w14:paraId="7BCB9FD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3" w:hRule="exact"/>
          <w:jc w:val="center"/>
        </w:trPr>
        <w:tc>
          <w:tcPr>
            <w:tcW w:w="189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4E44A5">
            <w:pPr>
              <w:rPr>
                <w:rFonts w:eastAsiaTheme="minorEastAsia"/>
                <w:color w:val="333333"/>
                <w:sz w:val="24"/>
                <w:szCs w:val="24"/>
              </w:rPr>
            </w:pPr>
            <w:r>
              <w:rPr>
                <w:rFonts w:eastAsiaTheme="minorEastAsia"/>
                <w:color w:val="333333"/>
                <w:sz w:val="24"/>
                <w:szCs w:val="24"/>
              </w:rPr>
              <w:t>Xiang Peng, Tianji Wu, Jiquan Li, Shaofei Jiang*, Chan Qiu, Bing Yi</w:t>
            </w:r>
          </w:p>
        </w:tc>
        <w:tc>
          <w:tcPr>
            <w:tcW w:w="30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FDCEAB7">
            <w:pPr>
              <w:rPr>
                <w:rFonts w:eastAsiaTheme="minorEastAsia"/>
                <w:color w:val="333333"/>
                <w:sz w:val="24"/>
                <w:szCs w:val="24"/>
              </w:rPr>
            </w:pPr>
            <w:r>
              <w:rPr>
                <w:rFonts w:eastAsia="MS PGothic"/>
                <w:color w:val="333333"/>
                <w:sz w:val="24"/>
                <w:szCs w:val="24"/>
              </w:rPr>
              <w:t>Hybrid reliability analysis with uncertain statistical variables, sparse variables and interval variables</w:t>
            </w:r>
            <w:r>
              <w:rPr>
                <w:rFonts w:hint="eastAsia" w:eastAsiaTheme="minorEastAsia"/>
                <w:color w:val="333333"/>
                <w:sz w:val="24"/>
                <w:szCs w:val="24"/>
              </w:rPr>
              <w:t xml:space="preserve">, </w:t>
            </w:r>
            <w:r>
              <w:rPr>
                <w:rFonts w:eastAsiaTheme="minorEastAsia"/>
                <w:i/>
                <w:iCs/>
                <w:color w:val="333333"/>
                <w:sz w:val="24"/>
                <w:szCs w:val="24"/>
              </w:rPr>
              <w:t>Engineering Optimization</w:t>
            </w:r>
          </w:p>
        </w:tc>
        <w:tc>
          <w:tcPr>
            <w:tcW w:w="13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1C7A46">
            <w:pPr>
              <w:rPr>
                <w:rFonts w:eastAsiaTheme="minorEastAsia"/>
                <w:color w:val="333333"/>
                <w:sz w:val="24"/>
                <w:szCs w:val="24"/>
              </w:rPr>
            </w:pPr>
            <w:r>
              <w:rPr>
                <w:rFonts w:hint="eastAsia" w:eastAsiaTheme="minorEastAsia"/>
                <w:color w:val="333333"/>
                <w:sz w:val="24"/>
                <w:szCs w:val="24"/>
              </w:rPr>
              <w:t>2018,50(8):</w:t>
            </w:r>
            <w:r>
              <w:t xml:space="preserve"> </w:t>
            </w:r>
            <w:r>
              <w:rPr>
                <w:rFonts w:eastAsiaTheme="minorEastAsia"/>
                <w:color w:val="333333"/>
                <w:sz w:val="24"/>
                <w:szCs w:val="24"/>
              </w:rPr>
              <w:t>1347-1363</w:t>
            </w:r>
          </w:p>
        </w:tc>
        <w:tc>
          <w:tcPr>
            <w:tcW w:w="9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59074">
            <w:pPr>
              <w:rPr>
                <w:rFonts w:eastAsiaTheme="minorEastAsia"/>
                <w:color w:val="333333"/>
                <w:sz w:val="24"/>
                <w:szCs w:val="24"/>
              </w:rPr>
            </w:pPr>
            <w:r>
              <w:rPr>
                <w:rFonts w:hint="eastAsia" w:eastAsiaTheme="minorEastAsia"/>
                <w:color w:val="333333"/>
                <w:sz w:val="24"/>
                <w:szCs w:val="24"/>
              </w:rPr>
              <w:t>2018.1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C6731F">
            <w:pPr>
              <w:rPr>
                <w:rFonts w:eastAsiaTheme="minorEastAsia"/>
                <w:color w:val="333333"/>
                <w:sz w:val="24"/>
                <w:szCs w:val="24"/>
              </w:rPr>
            </w:pPr>
            <w:r>
              <w:rPr>
                <w:rFonts w:hint="eastAsia" w:eastAsiaTheme="minorEastAsia"/>
                <w:color w:val="333333"/>
                <w:sz w:val="24"/>
                <w:szCs w:val="24"/>
              </w:rPr>
              <w:t>11</w:t>
            </w:r>
          </w:p>
        </w:tc>
      </w:tr>
      <w:tr w14:paraId="7A664A5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8" w:hRule="exact"/>
          <w:jc w:val="center"/>
        </w:trPr>
        <w:tc>
          <w:tcPr>
            <w:tcW w:w="189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2607993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周凌华，康明敏，李锡娟</w:t>
            </w:r>
          </w:p>
        </w:tc>
        <w:tc>
          <w:tcPr>
            <w:tcW w:w="30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6997A10">
            <w:pPr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复杂阀体的闭式多向模锻工艺，</w:t>
            </w:r>
            <w:r>
              <w:rPr>
                <w:rFonts w:hint="eastAsia" w:ascii="仿宋" w:hAnsi="仿宋" w:eastAsia="仿宋" w:cs="仿宋"/>
                <w:i/>
                <w:iCs/>
                <w:sz w:val="24"/>
                <w:szCs w:val="24"/>
              </w:rPr>
              <w:t>锻压技术</w:t>
            </w:r>
          </w:p>
        </w:tc>
        <w:tc>
          <w:tcPr>
            <w:tcW w:w="13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CE72A4D"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</w:rPr>
              <w:t>2017, 42 (12):11-14(91)</w:t>
            </w:r>
          </w:p>
        </w:tc>
        <w:tc>
          <w:tcPr>
            <w:tcW w:w="9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39FE33">
            <w:pPr>
              <w:rPr>
                <w:rFonts w:hint="eastAsia" w:eastAsiaTheme="minorEastAsia"/>
                <w:sz w:val="24"/>
                <w:szCs w:val="24"/>
              </w:rPr>
            </w:pPr>
            <w:r>
              <w:rPr>
                <w:rFonts w:hint="eastAsia" w:eastAsiaTheme="minorEastAsia"/>
                <w:sz w:val="24"/>
                <w:szCs w:val="24"/>
              </w:rPr>
              <w:t>2017.12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52A0D12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29BE73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  <w:jc w:val="center"/>
        </w:trPr>
        <w:tc>
          <w:tcPr>
            <w:tcW w:w="189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2BB1D72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487C90B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C30637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D178C9C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CF69F6D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1E99EE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  <w:jc w:val="center"/>
        </w:trPr>
        <w:tc>
          <w:tcPr>
            <w:tcW w:w="189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90590EB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687778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6A60DD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678CE19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B1745FA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B077E9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  <w:jc w:val="center"/>
        </w:trPr>
        <w:tc>
          <w:tcPr>
            <w:tcW w:w="189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A9534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6A041C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9B3F8F9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56C0B0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237DA9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52111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  <w:jc w:val="center"/>
        </w:trPr>
        <w:tc>
          <w:tcPr>
            <w:tcW w:w="189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AA236B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0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A85D8FC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47C09CC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C8C5673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770C139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110A08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  <w:jc w:val="center"/>
        </w:trPr>
        <w:tc>
          <w:tcPr>
            <w:tcW w:w="189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8719D55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98B0F12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B4FA321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161AD95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50A53AC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0BB5D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  <w:jc w:val="center"/>
        </w:trPr>
        <w:tc>
          <w:tcPr>
            <w:tcW w:w="1899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23F28D6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4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98320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B01710">
            <w:pP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E31906B">
            <w:pPr>
              <w:jc w:val="right"/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4B9A276">
            <w:pPr>
              <w:jc w:val="right"/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C88FD9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  <w:jc w:val="center"/>
        </w:trPr>
        <w:tc>
          <w:tcPr>
            <w:tcW w:w="7245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4BC0536C">
            <w:pPr>
              <w:jc w:val="right"/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合  计: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37A96A61">
            <w:pP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2CD7C801">
      <w:pPr>
        <w:spacing w:line="500" w:lineRule="exact"/>
        <w:ind w:firstLine="480" w:firstLineChars="200"/>
        <w:rPr>
          <w:rFonts w:eastAsia="仿宋_GB2312"/>
          <w:bCs/>
          <w:sz w:val="24"/>
          <w:szCs w:val="24"/>
        </w:rPr>
      </w:pPr>
      <w:r>
        <w:rPr>
          <w:rFonts w:hint="eastAsia" w:eastAsia="仿宋_GB2312"/>
          <w:bCs/>
          <w:sz w:val="24"/>
          <w:szCs w:val="24"/>
        </w:rPr>
        <w:t>注:</w:t>
      </w:r>
      <w:r>
        <w:rPr>
          <w:rFonts w:eastAsia="仿宋_GB2312"/>
          <w:bCs/>
          <w:sz w:val="24"/>
          <w:szCs w:val="24"/>
        </w:rPr>
        <w:t xml:space="preserve"> </w:t>
      </w:r>
      <w:r>
        <w:rPr>
          <w:rFonts w:hint="eastAsia" w:eastAsia="仿宋_GB2312"/>
          <w:bCs/>
          <w:sz w:val="24"/>
          <w:szCs w:val="24"/>
        </w:rPr>
        <w:t>以上两</w:t>
      </w:r>
      <w:r>
        <w:rPr>
          <w:rFonts w:eastAsia="仿宋_GB2312"/>
          <w:bCs/>
          <w:sz w:val="24"/>
          <w:szCs w:val="24"/>
        </w:rPr>
        <w:t>个附件中的知识产权、标准规范、论文专著，合计填写总数不超过10项。</w:t>
      </w:r>
    </w:p>
    <w:sectPr>
      <w:pgSz w:w="11906" w:h="16838"/>
      <w:pgMar w:top="1440" w:right="1276" w:bottom="1440" w:left="1797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39A2D65-945F-4BE7-989F-9D6514DECAF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0D3BBA8-AA25-444F-9343-1D709DF1853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A1792F7-0208-471D-9CB5-ACF41255D9E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E0B7BCF-9DE1-470B-B291-A4D47445E3E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B976EB3-2DC1-4D08-9064-6A119B14C29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6454056-6BC7-42AE-A34B-BE090A84D41E}"/>
  </w:font>
  <w:font w:name="方正小标宋简体">
    <w:altName w:val="仿宋_GB2312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7" w:fontKey="{4B4844F0-F7BC-4F45-A834-FD7ADBF690A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FBFE9EE1-12EA-43A9-9D5C-B6DF5E7E742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334D6B71-54AC-4D80-B529-EDC04D68E593}"/>
  </w:font>
  <w:font w:name="方正黑体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10" w:fontKey="{D8706B17-1308-4779-8211-28B6D32C4F37}"/>
  </w:font>
  <w:font w:name="MS PGothic">
    <w:panose1 w:val="020B0600070205080204"/>
    <w:charset w:val="80"/>
    <w:family w:val="swiss"/>
    <w:pitch w:val="default"/>
    <w:sig w:usb0="E00002FF" w:usb1="6AC7FDFB" w:usb2="00000012" w:usb3="00000000" w:csb0="4002009F" w:csb1="DFD70000"/>
    <w:embedRegular r:id="rId11" w:fontKey="{5C7BB556-3333-4F71-833D-D3C977BA1B81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1YWI0OTNhNmI5ODJlNjQxNmYxNTgyMGQ2ODJkNTEifQ=="/>
  </w:docVars>
  <w:rsids>
    <w:rsidRoot w:val="0082117E"/>
    <w:rsid w:val="000F2E7B"/>
    <w:rsid w:val="001063A6"/>
    <w:rsid w:val="00130367"/>
    <w:rsid w:val="00175631"/>
    <w:rsid w:val="001B4909"/>
    <w:rsid w:val="001B57E2"/>
    <w:rsid w:val="001D3B60"/>
    <w:rsid w:val="00210109"/>
    <w:rsid w:val="00211589"/>
    <w:rsid w:val="00216AF1"/>
    <w:rsid w:val="00230375"/>
    <w:rsid w:val="002624D6"/>
    <w:rsid w:val="002B51E9"/>
    <w:rsid w:val="002E6CCB"/>
    <w:rsid w:val="00334129"/>
    <w:rsid w:val="003B5AFE"/>
    <w:rsid w:val="003B61E9"/>
    <w:rsid w:val="003C601C"/>
    <w:rsid w:val="004411C8"/>
    <w:rsid w:val="00471B85"/>
    <w:rsid w:val="004B4CBE"/>
    <w:rsid w:val="004C7DA9"/>
    <w:rsid w:val="004D2B1A"/>
    <w:rsid w:val="004F65E4"/>
    <w:rsid w:val="004F7069"/>
    <w:rsid w:val="00531C6C"/>
    <w:rsid w:val="005539A6"/>
    <w:rsid w:val="005B3E34"/>
    <w:rsid w:val="00612482"/>
    <w:rsid w:val="00643F2C"/>
    <w:rsid w:val="006D7BAE"/>
    <w:rsid w:val="00731F31"/>
    <w:rsid w:val="00742F21"/>
    <w:rsid w:val="00773751"/>
    <w:rsid w:val="00791543"/>
    <w:rsid w:val="00791FE5"/>
    <w:rsid w:val="007B34C1"/>
    <w:rsid w:val="007F2AA4"/>
    <w:rsid w:val="007F3862"/>
    <w:rsid w:val="007F6C3C"/>
    <w:rsid w:val="00812BF8"/>
    <w:rsid w:val="0082117E"/>
    <w:rsid w:val="00830CF6"/>
    <w:rsid w:val="00846033"/>
    <w:rsid w:val="00866CB2"/>
    <w:rsid w:val="008C657E"/>
    <w:rsid w:val="008D0030"/>
    <w:rsid w:val="008D751D"/>
    <w:rsid w:val="00927763"/>
    <w:rsid w:val="00933D56"/>
    <w:rsid w:val="00942D22"/>
    <w:rsid w:val="009B2C57"/>
    <w:rsid w:val="00A0124B"/>
    <w:rsid w:val="00A12F72"/>
    <w:rsid w:val="00AC5212"/>
    <w:rsid w:val="00AE57ED"/>
    <w:rsid w:val="00AF7AAE"/>
    <w:rsid w:val="00B06C21"/>
    <w:rsid w:val="00B22BA0"/>
    <w:rsid w:val="00B33836"/>
    <w:rsid w:val="00B47CC3"/>
    <w:rsid w:val="00B618CC"/>
    <w:rsid w:val="00B84C63"/>
    <w:rsid w:val="00BB2813"/>
    <w:rsid w:val="00BC63F5"/>
    <w:rsid w:val="00BF3AB8"/>
    <w:rsid w:val="00C07781"/>
    <w:rsid w:val="00C106ED"/>
    <w:rsid w:val="00C57C8B"/>
    <w:rsid w:val="00C6338E"/>
    <w:rsid w:val="00C755E5"/>
    <w:rsid w:val="00C95110"/>
    <w:rsid w:val="00CA1C35"/>
    <w:rsid w:val="00CE6BF6"/>
    <w:rsid w:val="00CF36AB"/>
    <w:rsid w:val="00D57031"/>
    <w:rsid w:val="00E046EB"/>
    <w:rsid w:val="00EB1A43"/>
    <w:rsid w:val="00EC0DD4"/>
    <w:rsid w:val="00EF3F9B"/>
    <w:rsid w:val="00F20EF7"/>
    <w:rsid w:val="00F4275E"/>
    <w:rsid w:val="00F45514"/>
    <w:rsid w:val="00F46A27"/>
    <w:rsid w:val="00F612C2"/>
    <w:rsid w:val="00FC5B8B"/>
    <w:rsid w:val="00FF7C83"/>
    <w:rsid w:val="01C40DDD"/>
    <w:rsid w:val="01D628BE"/>
    <w:rsid w:val="01D825F3"/>
    <w:rsid w:val="01F82835"/>
    <w:rsid w:val="02026A9B"/>
    <w:rsid w:val="02251150"/>
    <w:rsid w:val="02F94AB6"/>
    <w:rsid w:val="04121C66"/>
    <w:rsid w:val="04525012"/>
    <w:rsid w:val="04FA68C4"/>
    <w:rsid w:val="06043E9E"/>
    <w:rsid w:val="060A0D89"/>
    <w:rsid w:val="06463287"/>
    <w:rsid w:val="068C3E93"/>
    <w:rsid w:val="07261BF2"/>
    <w:rsid w:val="07392607"/>
    <w:rsid w:val="07C17B6D"/>
    <w:rsid w:val="07F27D26"/>
    <w:rsid w:val="090221EB"/>
    <w:rsid w:val="0AB26AC6"/>
    <w:rsid w:val="0AD83203"/>
    <w:rsid w:val="0D336E17"/>
    <w:rsid w:val="0D600335"/>
    <w:rsid w:val="0DBF06AB"/>
    <w:rsid w:val="0E6344F9"/>
    <w:rsid w:val="0F3B0205"/>
    <w:rsid w:val="102A5AC4"/>
    <w:rsid w:val="11CB3AC2"/>
    <w:rsid w:val="12260CF8"/>
    <w:rsid w:val="12F47CE7"/>
    <w:rsid w:val="13B32A60"/>
    <w:rsid w:val="15604521"/>
    <w:rsid w:val="157D3325"/>
    <w:rsid w:val="163A7468"/>
    <w:rsid w:val="17173305"/>
    <w:rsid w:val="17377504"/>
    <w:rsid w:val="18C82B09"/>
    <w:rsid w:val="195C14B6"/>
    <w:rsid w:val="19EC7FF2"/>
    <w:rsid w:val="1B3E3557"/>
    <w:rsid w:val="1BBD091F"/>
    <w:rsid w:val="1C1B23B1"/>
    <w:rsid w:val="1CA7512B"/>
    <w:rsid w:val="1D916C98"/>
    <w:rsid w:val="1EE5250D"/>
    <w:rsid w:val="1F1F71FB"/>
    <w:rsid w:val="1F6317DE"/>
    <w:rsid w:val="1FF468DA"/>
    <w:rsid w:val="20210D51"/>
    <w:rsid w:val="20783067"/>
    <w:rsid w:val="214E3DC8"/>
    <w:rsid w:val="22FA3D02"/>
    <w:rsid w:val="233D40F4"/>
    <w:rsid w:val="25ED0053"/>
    <w:rsid w:val="273E043A"/>
    <w:rsid w:val="275F6D2E"/>
    <w:rsid w:val="27B626C7"/>
    <w:rsid w:val="29D82DC8"/>
    <w:rsid w:val="2AA3614D"/>
    <w:rsid w:val="2B91322F"/>
    <w:rsid w:val="2C484235"/>
    <w:rsid w:val="2D60110A"/>
    <w:rsid w:val="2E255EB0"/>
    <w:rsid w:val="2F566C69"/>
    <w:rsid w:val="2F57653D"/>
    <w:rsid w:val="31605B7D"/>
    <w:rsid w:val="31975317"/>
    <w:rsid w:val="341E587B"/>
    <w:rsid w:val="347418D4"/>
    <w:rsid w:val="35941175"/>
    <w:rsid w:val="369D517D"/>
    <w:rsid w:val="372E2279"/>
    <w:rsid w:val="379C3687"/>
    <w:rsid w:val="38003C16"/>
    <w:rsid w:val="384D4981"/>
    <w:rsid w:val="38741F0E"/>
    <w:rsid w:val="39B20F40"/>
    <w:rsid w:val="3A661D2A"/>
    <w:rsid w:val="3AC802EF"/>
    <w:rsid w:val="3B96663F"/>
    <w:rsid w:val="3E2972F7"/>
    <w:rsid w:val="3E6E79E5"/>
    <w:rsid w:val="3F656D44"/>
    <w:rsid w:val="3F870779"/>
    <w:rsid w:val="402C1320"/>
    <w:rsid w:val="4262727B"/>
    <w:rsid w:val="44F763A1"/>
    <w:rsid w:val="4533080F"/>
    <w:rsid w:val="45356EC9"/>
    <w:rsid w:val="4847319B"/>
    <w:rsid w:val="48684EBF"/>
    <w:rsid w:val="48F16F90"/>
    <w:rsid w:val="4A873D23"/>
    <w:rsid w:val="4BBE3774"/>
    <w:rsid w:val="4C7E2F03"/>
    <w:rsid w:val="4E320449"/>
    <w:rsid w:val="4E6B74B7"/>
    <w:rsid w:val="5019541D"/>
    <w:rsid w:val="50970590"/>
    <w:rsid w:val="529A65BD"/>
    <w:rsid w:val="55A82D9F"/>
    <w:rsid w:val="584D2F1D"/>
    <w:rsid w:val="58E55E33"/>
    <w:rsid w:val="5932754F"/>
    <w:rsid w:val="5A2273FA"/>
    <w:rsid w:val="5AF80325"/>
    <w:rsid w:val="5C0D63CC"/>
    <w:rsid w:val="5C6E708D"/>
    <w:rsid w:val="5E6C2AA6"/>
    <w:rsid w:val="5F9A7BFD"/>
    <w:rsid w:val="60433DF0"/>
    <w:rsid w:val="60F17CF0"/>
    <w:rsid w:val="61314591"/>
    <w:rsid w:val="65136487"/>
    <w:rsid w:val="66391F1D"/>
    <w:rsid w:val="66B21CD0"/>
    <w:rsid w:val="66DB72B3"/>
    <w:rsid w:val="672F50CE"/>
    <w:rsid w:val="682F64A8"/>
    <w:rsid w:val="686A0AB4"/>
    <w:rsid w:val="68ED5241"/>
    <w:rsid w:val="69477E6D"/>
    <w:rsid w:val="69763488"/>
    <w:rsid w:val="698C05B6"/>
    <w:rsid w:val="6AA254B7"/>
    <w:rsid w:val="6C0703C8"/>
    <w:rsid w:val="6CBA7B30"/>
    <w:rsid w:val="6CE1330F"/>
    <w:rsid w:val="6D4D62AE"/>
    <w:rsid w:val="6E5A6ED5"/>
    <w:rsid w:val="6FB2332E"/>
    <w:rsid w:val="6FB645DF"/>
    <w:rsid w:val="70141305"/>
    <w:rsid w:val="71BB5EDC"/>
    <w:rsid w:val="73BB0416"/>
    <w:rsid w:val="75287D2D"/>
    <w:rsid w:val="755C1784"/>
    <w:rsid w:val="7639549A"/>
    <w:rsid w:val="76A827A7"/>
    <w:rsid w:val="76AE24B4"/>
    <w:rsid w:val="7771703D"/>
    <w:rsid w:val="78C25DA2"/>
    <w:rsid w:val="79E716A6"/>
    <w:rsid w:val="7AB12572"/>
    <w:rsid w:val="7ACF0C4A"/>
    <w:rsid w:val="7C6C098D"/>
    <w:rsid w:val="7CF34F4E"/>
    <w:rsid w:val="7D11554A"/>
    <w:rsid w:val="7FE24F7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styleId="8">
    <w:name w:val="annotation reference"/>
    <w:basedOn w:val="6"/>
    <w:semiHidden/>
    <w:unhideWhenUsed/>
    <w:qFormat/>
    <w:uiPriority w:val="99"/>
    <w:rPr>
      <w:sz w:val="21"/>
      <w:szCs w:val="21"/>
    </w:rPr>
  </w:style>
  <w:style w:type="character" w:customStyle="1" w:styleId="9">
    <w:name w:val="title1"/>
    <w:qFormat/>
    <w:uiPriority w:val="0"/>
    <w:rPr>
      <w:b/>
      <w:bCs/>
      <w:color w:val="999900"/>
      <w:sz w:val="24"/>
      <w:szCs w:val="24"/>
    </w:rPr>
  </w:style>
  <w:style w:type="character" w:customStyle="1" w:styleId="10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fontTable" Target="fontTable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10" Type="http://schemas.openxmlformats.org/officeDocument/2006/relationships/font" Target="fonts/font10.odttf"/>
  <Relationship Id="rId11" Type="http://schemas.openxmlformats.org/officeDocument/2006/relationships/font" Target="fonts/font11.odttf"/>
  <Relationship Id="rId2" Type="http://schemas.openxmlformats.org/officeDocument/2006/relationships/font" Target="fonts/font2.odttf"/>
  <Relationship Id="rId3" Type="http://schemas.openxmlformats.org/officeDocument/2006/relationships/font" Target="fonts/font3.odttf"/>
  <Relationship Id="rId4" Type="http://schemas.openxmlformats.org/officeDocument/2006/relationships/font" Target="fonts/font4.odttf"/>
  <Relationship Id="rId5" Type="http://schemas.openxmlformats.org/officeDocument/2006/relationships/font" Target="fonts/font5.odttf"/>
  <Relationship Id="rId6" Type="http://schemas.openxmlformats.org/officeDocument/2006/relationships/font" Target="fonts/font6.odttf"/>
  <Relationship Id="rId7" Type="http://schemas.openxmlformats.org/officeDocument/2006/relationships/font" Target="fonts/font7.odttf"/>
  <Relationship Id="rId8" Type="http://schemas.openxmlformats.org/officeDocument/2006/relationships/font" Target="fonts/font8.odttf"/>
  <Relationship Id="rId9" Type="http://schemas.openxmlformats.org/officeDocument/2006/relationships/font" Target="fonts/font9.odttf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1611</Words>
  <Characters>2137</Characters>
  <Lines>17</Lines>
  <Paragraphs>4</Paragraphs>
  <TotalTime>11</TotalTime>
  <ScaleCrop>false</ScaleCrop>
  <LinksUpToDate>false</LinksUpToDate>
  <CharactersWithSpaces>2241</CharactersWithSpaces>
  <Application>WPS Office_12.1.0.17827_F1E327BC-269C-435d-A152-05C5408002CA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2020-09-21T05:54:00Z</dcterms:created>
  <dc:creator>dell</dc:creator>
  <lastModifiedBy>WPS_516232764</lastModifiedBy>
  <dcterms:modified xsi:type="dcterms:W3CDTF">2024-08-21T02:04:29Z</dcterms:modified>
  <revision>19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C2102ACFC17D46ECA89B57620C83BD40_13</vt:lpwstr>
  </property>
</Properties>
</file>