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附件1</w:t>
      </w:r>
    </w:p>
    <w:p>
      <w:pPr>
        <w:spacing w:line="560" w:lineRule="exact"/>
        <w:ind w:left="3518" w:leftChars="418" w:hanging="2640" w:hangingChars="600"/>
        <w:rPr>
          <w:rFonts w:ascii="方正小标宋简体" w:hAnsi="仿宋" w:eastAsia="方正小标宋简体"/>
          <w:snapToGrid w:val="0"/>
          <w:color w:val="auto"/>
          <w:kern w:val="32"/>
          <w:sz w:val="44"/>
          <w:szCs w:val="44"/>
        </w:rPr>
      </w:pPr>
      <w:bookmarkStart w:id="0" w:name="_GoBack"/>
      <w:r>
        <w:rPr>
          <w:rFonts w:ascii="方正小标宋简体" w:hAnsi="仿宋" w:eastAsia="方正小标宋简体"/>
          <w:snapToGrid w:val="0"/>
          <w:color w:val="auto"/>
          <w:kern w:val="32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napToGrid w:val="0"/>
          <w:color w:val="auto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napToGrid w:val="0"/>
          <w:color w:val="auto"/>
          <w:kern w:val="32"/>
          <w:sz w:val="44"/>
          <w:szCs w:val="44"/>
        </w:rPr>
        <w:t>年度湖笔产业发展专项资金申报一览表</w:t>
      </w:r>
      <w:bookmarkEnd w:id="0"/>
    </w:p>
    <w:p>
      <w:pPr>
        <w:spacing w:line="560" w:lineRule="exact"/>
        <w:rPr>
          <w:rFonts w:ascii="方正小标宋简体" w:hAnsi="仿宋" w:eastAsia="方正小标宋简体"/>
          <w:snapToGrid w:val="0"/>
          <w:color w:val="auto"/>
          <w:kern w:val="32"/>
          <w:sz w:val="30"/>
          <w:szCs w:val="30"/>
        </w:rPr>
      </w:pPr>
      <w:r>
        <w:rPr>
          <w:rFonts w:hint="eastAsia" w:ascii="方正小标宋简体" w:hAnsi="仿宋" w:eastAsia="方正小标宋简体"/>
          <w:snapToGrid w:val="0"/>
          <w:color w:val="auto"/>
          <w:kern w:val="32"/>
          <w:sz w:val="30"/>
          <w:szCs w:val="30"/>
        </w:rPr>
        <w:t>申报单位</w:t>
      </w:r>
      <w:r>
        <w:rPr>
          <w:rFonts w:hint="eastAsia" w:ascii="仿宋_GB2312" w:hAnsi="宋体" w:eastAsia="仿宋_GB2312"/>
          <w:bCs/>
          <w:color w:val="auto"/>
          <w:kern w:val="0"/>
          <w:sz w:val="24"/>
          <w:szCs w:val="28"/>
        </w:rPr>
        <w:t>（盖章）</w:t>
      </w:r>
      <w:r>
        <w:rPr>
          <w:rFonts w:hint="eastAsia" w:ascii="方正小标宋简体" w:hAnsi="仿宋" w:eastAsia="方正小标宋简体"/>
          <w:snapToGrid w:val="0"/>
          <w:color w:val="auto"/>
          <w:kern w:val="32"/>
          <w:sz w:val="30"/>
          <w:szCs w:val="30"/>
        </w:rPr>
        <w:t>：</w:t>
      </w:r>
    </w:p>
    <w:tbl>
      <w:tblPr>
        <w:tblStyle w:val="2"/>
        <w:tblW w:w="82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629"/>
        <w:gridCol w:w="2189"/>
        <w:gridCol w:w="25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项目申报类别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申报奖励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项目涉及的人数、金额、数量等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重点湖笔企业“小升规”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新评工艺美术大师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新引进工艺美术大师在湖新办湖笔企业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新评高级工艺美术师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关键工艺新招工人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湖笔制作培训班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技改投入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标准制定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展示展销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联名授权湖笔产品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文创旅游类评比活动获奖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“湖笔+湖州”文创产品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湖笔专卖店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创新项目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湖笔相关专业书籍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工艺美术大师工作室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6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湖笔研学交流活动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8693"/>
    <w:rsid w:val="7FA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2024-07-30T15:53:00Z</dcterms:created>
  <dc:creator>huzhou</dc:creator>
  <lastModifiedBy>huzhou</lastModifiedBy>
  <dcterms:modified xsi:type="dcterms:W3CDTF">2024-07-30T15:53:52Z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