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14" w:leftChars="0" w:hanging="14" w:hangingChars="5"/>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sz w:val="28"/>
          <w:szCs w:val="28"/>
          <w:lang w:eastAsia="zh-CN"/>
        </w:rPr>
      </w:pPr>
      <w:bookmarkStart w:id="0" w:name="_GoBack"/>
      <w:r>
        <w:rPr>
          <w:rFonts w:hint="eastAsia" w:ascii="宋体" w:hAnsi="宋体" w:eastAsia="宋体" w:cs="宋体"/>
          <w:sz w:val="28"/>
          <w:szCs w:val="28"/>
          <w:lang w:eastAsia="zh-CN"/>
        </w:rPr>
        <w:t>招标公告、招标文件公平竞争审查自查表</w:t>
      </w:r>
    </w:p>
    <w:bookmarkEnd w:id="0"/>
    <w:p>
      <w:pPr>
        <w:keepNext w:val="0"/>
        <w:keepLines w:val="0"/>
        <w:pageBreakBefore w:val="0"/>
        <w:wordWrap/>
        <w:bidi w:val="0"/>
        <w:snapToGrid/>
        <w:spacing w:line="480" w:lineRule="auto"/>
        <w:rPr>
          <w:rFonts w:hint="eastAsia" w:ascii="宋体" w:hAnsi="宋体" w:eastAsia="宋体" w:cs="宋体"/>
          <w:sz w:val="28"/>
          <w:szCs w:val="28"/>
          <w:lang w:eastAsia="zh-CN"/>
        </w:rPr>
      </w:pPr>
    </w:p>
    <w:tbl>
      <w:tblPr>
        <w:tblStyle w:val="8"/>
        <w:tblW w:w="14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1"/>
        <w:gridCol w:w="837"/>
        <w:gridCol w:w="5906"/>
        <w:gridCol w:w="4085"/>
        <w:gridCol w:w="2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1808"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z w:val="28"/>
                <w:szCs w:val="28"/>
              </w:rPr>
            </w:pPr>
            <w:r>
              <w:rPr>
                <w:rFonts w:hint="eastAsia" w:ascii="宋体" w:hAnsi="宋体" w:eastAsia="宋体" w:cs="宋体"/>
                <w:spacing w:val="-4"/>
                <w:sz w:val="28"/>
                <w:szCs w:val="28"/>
              </w:rPr>
              <w:t>项目名称</w:t>
            </w:r>
          </w:p>
        </w:tc>
        <w:tc>
          <w:tcPr>
            <w:tcW w:w="1280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1808"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z w:val="28"/>
                <w:szCs w:val="28"/>
              </w:rPr>
            </w:pPr>
            <w:r>
              <w:rPr>
                <w:rFonts w:hint="eastAsia" w:ascii="宋体" w:hAnsi="宋体" w:eastAsia="宋体" w:cs="宋体"/>
                <w:spacing w:val="-3"/>
                <w:sz w:val="28"/>
                <w:szCs w:val="28"/>
              </w:rPr>
              <w:t>标段名称</w:t>
            </w:r>
          </w:p>
        </w:tc>
        <w:tc>
          <w:tcPr>
            <w:tcW w:w="1280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2586" w:leftChars="-808" w:firstLine="50" w:firstLineChars="18"/>
              <w:textAlignment w:val="auto"/>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jc w:val="center"/>
        </w:trPr>
        <w:tc>
          <w:tcPr>
            <w:tcW w:w="1808"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z w:val="28"/>
                <w:szCs w:val="28"/>
                <w:lang w:eastAsia="zh-CN"/>
              </w:rPr>
            </w:pPr>
            <w:r>
              <w:rPr>
                <w:rFonts w:hint="eastAsia" w:ascii="宋体" w:hAnsi="宋体" w:eastAsia="宋体" w:cs="宋体"/>
                <w:spacing w:val="-4"/>
                <w:sz w:val="28"/>
                <w:szCs w:val="28"/>
                <w:lang w:eastAsia="zh-CN"/>
              </w:rPr>
              <w:t>招标人</w:t>
            </w:r>
          </w:p>
        </w:tc>
        <w:tc>
          <w:tcPr>
            <w:tcW w:w="5906" w:type="dxa"/>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tc>
        <w:tc>
          <w:tcPr>
            <w:tcW w:w="408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1"/>
              <w:jc w:val="center"/>
              <w:textAlignment w:val="auto"/>
              <w:rPr>
                <w:rFonts w:hint="eastAsia" w:ascii="宋体" w:hAnsi="宋体" w:eastAsia="宋体" w:cs="宋体"/>
                <w:sz w:val="28"/>
                <w:szCs w:val="28"/>
              </w:rPr>
            </w:pPr>
            <w:r>
              <w:rPr>
                <w:rFonts w:hint="eastAsia" w:ascii="宋体" w:hAnsi="宋体" w:eastAsia="宋体" w:cs="宋体"/>
                <w:spacing w:val="-2"/>
                <w:sz w:val="28"/>
                <w:szCs w:val="28"/>
                <w:lang w:eastAsia="zh-CN"/>
              </w:rPr>
              <w:t>项目负责</w:t>
            </w:r>
            <w:r>
              <w:rPr>
                <w:rFonts w:hint="eastAsia" w:ascii="宋体" w:hAnsi="宋体" w:eastAsia="宋体" w:cs="宋体"/>
                <w:spacing w:val="-2"/>
                <w:sz w:val="28"/>
                <w:szCs w:val="28"/>
              </w:rPr>
              <w:t>人及联系电话</w:t>
            </w:r>
          </w:p>
        </w:tc>
        <w:tc>
          <w:tcPr>
            <w:tcW w:w="2816" w:type="dxa"/>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jc w:val="center"/>
        </w:trPr>
        <w:tc>
          <w:tcPr>
            <w:tcW w:w="1808"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194"/>
              <w:textAlignment w:val="auto"/>
              <w:rPr>
                <w:rFonts w:hint="eastAsia" w:ascii="宋体" w:hAnsi="宋体" w:eastAsia="宋体" w:cs="宋体"/>
                <w:sz w:val="28"/>
                <w:szCs w:val="28"/>
              </w:rPr>
            </w:pPr>
            <w:r>
              <w:rPr>
                <w:rFonts w:hint="eastAsia" w:ascii="宋体" w:hAnsi="宋体" w:eastAsia="宋体" w:cs="宋体"/>
                <w:spacing w:val="-2"/>
                <w:sz w:val="28"/>
                <w:szCs w:val="28"/>
              </w:rPr>
              <w:t>招标代理机构</w:t>
            </w:r>
          </w:p>
        </w:tc>
        <w:tc>
          <w:tcPr>
            <w:tcW w:w="5906" w:type="dxa"/>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tc>
        <w:tc>
          <w:tcPr>
            <w:tcW w:w="408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1"/>
              <w:jc w:val="center"/>
              <w:textAlignment w:val="auto"/>
              <w:rPr>
                <w:rFonts w:hint="eastAsia" w:ascii="宋体" w:hAnsi="宋体" w:eastAsia="宋体" w:cs="宋体"/>
                <w:sz w:val="28"/>
                <w:szCs w:val="28"/>
              </w:rPr>
            </w:pPr>
            <w:r>
              <w:rPr>
                <w:rFonts w:hint="eastAsia" w:ascii="宋体" w:hAnsi="宋体" w:eastAsia="宋体" w:cs="宋体"/>
                <w:spacing w:val="-2"/>
                <w:sz w:val="28"/>
                <w:szCs w:val="28"/>
                <w:lang w:eastAsia="zh-CN"/>
              </w:rPr>
              <w:t>项目负责</w:t>
            </w:r>
            <w:r>
              <w:rPr>
                <w:rFonts w:hint="eastAsia" w:ascii="宋体" w:hAnsi="宋体" w:eastAsia="宋体" w:cs="宋体"/>
                <w:spacing w:val="-2"/>
                <w:sz w:val="28"/>
                <w:szCs w:val="28"/>
              </w:rPr>
              <w:t>人及联系电话</w:t>
            </w:r>
          </w:p>
        </w:tc>
        <w:tc>
          <w:tcPr>
            <w:tcW w:w="2816" w:type="dxa"/>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71" w:type="dxa"/>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sz w:val="28"/>
                <w:szCs w:val="28"/>
              </w:rPr>
            </w:pPr>
            <w:r>
              <w:rPr>
                <w:rFonts w:hint="eastAsia" w:ascii="宋体" w:hAnsi="宋体" w:eastAsia="宋体" w:cs="宋体"/>
                <w:spacing w:val="-5"/>
                <w:sz w:val="28"/>
                <w:szCs w:val="28"/>
              </w:rPr>
              <w:t>序号</w:t>
            </w:r>
          </w:p>
        </w:tc>
        <w:tc>
          <w:tcPr>
            <w:tcW w:w="10828"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hanging="7" w:firstLineChars="0"/>
              <w:jc w:val="center"/>
              <w:textAlignment w:val="auto"/>
              <w:rPr>
                <w:rFonts w:hint="eastAsia" w:ascii="宋体" w:hAnsi="宋体" w:eastAsia="宋体" w:cs="宋体"/>
                <w:sz w:val="28"/>
                <w:szCs w:val="28"/>
              </w:rPr>
            </w:pPr>
            <w:r>
              <w:rPr>
                <w:rFonts w:hint="eastAsia" w:ascii="宋体" w:hAnsi="宋体" w:eastAsia="宋体" w:cs="宋体"/>
                <w:spacing w:val="-3"/>
                <w:sz w:val="28"/>
                <w:szCs w:val="28"/>
                <w:lang w:val="en-US" w:eastAsia="zh-CN"/>
              </w:rPr>
              <w:t>审查</w:t>
            </w:r>
            <w:r>
              <w:rPr>
                <w:rFonts w:hint="eastAsia" w:ascii="宋体" w:hAnsi="宋体" w:eastAsia="宋体" w:cs="宋体"/>
                <w:spacing w:val="-3"/>
                <w:sz w:val="28"/>
                <w:szCs w:val="28"/>
              </w:rPr>
              <w:t>内容</w:t>
            </w:r>
          </w:p>
        </w:tc>
        <w:tc>
          <w:tcPr>
            <w:tcW w:w="2816" w:type="dxa"/>
            <w:noWrap w:val="0"/>
            <w:vAlign w:val="top"/>
          </w:tcPr>
          <w:p>
            <w:pPr>
              <w:pStyle w:val="7"/>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审查结果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firstLine="10" w:firstLineChars="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通过设置资格查验、原件核验、登记备案等没有法律依据的前置</w:t>
            </w:r>
            <w:r>
              <w:rPr>
                <w:rFonts w:hint="eastAsia" w:ascii="宋体" w:hAnsi="宋体" w:eastAsia="宋体" w:cs="宋体"/>
                <w:spacing w:val="-1"/>
                <w:sz w:val="28"/>
                <w:szCs w:val="28"/>
                <w:lang w:eastAsia="zh-CN"/>
              </w:rPr>
              <w:t>程序，排斥、限制潜在投标人获取资格预审文件或者招标文件。</w:t>
            </w:r>
          </w:p>
        </w:tc>
        <w:tc>
          <w:tcPr>
            <w:tcW w:w="2816" w:type="dxa"/>
            <w:noWrap w:val="0"/>
            <w:vAlign w:val="center"/>
          </w:tcPr>
          <w:p>
            <w:pPr>
              <w:pStyle w:val="7"/>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2</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firstLine="10" w:firstLineChars="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设置限制、排斥不同所有制企业参与招标投标的规定，以及虽然没有直接限制、排斥，但实质上起到变相限制、排斥效果的规定。对不同所有制投标人采取不同的资格审查标准。</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设定企业股东背景、年均承接项目数量或者金额、从</w:t>
            </w:r>
            <w:r>
              <w:rPr>
                <w:rFonts w:hint="eastAsia" w:ascii="宋体" w:hAnsi="宋体" w:eastAsia="宋体" w:cs="宋体"/>
                <w:spacing w:val="-1"/>
                <w:sz w:val="28"/>
                <w:szCs w:val="28"/>
                <w:lang w:eastAsia="zh-CN"/>
              </w:rPr>
              <w:t>业人员、纳税额、营业场所面积等</w:t>
            </w:r>
            <w:r>
              <w:rPr>
                <w:rFonts w:hint="eastAsia" w:ascii="宋体" w:hAnsi="宋体" w:eastAsia="宋体" w:cs="宋体"/>
                <w:sz w:val="28"/>
                <w:szCs w:val="28"/>
                <w:lang w:eastAsia="zh-CN"/>
              </w:rPr>
              <w:t>规模条件；设置超过项目实际需要的企业注册资本、资产总额</w:t>
            </w:r>
            <w:r>
              <w:rPr>
                <w:rFonts w:hint="eastAsia" w:ascii="宋体" w:hAnsi="宋体" w:eastAsia="宋体" w:cs="宋体"/>
                <w:spacing w:val="-1"/>
                <w:sz w:val="28"/>
                <w:szCs w:val="28"/>
                <w:lang w:eastAsia="zh-CN"/>
              </w:rPr>
              <w:t>、净资产规模、营业收入、利润、授信额度等财务指标。</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4</w:t>
            </w:r>
          </w:p>
        </w:tc>
        <w:tc>
          <w:tcPr>
            <w:tcW w:w="10828" w:type="dxa"/>
            <w:gridSpan w:val="3"/>
            <w:noWrap w:val="0"/>
            <w:vAlign w:val="center"/>
          </w:tcPr>
          <w:p>
            <w:pPr>
              <w:pStyle w:val="7"/>
              <w:keepNext w:val="0"/>
              <w:keepLines w:val="0"/>
              <w:pageBreakBefore w:val="0"/>
              <w:widowControl w:val="0"/>
              <w:tabs>
                <w:tab w:val="left" w:pos="0"/>
              </w:tabs>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设定明显超出招标项目具体特点和实际需要的过高的资</w:t>
            </w:r>
            <w:r>
              <w:rPr>
                <w:rFonts w:hint="eastAsia" w:ascii="宋体" w:hAnsi="宋体" w:eastAsia="宋体" w:cs="宋体"/>
                <w:spacing w:val="-1"/>
                <w:sz w:val="28"/>
                <w:szCs w:val="28"/>
                <w:lang w:eastAsia="zh-CN"/>
              </w:rPr>
              <w:t>质资格、技术、商务条件或者业绩</w:t>
            </w:r>
            <w:r>
              <w:rPr>
                <w:rFonts w:hint="eastAsia" w:ascii="宋体" w:hAnsi="宋体" w:eastAsia="宋体" w:cs="宋体"/>
                <w:spacing w:val="-5"/>
                <w:sz w:val="28"/>
                <w:szCs w:val="28"/>
                <w:lang w:eastAsia="zh-CN"/>
              </w:rPr>
              <w:t>、奖项要求。</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5</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将国家已经明令取消的资</w:t>
            </w:r>
            <w:r>
              <w:rPr>
                <w:rFonts w:hint="eastAsia" w:ascii="宋体" w:hAnsi="宋体" w:eastAsia="宋体" w:cs="宋体"/>
                <w:color w:val="auto"/>
                <w:sz w:val="28"/>
                <w:szCs w:val="28"/>
                <w:lang w:eastAsia="zh-CN"/>
              </w:rPr>
              <w:t>质资格、证书作为投标</w:t>
            </w:r>
            <w:r>
              <w:rPr>
                <w:rFonts w:hint="eastAsia" w:ascii="宋体" w:hAnsi="宋体" w:eastAsia="宋体" w:cs="宋体"/>
                <w:sz w:val="28"/>
                <w:szCs w:val="28"/>
                <w:lang w:eastAsia="zh-CN"/>
              </w:rPr>
              <w:t>条件、加分条件、中标条件</w:t>
            </w:r>
            <w:r>
              <w:rPr>
                <w:rFonts w:hint="eastAsia" w:ascii="宋体" w:hAnsi="宋体" w:eastAsia="宋体" w:cs="宋体"/>
                <w:spacing w:val="-1"/>
                <w:sz w:val="28"/>
                <w:szCs w:val="28"/>
                <w:lang w:eastAsia="zh-CN"/>
              </w:rPr>
              <w:t>；在国家已经明令取消资质资格的领域，将其他资质资格作为投标条件、加分条件、中标条件。</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6</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将特定行政区域、特定行业的业绩或者业绩的规模、合同金额、奖项</w:t>
            </w:r>
            <w:r>
              <w:rPr>
                <w:rFonts w:hint="eastAsia" w:ascii="宋体" w:hAnsi="宋体" w:eastAsia="宋体" w:cs="宋体"/>
                <w:spacing w:val="-1"/>
                <w:sz w:val="28"/>
                <w:szCs w:val="28"/>
                <w:lang w:eastAsia="zh-CN"/>
              </w:rPr>
              <w:t>作为投标条件、加分</w:t>
            </w:r>
            <w:r>
              <w:rPr>
                <w:rFonts w:hint="eastAsia" w:ascii="宋体" w:hAnsi="宋体" w:eastAsia="宋体" w:cs="宋体"/>
                <w:sz w:val="28"/>
                <w:szCs w:val="28"/>
                <w:lang w:eastAsia="zh-CN"/>
              </w:rPr>
              <w:t>条件、中标条件或者用于评价企业信用等级；将政府部门、</w:t>
            </w:r>
            <w:r>
              <w:rPr>
                <w:rFonts w:hint="eastAsia" w:ascii="宋体" w:hAnsi="宋体" w:eastAsia="宋体" w:cs="宋体"/>
                <w:spacing w:val="-1"/>
                <w:sz w:val="28"/>
                <w:szCs w:val="28"/>
                <w:lang w:eastAsia="zh-CN"/>
              </w:rPr>
              <w:t>行业协会商会或者其他机构对投标人作出的荣誉奖励和慈善公益证明等作为投标条件、中标条件。</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7</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pacing w:val="-1"/>
                <w:sz w:val="28"/>
                <w:szCs w:val="28"/>
                <w:lang w:eastAsia="zh-CN"/>
              </w:rPr>
              <w:t>限定或者指定特定的专利、商标、品牌、原产地、供应商或者检验检测认证机构（法律法规有明确要求的除外）；推荐不同档次品牌或隐性指定品牌等情形。</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8</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要求投标人在本地注册设立子公司、分公司、分支机构，在本</w:t>
            </w:r>
            <w:r>
              <w:rPr>
                <w:rFonts w:hint="eastAsia" w:ascii="宋体" w:hAnsi="宋体" w:eastAsia="宋体" w:cs="宋体"/>
                <w:spacing w:val="-1"/>
                <w:sz w:val="28"/>
                <w:szCs w:val="28"/>
                <w:lang w:eastAsia="zh-CN"/>
              </w:rPr>
              <w:t>地拥有一定办公面积，在本</w:t>
            </w:r>
            <w:r>
              <w:rPr>
                <w:rFonts w:hint="eastAsia" w:ascii="宋体" w:hAnsi="宋体" w:eastAsia="宋体" w:cs="宋体"/>
                <w:spacing w:val="-2"/>
                <w:sz w:val="28"/>
                <w:szCs w:val="28"/>
                <w:lang w:eastAsia="zh-CN"/>
              </w:rPr>
              <w:t>地缴纳社会</w:t>
            </w:r>
            <w:r>
              <w:rPr>
                <w:rFonts w:hint="eastAsia" w:ascii="宋体" w:hAnsi="宋体" w:eastAsia="宋体" w:cs="宋体"/>
                <w:color w:val="auto"/>
                <w:spacing w:val="-2"/>
                <w:sz w:val="28"/>
                <w:szCs w:val="28"/>
                <w:lang w:eastAsia="zh-CN"/>
              </w:rPr>
              <w:t>保险或税收、与本地企业组成联合体等</w:t>
            </w:r>
            <w:r>
              <w:rPr>
                <w:rFonts w:hint="eastAsia" w:ascii="宋体" w:hAnsi="宋体" w:eastAsia="宋体" w:cs="宋体"/>
                <w:spacing w:val="-2"/>
                <w:sz w:val="28"/>
                <w:szCs w:val="28"/>
                <w:lang w:eastAsia="zh-CN"/>
              </w:rPr>
              <w:t>。</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9</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lang w:eastAsia="zh-CN"/>
              </w:rPr>
              <w:t>通过设定与招标项目的具体特点和实际需要不相适应或者与合同</w:t>
            </w:r>
            <w:r>
              <w:rPr>
                <w:rFonts w:hint="eastAsia" w:ascii="宋体" w:hAnsi="宋体" w:eastAsia="宋体" w:cs="宋体"/>
                <w:color w:val="auto"/>
                <w:spacing w:val="-1"/>
                <w:sz w:val="28"/>
                <w:szCs w:val="28"/>
                <w:lang w:eastAsia="zh-CN"/>
              </w:rPr>
              <w:t>履行无关的资格、技术和商务条件，限制或者变相限制外地经营者参加本地招标投标活动。</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pacing w:val="-14"/>
                <w:sz w:val="28"/>
                <w:szCs w:val="28"/>
              </w:rPr>
              <w:t>10</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对仅需提供有关资质证明文件、证照、证件复印件的，要求必须提</w:t>
            </w:r>
            <w:r>
              <w:rPr>
                <w:rFonts w:hint="eastAsia" w:ascii="宋体" w:hAnsi="宋体" w:eastAsia="宋体" w:cs="宋体"/>
                <w:spacing w:val="-1"/>
                <w:sz w:val="28"/>
                <w:szCs w:val="28"/>
                <w:lang w:eastAsia="zh-CN"/>
              </w:rPr>
              <w:t>供原件；对按规定可以</w:t>
            </w:r>
            <w:r>
              <w:rPr>
                <w:rFonts w:hint="eastAsia" w:ascii="宋体" w:hAnsi="宋体" w:eastAsia="宋体" w:cs="宋体"/>
                <w:spacing w:val="-2"/>
                <w:sz w:val="28"/>
                <w:szCs w:val="28"/>
                <w:lang w:eastAsia="zh-CN"/>
              </w:rPr>
              <w:t>采用“多证合一”电子证照的，要求必须提供纸质证照。</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pacing w:val="-14"/>
                <w:sz w:val="28"/>
                <w:szCs w:val="28"/>
              </w:rPr>
              <w:t>11</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firstLine="10" w:firstLineChars="0"/>
              <w:jc w:val="left"/>
              <w:textAlignment w:val="auto"/>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限定投标保证金、履约保证金只能以现金形式提交，或者不按规定或者合同约定返还保证</w:t>
            </w:r>
            <w:r>
              <w:rPr>
                <w:rFonts w:hint="eastAsia" w:ascii="宋体" w:hAnsi="宋体" w:eastAsia="宋体" w:cs="宋体"/>
                <w:spacing w:val="-6"/>
                <w:sz w:val="28"/>
                <w:szCs w:val="28"/>
                <w:lang w:eastAsia="zh-CN"/>
              </w:rPr>
              <w:t>金，</w:t>
            </w:r>
            <w:r>
              <w:rPr>
                <w:rFonts w:hint="eastAsia" w:ascii="宋体" w:hAnsi="宋体" w:eastAsia="宋体" w:cs="宋体"/>
                <w:color w:val="auto"/>
                <w:spacing w:val="-6"/>
                <w:sz w:val="28"/>
                <w:szCs w:val="28"/>
                <w:lang w:eastAsia="zh-CN"/>
              </w:rPr>
              <w:t>或者从特定金融机构开具保函（保险），设定招标文件之外保证金退还的前置条件。</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1" w:leftChars="0" w:firstLine="0" w:firstLineChars="0"/>
              <w:jc w:val="center"/>
              <w:rPr>
                <w:rFonts w:hint="eastAsia" w:ascii="宋体" w:hAnsi="宋体" w:eastAsia="宋体" w:cs="宋体"/>
                <w:sz w:val="28"/>
                <w:szCs w:val="28"/>
              </w:rPr>
            </w:pPr>
            <w:r>
              <w:rPr>
                <w:rFonts w:hint="eastAsia" w:ascii="宋体" w:hAnsi="宋体" w:eastAsia="宋体" w:cs="宋体"/>
                <w:spacing w:val="-14"/>
                <w:sz w:val="28"/>
                <w:szCs w:val="28"/>
              </w:rPr>
              <w:t>12</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以注册人员、业绩数量等规模条件或者特定行</w:t>
            </w:r>
            <w:r>
              <w:rPr>
                <w:rFonts w:hint="eastAsia" w:ascii="宋体" w:hAnsi="宋体" w:eastAsia="宋体" w:cs="宋体"/>
                <w:spacing w:val="-1"/>
                <w:sz w:val="28"/>
                <w:szCs w:val="28"/>
                <w:lang w:eastAsia="zh-CN"/>
              </w:rPr>
              <w:t>政区域的业绩奖项评价企业的信用等级，或者设置对不同所有制企业构成歧视的信用评价指标。</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0" w:leftChars="0" w:right="173" w:rightChars="54" w:hanging="10" w:firstLineChars="0"/>
              <w:jc w:val="center"/>
              <w:rPr>
                <w:rFonts w:hint="eastAsia" w:ascii="宋体" w:hAnsi="宋体" w:eastAsia="宋体" w:cs="宋体"/>
                <w:sz w:val="28"/>
                <w:szCs w:val="28"/>
              </w:rPr>
            </w:pPr>
            <w:r>
              <w:rPr>
                <w:rFonts w:hint="eastAsia" w:ascii="宋体" w:hAnsi="宋体" w:eastAsia="宋体" w:cs="宋体"/>
                <w:spacing w:val="-14"/>
                <w:sz w:val="28"/>
                <w:szCs w:val="28"/>
              </w:rPr>
              <w:t>13</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right="0" w:rightChars="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招标人或招标代理机构组织现场考察或实地踏勘答疑过程中，</w:t>
            </w:r>
            <w:r>
              <w:rPr>
                <w:rFonts w:hint="eastAsia" w:ascii="宋体" w:hAnsi="宋体" w:eastAsia="宋体" w:cs="宋体"/>
                <w:spacing w:val="-1"/>
                <w:sz w:val="28"/>
                <w:szCs w:val="28"/>
                <w:lang w:eastAsia="zh-CN"/>
              </w:rPr>
              <w:t>向投标人提供有差异的项目</w:t>
            </w:r>
            <w:r>
              <w:rPr>
                <w:rFonts w:hint="eastAsia" w:ascii="宋体" w:hAnsi="宋体" w:eastAsia="宋体" w:cs="宋体"/>
                <w:spacing w:val="-4"/>
                <w:sz w:val="28"/>
                <w:szCs w:val="28"/>
                <w:lang w:eastAsia="zh-CN"/>
              </w:rPr>
              <w:t>信息。</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971" w:type="dxa"/>
            <w:noWrap w:val="0"/>
            <w:vAlign w:val="center"/>
          </w:tcPr>
          <w:p>
            <w:pPr>
              <w:pStyle w:val="7"/>
              <w:keepNext w:val="0"/>
              <w:keepLines w:val="0"/>
              <w:pageBreakBefore w:val="0"/>
              <w:wordWrap/>
              <w:overflowPunct/>
              <w:topLinePunct w:val="0"/>
              <w:bidi w:val="0"/>
              <w:snapToGrid/>
              <w:spacing w:before="79" w:line="480" w:lineRule="auto"/>
              <w:ind w:left="0" w:leftChars="0" w:right="173" w:rightChars="54" w:hanging="10" w:firstLineChars="0"/>
              <w:jc w:val="center"/>
              <w:rPr>
                <w:rFonts w:hint="eastAsia" w:ascii="宋体" w:hAnsi="宋体" w:eastAsia="宋体" w:cs="宋体"/>
                <w:sz w:val="28"/>
                <w:szCs w:val="28"/>
              </w:rPr>
            </w:pPr>
            <w:r>
              <w:rPr>
                <w:rFonts w:hint="eastAsia" w:ascii="宋体" w:hAnsi="宋体" w:eastAsia="宋体" w:cs="宋体"/>
                <w:spacing w:val="-14"/>
                <w:sz w:val="28"/>
                <w:szCs w:val="28"/>
              </w:rPr>
              <w:t>14</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在开标环节要求投标人的法定代表人必须到场，不接受经授权委</w:t>
            </w:r>
            <w:r>
              <w:rPr>
                <w:rFonts w:hint="eastAsia" w:ascii="宋体" w:hAnsi="宋体" w:eastAsia="宋体" w:cs="宋体"/>
                <w:spacing w:val="-1"/>
                <w:sz w:val="28"/>
                <w:szCs w:val="28"/>
                <w:lang w:eastAsia="zh-CN"/>
              </w:rPr>
              <w:t>托的投标人代表到场。</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exac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0" w:leftChars="0" w:right="173" w:rightChars="54" w:hanging="10" w:firstLineChars="0"/>
              <w:jc w:val="center"/>
              <w:rPr>
                <w:rFonts w:hint="eastAsia" w:ascii="宋体" w:hAnsi="宋体" w:eastAsia="宋体" w:cs="宋体"/>
                <w:sz w:val="28"/>
                <w:szCs w:val="28"/>
              </w:rPr>
            </w:pPr>
            <w:r>
              <w:rPr>
                <w:rFonts w:hint="eastAsia" w:ascii="宋体" w:hAnsi="宋体" w:eastAsia="宋体" w:cs="宋体"/>
                <w:spacing w:val="-14"/>
                <w:sz w:val="28"/>
                <w:szCs w:val="28"/>
              </w:rPr>
              <w:t>15</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auto"/>
                <w:spacing w:val="-1"/>
                <w:sz w:val="28"/>
                <w:szCs w:val="28"/>
                <w:lang w:eastAsia="zh-CN"/>
              </w:rPr>
              <w:t>根据投标人的不同规模、注册资金、市场占有率、负债率、净资产规模设置不同得分</w:t>
            </w:r>
            <w:r>
              <w:rPr>
                <w:rFonts w:hint="eastAsia" w:ascii="宋体" w:hAnsi="宋体" w:eastAsia="宋体" w:cs="宋体"/>
                <w:spacing w:val="-1"/>
                <w:sz w:val="28"/>
                <w:szCs w:val="28"/>
                <w:lang w:eastAsia="zh-CN"/>
              </w:rPr>
              <w:t>；设定的技术标评标标准条款（主观分）分值区间过大。</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exact"/>
          <w:jc w:val="center"/>
        </w:trPr>
        <w:tc>
          <w:tcPr>
            <w:tcW w:w="971" w:type="dxa"/>
            <w:noWrap w:val="0"/>
            <w:vAlign w:val="center"/>
          </w:tcPr>
          <w:p>
            <w:pPr>
              <w:pStyle w:val="7"/>
              <w:keepNext w:val="0"/>
              <w:keepLines w:val="0"/>
              <w:pageBreakBefore w:val="0"/>
              <w:wordWrap/>
              <w:overflowPunct/>
              <w:topLinePunct w:val="0"/>
              <w:bidi w:val="0"/>
              <w:snapToGrid/>
              <w:spacing w:before="78" w:line="480" w:lineRule="auto"/>
              <w:ind w:left="0" w:leftChars="0" w:right="173" w:rightChars="54" w:hanging="10" w:firstLineChars="0"/>
              <w:jc w:val="center"/>
              <w:rPr>
                <w:rFonts w:hint="eastAsia" w:ascii="宋体" w:hAnsi="宋体" w:eastAsia="宋体" w:cs="宋体"/>
                <w:sz w:val="28"/>
                <w:szCs w:val="28"/>
              </w:rPr>
            </w:pPr>
            <w:r>
              <w:rPr>
                <w:rFonts w:hint="eastAsia" w:ascii="宋体" w:hAnsi="宋体" w:eastAsia="宋体" w:cs="宋体"/>
                <w:spacing w:val="-14"/>
                <w:sz w:val="28"/>
                <w:szCs w:val="28"/>
              </w:rPr>
              <w:t>16</w:t>
            </w:r>
          </w:p>
        </w:tc>
        <w:tc>
          <w:tcPr>
            <w:tcW w:w="10828"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pacing w:val="-1"/>
                <w:sz w:val="28"/>
                <w:szCs w:val="28"/>
                <w:lang w:eastAsia="zh-CN"/>
              </w:rPr>
              <w:t>采用抽签、摇号等方式直接确定中标候选人。</w:t>
            </w:r>
          </w:p>
        </w:tc>
        <w:tc>
          <w:tcPr>
            <w:tcW w:w="2816" w:type="dxa"/>
            <w:noWrap w:val="0"/>
            <w:vAlign w:val="center"/>
          </w:tcPr>
          <w:p>
            <w:pPr>
              <w:keepNext w:val="0"/>
              <w:keepLines w:val="0"/>
              <w:pageBreakBefore w:val="0"/>
              <w:wordWrap/>
              <w:overflowPunct/>
              <w:topLinePunct w:val="0"/>
              <w:bidi w:val="0"/>
              <w:snapToGrid/>
              <w:spacing w:before="78" w:line="480" w:lineRule="auto"/>
              <w:ind w:left="0" w:leftChars="0" w:hanging="17" w:firstLineChars="0"/>
              <w:jc w:val="center"/>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exact"/>
          <w:jc w:val="center"/>
        </w:trPr>
        <w:tc>
          <w:tcPr>
            <w:tcW w:w="971" w:type="dxa"/>
            <w:noWrap w:val="0"/>
            <w:vAlign w:val="center"/>
          </w:tcPr>
          <w:p>
            <w:pPr>
              <w:pStyle w:val="7"/>
              <w:keepNext w:val="0"/>
              <w:keepLines w:val="0"/>
              <w:pageBreakBefore w:val="0"/>
              <w:kinsoku/>
              <w:wordWrap/>
              <w:overflowPunct/>
              <w:topLinePunct w:val="0"/>
              <w:autoSpaceDE/>
              <w:autoSpaceDN/>
              <w:bidi w:val="0"/>
              <w:adjustRightInd/>
              <w:snapToGrid/>
              <w:spacing w:line="480" w:lineRule="auto"/>
              <w:ind w:left="0" w:leftChars="0" w:right="173" w:rightChars="54" w:hanging="10" w:firstLineChars="0"/>
              <w:jc w:val="center"/>
              <w:textAlignment w:val="auto"/>
              <w:rPr>
                <w:rFonts w:hint="eastAsia" w:ascii="宋体" w:hAnsi="宋体" w:eastAsia="宋体" w:cs="宋体"/>
                <w:sz w:val="28"/>
                <w:szCs w:val="28"/>
              </w:rPr>
            </w:pPr>
            <w:r>
              <w:rPr>
                <w:rFonts w:hint="eastAsia" w:ascii="宋体" w:hAnsi="宋体" w:eastAsia="宋体" w:cs="宋体"/>
                <w:spacing w:val="-14"/>
                <w:sz w:val="28"/>
                <w:szCs w:val="28"/>
              </w:rPr>
              <w:t>17</w:t>
            </w:r>
          </w:p>
        </w:tc>
        <w:tc>
          <w:tcPr>
            <w:tcW w:w="10828" w:type="dxa"/>
            <w:gridSpan w:val="3"/>
            <w:noWrap w:val="0"/>
            <w:vAlign w:val="center"/>
          </w:tcPr>
          <w:p>
            <w:pPr>
              <w:keepNext w:val="0"/>
              <w:keepLines w:val="0"/>
              <w:pageBreakBefore w:val="0"/>
              <w:widowControl/>
              <w:suppressLineNumbers w:val="0"/>
              <w:wordWrap/>
              <w:bidi w:val="0"/>
              <w:snapToGrid/>
              <w:spacing w:line="480" w:lineRule="auto"/>
              <w:ind w:left="330" w:leftChars="103" w:firstLine="0" w:firstLineChars="0"/>
              <w:jc w:val="left"/>
              <w:rPr>
                <w:rFonts w:hint="eastAsia" w:ascii="宋体" w:hAnsi="宋体" w:eastAsia="宋体" w:cs="宋体"/>
                <w:kern w:val="2"/>
                <w:sz w:val="28"/>
                <w:szCs w:val="28"/>
                <w:lang w:val="en-US" w:eastAsia="zh-CN" w:bidi="ar-SA"/>
              </w:rPr>
            </w:pPr>
            <w:r>
              <w:rPr>
                <w:rFonts w:hint="eastAsia" w:ascii="宋体" w:hAnsi="宋体" w:eastAsia="宋体" w:cs="宋体"/>
                <w:spacing w:val="-1"/>
                <w:sz w:val="28"/>
                <w:szCs w:val="28"/>
                <w:lang w:eastAsia="zh-CN"/>
              </w:rPr>
              <w:t>存在延期支付进度款、拖欠工程款或者其他变相要求垫资建设的条款；</w:t>
            </w:r>
            <w:r>
              <w:rPr>
                <w:rFonts w:hint="eastAsia" w:ascii="宋体" w:hAnsi="宋体" w:eastAsia="宋体" w:cs="宋体"/>
                <w:color w:val="auto"/>
                <w:spacing w:val="-1"/>
                <w:kern w:val="2"/>
                <w:sz w:val="28"/>
                <w:szCs w:val="28"/>
                <w:lang w:val="en-US" w:eastAsia="zh-CN" w:bidi="ar-SA"/>
              </w:rPr>
              <w:t>将未完成审计作为延期工程结算以及拖欠工程款的理由，以审计结果作为政府投资项目竣工结算依据。</w:t>
            </w:r>
          </w:p>
        </w:tc>
        <w:tc>
          <w:tcPr>
            <w:tcW w:w="2816" w:type="dxa"/>
            <w:noWrap w:val="0"/>
            <w:vAlign w:val="center"/>
          </w:tcPr>
          <w:p>
            <w:pPr>
              <w:keepNext w:val="0"/>
              <w:keepLines w:val="0"/>
              <w:pageBreakBefore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exact"/>
          <w:jc w:val="center"/>
        </w:trPr>
        <w:tc>
          <w:tcPr>
            <w:tcW w:w="971" w:type="dxa"/>
            <w:tcBorders>
              <w:bottom w:val="single" w:color="auto" w:sz="4" w:space="0"/>
            </w:tcBorders>
            <w:noWrap w:val="0"/>
            <w:vAlign w:val="center"/>
          </w:tcPr>
          <w:p>
            <w:pPr>
              <w:pStyle w:val="7"/>
              <w:keepNext w:val="0"/>
              <w:keepLines w:val="0"/>
              <w:pageBreakBefore w:val="0"/>
              <w:kinsoku/>
              <w:wordWrap/>
              <w:overflowPunct/>
              <w:topLinePunct w:val="0"/>
              <w:autoSpaceDE/>
              <w:autoSpaceDN/>
              <w:bidi w:val="0"/>
              <w:adjustRightInd/>
              <w:snapToGrid/>
              <w:spacing w:line="480" w:lineRule="auto"/>
              <w:ind w:left="0" w:leftChars="0" w:right="173" w:rightChars="54" w:hanging="10" w:firstLineChars="0"/>
              <w:jc w:val="center"/>
              <w:textAlignment w:val="auto"/>
              <w:rPr>
                <w:rFonts w:hint="eastAsia" w:ascii="宋体" w:hAnsi="宋体" w:eastAsia="宋体" w:cs="宋体"/>
                <w:spacing w:val="-14"/>
                <w:sz w:val="28"/>
                <w:szCs w:val="28"/>
              </w:rPr>
            </w:pPr>
            <w:r>
              <w:rPr>
                <w:rFonts w:hint="eastAsia" w:ascii="宋体" w:hAnsi="宋体" w:eastAsia="宋体" w:cs="宋体"/>
                <w:spacing w:val="-14"/>
                <w:sz w:val="28"/>
                <w:szCs w:val="28"/>
              </w:rPr>
              <w:t>18</w:t>
            </w:r>
          </w:p>
        </w:tc>
        <w:tc>
          <w:tcPr>
            <w:tcW w:w="10828" w:type="dxa"/>
            <w:gridSpan w:val="3"/>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color w:val="auto"/>
                <w:spacing w:val="-1"/>
                <w:kern w:val="2"/>
                <w:sz w:val="28"/>
                <w:szCs w:val="28"/>
                <w:lang w:val="en-US" w:eastAsia="zh-CN" w:bidi="ar-SA"/>
              </w:rPr>
            </w:pPr>
            <w:r>
              <w:rPr>
                <w:rFonts w:hint="eastAsia" w:ascii="宋体" w:hAnsi="宋体" w:eastAsia="宋体" w:cs="宋体"/>
                <w:spacing w:val="-1"/>
                <w:sz w:val="28"/>
                <w:szCs w:val="28"/>
                <w:lang w:eastAsia="zh-CN"/>
              </w:rPr>
              <w:t>存在应由招标人支付的费用转嫁投标人。</w:t>
            </w:r>
          </w:p>
        </w:tc>
        <w:tc>
          <w:tcPr>
            <w:tcW w:w="281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z w:val="28"/>
                <w:szCs w:val="28"/>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971" w:type="dxa"/>
            <w:tcBorders>
              <w:top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480" w:lineRule="auto"/>
              <w:ind w:left="0" w:leftChars="0" w:right="173" w:rightChars="54" w:hanging="10" w:firstLineChars="0"/>
              <w:jc w:val="center"/>
              <w:textAlignment w:val="auto"/>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19</w:t>
            </w:r>
          </w:p>
        </w:tc>
        <w:tc>
          <w:tcPr>
            <w:tcW w:w="10828" w:type="dxa"/>
            <w:gridSpan w:val="3"/>
            <w:tcBorders>
              <w:top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spacing w:val="-1"/>
                <w:kern w:val="2"/>
                <w:sz w:val="28"/>
                <w:szCs w:val="28"/>
                <w:lang w:val="en-US" w:eastAsia="zh-CN" w:bidi="ar-SA"/>
              </w:rPr>
            </w:pPr>
            <w:r>
              <w:rPr>
                <w:rFonts w:hint="eastAsia" w:ascii="宋体" w:hAnsi="宋体" w:eastAsia="宋体" w:cs="宋体"/>
                <w:spacing w:val="-1"/>
                <w:sz w:val="28"/>
                <w:szCs w:val="28"/>
                <w:lang w:eastAsia="zh-CN"/>
              </w:rPr>
              <w:t>未严格落实招标投标“</w:t>
            </w:r>
            <w:r>
              <w:rPr>
                <w:rFonts w:hint="eastAsia" w:ascii="宋体" w:hAnsi="宋体" w:eastAsia="宋体" w:cs="宋体"/>
                <w:spacing w:val="-1"/>
                <w:sz w:val="28"/>
                <w:szCs w:val="28"/>
                <w:lang w:val="en-US" w:eastAsia="zh-CN"/>
              </w:rPr>
              <w:t>七个不准</w:t>
            </w:r>
            <w:r>
              <w:rPr>
                <w:rFonts w:hint="eastAsia" w:ascii="宋体" w:hAnsi="宋体" w:eastAsia="宋体" w:cs="宋体"/>
                <w:spacing w:val="-1"/>
                <w:sz w:val="28"/>
                <w:szCs w:val="28"/>
                <w:lang w:eastAsia="zh-CN"/>
              </w:rPr>
              <w:t>”</w:t>
            </w:r>
            <w:r>
              <w:rPr>
                <w:rFonts w:hint="eastAsia" w:ascii="宋体" w:hAnsi="宋体" w:eastAsia="宋体" w:cs="宋体"/>
                <w:color w:val="auto"/>
                <w:spacing w:val="-1"/>
                <w:sz w:val="28"/>
                <w:szCs w:val="28"/>
                <w:lang w:eastAsia="zh-CN"/>
              </w:rPr>
              <w:t>。</w:t>
            </w:r>
          </w:p>
        </w:tc>
        <w:tc>
          <w:tcPr>
            <w:tcW w:w="281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pacing w:val="7"/>
                <w:sz w:val="28"/>
                <w:szCs w:val="28"/>
                <w:lang w:eastAsia="zh-CN"/>
              </w:rPr>
            </w:pPr>
            <w:r>
              <w:rPr>
                <w:rFonts w:hint="eastAsia" w:ascii="宋体" w:hAnsi="宋体" w:eastAsia="宋体" w:cs="宋体"/>
                <w:spacing w:val="-11"/>
                <w:sz w:val="28"/>
                <w:szCs w:val="28"/>
              </w:rPr>
              <w:t></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971" w:type="dxa"/>
            <w:noWrap w:val="0"/>
            <w:vAlign w:val="center"/>
          </w:tcPr>
          <w:p>
            <w:pPr>
              <w:pStyle w:val="7"/>
              <w:keepNext w:val="0"/>
              <w:keepLines w:val="0"/>
              <w:pageBreakBefore w:val="0"/>
              <w:widowControl/>
              <w:kinsoku/>
              <w:wordWrap/>
              <w:overflowPunct/>
              <w:topLinePunct w:val="0"/>
              <w:autoSpaceDE/>
              <w:autoSpaceDN/>
              <w:bidi w:val="0"/>
              <w:adjustRightInd/>
              <w:snapToGrid/>
              <w:spacing w:line="480" w:lineRule="auto"/>
              <w:ind w:left="0" w:leftChars="0" w:right="173" w:rightChars="54" w:hanging="10" w:firstLineChars="0"/>
              <w:jc w:val="center"/>
              <w:textAlignment w:val="auto"/>
              <w:rPr>
                <w:rFonts w:hint="eastAsia" w:ascii="宋体" w:hAnsi="宋体" w:eastAsia="宋体" w:cs="宋体"/>
                <w:spacing w:val="-14"/>
                <w:sz w:val="28"/>
                <w:szCs w:val="28"/>
              </w:rPr>
            </w:pPr>
            <w:r>
              <w:rPr>
                <w:rFonts w:hint="eastAsia" w:ascii="宋体" w:hAnsi="宋体" w:eastAsia="宋体" w:cs="宋体"/>
                <w:spacing w:val="-14"/>
                <w:sz w:val="28"/>
                <w:szCs w:val="28"/>
              </w:rPr>
              <w:t>20</w:t>
            </w:r>
          </w:p>
        </w:tc>
        <w:tc>
          <w:tcPr>
            <w:tcW w:w="10828" w:type="dxa"/>
            <w:gridSpan w:val="3"/>
            <w:noWrap w:val="0"/>
            <w:vAlign w:val="center"/>
          </w:tcPr>
          <w:p>
            <w:pPr>
              <w:pStyle w:val="7"/>
              <w:keepNext w:val="0"/>
              <w:keepLines w:val="0"/>
              <w:pageBreakBefore w:val="0"/>
              <w:widowControl/>
              <w:kinsoku/>
              <w:wordWrap/>
              <w:overflowPunct/>
              <w:topLinePunct w:val="0"/>
              <w:autoSpaceDE/>
              <w:autoSpaceDN/>
              <w:bidi w:val="0"/>
              <w:adjustRightInd/>
              <w:snapToGrid/>
              <w:spacing w:line="480" w:lineRule="auto"/>
              <w:ind w:left="320" w:leftChars="100" w:firstLine="10" w:firstLineChars="0"/>
              <w:jc w:val="left"/>
              <w:textAlignment w:val="auto"/>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违反法律法规相关规定的其他妨碍公平竞争的情形。</w:t>
            </w:r>
          </w:p>
        </w:tc>
        <w:tc>
          <w:tcPr>
            <w:tcW w:w="2816" w:type="dxa"/>
            <w:noWrap w:val="0"/>
            <w:vAlign w:val="center"/>
          </w:tcPr>
          <w:p>
            <w:pPr>
              <w:keepNext w:val="0"/>
              <w:keepLines w:val="0"/>
              <w:pageBreakBefore w:val="0"/>
              <w:kinsoku/>
              <w:wordWrap/>
              <w:overflowPunct/>
              <w:topLinePunct w:val="0"/>
              <w:autoSpaceDE/>
              <w:autoSpaceDN/>
              <w:bidi w:val="0"/>
              <w:adjustRightInd/>
              <w:snapToGrid/>
              <w:spacing w:line="480" w:lineRule="auto"/>
              <w:ind w:left="0" w:leftChars="0" w:hanging="17" w:firstLineChars="0"/>
              <w:jc w:val="center"/>
              <w:textAlignment w:val="auto"/>
              <w:rPr>
                <w:rFonts w:hint="eastAsia" w:ascii="宋体" w:hAnsi="宋体" w:eastAsia="宋体" w:cs="宋体"/>
                <w:spacing w:val="7"/>
                <w:sz w:val="28"/>
                <w:szCs w:val="28"/>
              </w:rPr>
            </w:pP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sym w:font="Wingdings 2" w:char="00A3"/>
            </w:r>
            <w:r>
              <w:rPr>
                <w:rFonts w:hint="eastAsia" w:ascii="宋体" w:hAnsi="宋体" w:eastAsia="宋体" w:cs="宋体"/>
                <w:spacing w:val="-11"/>
                <w:sz w:val="28"/>
                <w:szCs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8" w:hRule="atLeast"/>
          <w:jc w:val="center"/>
        </w:trPr>
        <w:tc>
          <w:tcPr>
            <w:tcW w:w="14615" w:type="dxa"/>
            <w:gridSpan w:val="5"/>
            <w:noWrap w:val="0"/>
            <w:vAlign w:val="top"/>
          </w:tcPr>
          <w:p>
            <w:pPr>
              <w:pStyle w:val="7"/>
              <w:keepNext w:val="0"/>
              <w:keepLines w:val="0"/>
              <w:pageBreakBefore w:val="0"/>
              <w:wordWrap/>
              <w:bidi w:val="0"/>
              <w:snapToGrid/>
              <w:spacing w:before="78" w:line="480" w:lineRule="auto"/>
              <w:ind w:left="45"/>
              <w:rPr>
                <w:rFonts w:hint="eastAsia" w:ascii="宋体" w:hAnsi="宋体" w:eastAsia="宋体" w:cs="宋体"/>
                <w:spacing w:val="-18"/>
                <w:sz w:val="28"/>
                <w:szCs w:val="28"/>
                <w:lang w:eastAsia="zh-CN"/>
              </w:rPr>
            </w:pPr>
            <w:r>
              <w:rPr>
                <w:rFonts w:hint="eastAsia" w:ascii="宋体" w:hAnsi="宋体" w:eastAsia="宋体" w:cs="宋体"/>
                <w:spacing w:val="2"/>
                <w:sz w:val="28"/>
                <w:szCs w:val="28"/>
                <w:lang w:eastAsia="zh-CN"/>
              </w:rPr>
              <w:t>招标人审查意见</w:t>
            </w:r>
            <w:r>
              <w:rPr>
                <w:rFonts w:hint="eastAsia" w:ascii="宋体" w:hAnsi="宋体" w:eastAsia="宋体" w:cs="宋体"/>
                <w:spacing w:val="-18"/>
                <w:sz w:val="28"/>
                <w:szCs w:val="28"/>
                <w:lang w:eastAsia="zh-CN"/>
              </w:rPr>
              <w:t>：</w:t>
            </w:r>
          </w:p>
          <w:p>
            <w:pPr>
              <w:pStyle w:val="7"/>
              <w:keepNext w:val="0"/>
              <w:keepLines w:val="0"/>
              <w:pageBreakBefore w:val="0"/>
              <w:wordWrap/>
              <w:bidi w:val="0"/>
              <w:snapToGrid/>
              <w:spacing w:before="78" w:line="480" w:lineRule="auto"/>
              <w:ind w:left="45"/>
              <w:rPr>
                <w:rFonts w:hint="eastAsia" w:ascii="宋体" w:hAnsi="宋体" w:eastAsia="宋体" w:cs="宋体"/>
                <w:spacing w:val="-18"/>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firstLine="472" w:firstLineChars="179"/>
              <w:jc w:val="right"/>
              <w:textAlignment w:val="auto"/>
              <w:rPr>
                <w:rFonts w:hint="eastAsia" w:ascii="宋体" w:hAnsi="宋体" w:eastAsia="宋体" w:cs="宋体"/>
                <w:spacing w:val="-8"/>
                <w:position w:val="11"/>
                <w:sz w:val="28"/>
                <w:szCs w:val="28"/>
                <w:lang w:eastAsia="zh-CN"/>
              </w:rPr>
            </w:pPr>
            <w:r>
              <w:rPr>
                <w:rFonts w:hint="eastAsia" w:ascii="宋体" w:hAnsi="宋体" w:eastAsia="宋体" w:cs="宋体"/>
                <w:spacing w:val="-8"/>
                <w:position w:val="11"/>
                <w:sz w:val="28"/>
                <w:szCs w:val="28"/>
                <w:lang w:eastAsia="zh-CN"/>
              </w:rPr>
              <w:t>招标人</w:t>
            </w:r>
            <w:r>
              <w:rPr>
                <w:rFonts w:hint="eastAsia" w:ascii="宋体" w:hAnsi="宋体" w:eastAsia="宋体" w:cs="宋体"/>
                <w:spacing w:val="-8"/>
                <w:position w:val="11"/>
                <w:sz w:val="28"/>
                <w:szCs w:val="28"/>
                <w:lang w:val="en-US" w:eastAsia="zh-CN"/>
              </w:rPr>
              <w:t>/代建人</w:t>
            </w:r>
            <w:r>
              <w:rPr>
                <w:rFonts w:hint="eastAsia" w:ascii="宋体" w:hAnsi="宋体" w:eastAsia="宋体" w:cs="宋体"/>
                <w:spacing w:val="-8"/>
                <w:position w:val="11"/>
                <w:sz w:val="28"/>
                <w:szCs w:val="28"/>
                <w:lang w:eastAsia="zh-CN"/>
              </w:rPr>
              <w:t>：（盖单位</w:t>
            </w:r>
            <w:r>
              <w:rPr>
                <w:rFonts w:hint="eastAsia" w:ascii="宋体" w:hAnsi="宋体" w:eastAsia="宋体" w:cs="宋体"/>
                <w:spacing w:val="-8"/>
                <w:position w:val="11"/>
                <w:sz w:val="28"/>
                <w:szCs w:val="28"/>
                <w:lang w:val="en-US" w:eastAsia="zh-CN"/>
              </w:rPr>
              <w:t>公</w:t>
            </w:r>
            <w:r>
              <w:rPr>
                <w:rFonts w:hint="eastAsia" w:ascii="宋体" w:hAnsi="宋体" w:eastAsia="宋体" w:cs="宋体"/>
                <w:spacing w:val="-8"/>
                <w:position w:val="11"/>
                <w:sz w:val="28"/>
                <w:szCs w:val="28"/>
                <w:lang w:eastAsia="zh-CN"/>
              </w:rPr>
              <w:t>章）</w:t>
            </w: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firstLine="472" w:firstLineChars="179"/>
              <w:jc w:val="center"/>
              <w:textAlignment w:val="auto"/>
              <w:rPr>
                <w:rFonts w:hint="eastAsia" w:ascii="宋体" w:hAnsi="宋体" w:eastAsia="宋体" w:cs="宋体"/>
                <w:spacing w:val="-8"/>
                <w:position w:val="11"/>
                <w:sz w:val="28"/>
                <w:szCs w:val="28"/>
              </w:rPr>
            </w:pPr>
            <w:r>
              <w:rPr>
                <w:rFonts w:hint="eastAsia" w:ascii="宋体" w:hAnsi="宋体" w:eastAsia="宋体" w:cs="宋体"/>
                <w:spacing w:val="-8"/>
                <w:position w:val="11"/>
                <w:sz w:val="28"/>
                <w:szCs w:val="28"/>
                <w:lang w:val="en-US" w:eastAsia="zh-CN"/>
              </w:rPr>
              <w:t xml:space="preserve">                                                                                                         </w:t>
            </w:r>
            <w:r>
              <w:rPr>
                <w:rFonts w:hint="eastAsia" w:ascii="宋体" w:hAnsi="宋体" w:eastAsia="宋体" w:cs="宋体"/>
                <w:spacing w:val="-8"/>
                <w:position w:val="11"/>
                <w:sz w:val="28"/>
                <w:szCs w:val="28"/>
                <w:lang w:eastAsia="zh-CN"/>
              </w:rPr>
              <w:t>法定代表人：（签字</w:t>
            </w:r>
            <w:r>
              <w:rPr>
                <w:rFonts w:hint="eastAsia" w:ascii="宋体" w:hAnsi="宋体" w:eastAsia="宋体" w:cs="宋体"/>
                <w:spacing w:val="-8"/>
                <w:position w:val="11"/>
                <w:sz w:val="28"/>
                <w:szCs w:val="28"/>
                <w:lang w:val="en-US" w:eastAsia="zh-CN"/>
              </w:rPr>
              <w:t>或</w:t>
            </w:r>
            <w:r>
              <w:rPr>
                <w:rFonts w:hint="eastAsia" w:ascii="宋体" w:hAnsi="宋体" w:eastAsia="宋体" w:cs="宋体"/>
                <w:spacing w:val="-8"/>
                <w:position w:val="11"/>
                <w:sz w:val="28"/>
                <w:szCs w:val="28"/>
                <w:lang w:eastAsia="zh-CN"/>
              </w:rPr>
              <w:t>盖章）</w:t>
            </w:r>
          </w:p>
          <w:p>
            <w:pPr>
              <w:pStyle w:val="7"/>
              <w:keepNext w:val="0"/>
              <w:keepLines w:val="0"/>
              <w:pageBreakBefore w:val="0"/>
              <w:wordWrap/>
              <w:bidi w:val="0"/>
              <w:snapToGrid/>
              <w:spacing w:before="78" w:line="480" w:lineRule="auto"/>
              <w:ind w:left="45" w:firstLine="12314" w:firstLineChars="4700"/>
              <w:rPr>
                <w:rFonts w:hint="eastAsia" w:ascii="宋体" w:hAnsi="宋体" w:eastAsia="宋体" w:cs="宋体"/>
                <w:spacing w:val="2"/>
                <w:sz w:val="28"/>
                <w:szCs w:val="28"/>
                <w:lang w:eastAsia="zh-CN"/>
              </w:rPr>
            </w:pPr>
            <w:r>
              <w:rPr>
                <w:rFonts w:hint="eastAsia" w:ascii="宋体" w:hAnsi="宋体" w:eastAsia="宋体" w:cs="宋体"/>
                <w:spacing w:val="-9"/>
                <w:sz w:val="28"/>
                <w:szCs w:val="28"/>
                <w:lang w:val="en-US" w:eastAsia="zh-CN"/>
              </w:rPr>
              <w:t xml:space="preserve">               </w:t>
            </w:r>
            <w:r>
              <w:rPr>
                <w:rFonts w:hint="eastAsia" w:ascii="宋体" w:hAnsi="宋体" w:eastAsia="宋体" w:cs="宋体"/>
                <w:spacing w:val="-9"/>
                <w:sz w:val="28"/>
                <w:szCs w:val="28"/>
              </w:rPr>
              <w:t>年</w:t>
            </w:r>
            <w:r>
              <w:rPr>
                <w:rFonts w:hint="eastAsia" w:ascii="宋体" w:hAnsi="宋体" w:eastAsia="宋体" w:cs="宋体"/>
                <w:spacing w:val="-9"/>
                <w:sz w:val="28"/>
                <w:szCs w:val="28"/>
                <w:lang w:val="en-US" w:eastAsia="zh-CN"/>
              </w:rPr>
              <w:t xml:space="preserve"> </w:t>
            </w:r>
            <w:r>
              <w:rPr>
                <w:rFonts w:hint="eastAsia" w:ascii="宋体" w:hAnsi="宋体" w:eastAsia="宋体" w:cs="宋体"/>
                <w:spacing w:val="-9"/>
                <w:sz w:val="28"/>
                <w:szCs w:val="28"/>
              </w:rPr>
              <w:t>月</w:t>
            </w:r>
            <w:r>
              <w:rPr>
                <w:rFonts w:hint="eastAsia" w:ascii="宋体" w:hAnsi="宋体" w:eastAsia="宋体" w:cs="宋体"/>
                <w:spacing w:val="-9"/>
                <w:sz w:val="28"/>
                <w:szCs w:val="28"/>
                <w:lang w:val="en-US" w:eastAsia="zh-CN"/>
              </w:rPr>
              <w:t xml:space="preserve"> </w:t>
            </w:r>
            <w:r>
              <w:rPr>
                <w:rFonts w:hint="eastAsia" w:ascii="宋体" w:hAnsi="宋体" w:eastAsia="宋体" w:cs="宋体"/>
                <w:spacing w:val="-9"/>
                <w:sz w:val="28"/>
                <w:szCs w:val="28"/>
              </w:rPr>
              <w:t>日</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5642D"/>
    <w:rsid w:val="0E85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semiHidden/>
    <w:qFormat/>
    <w:uiPriority w:val="0"/>
    <w:pPr>
      <w:adjustRightInd/>
      <w:spacing w:line="240" w:lineRule="auto"/>
      <w:textAlignment w:val="auto"/>
    </w:pPr>
    <w:rPr>
      <w:rFonts w:ascii="宋体" w:hAnsi="宋体" w:eastAsia="宋体" w:cs="宋体"/>
      <w:kern w:val="2"/>
      <w:sz w:val="55"/>
      <w:szCs w:val="55"/>
      <w:lang w:val="en-US" w:eastAsia="en-US"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customStyle="1" w:styleId="7">
    <w:name w:val="Table Text"/>
    <w:basedOn w:val="1"/>
    <w:semiHidden/>
    <w:qFormat/>
    <w:uiPriority w:val="0"/>
    <w:pPr>
      <w:adjustRightInd/>
      <w:spacing w:line="240" w:lineRule="auto"/>
      <w:textAlignment w:val="auto"/>
    </w:pPr>
    <w:rPr>
      <w:rFonts w:ascii="宋体" w:hAnsi="宋体" w:eastAsia="宋体" w:cs="宋体"/>
      <w:kern w:val="2"/>
      <w:sz w:val="25"/>
      <w:szCs w:val="25"/>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2024-07-23T07:41:00Z</dcterms:created>
  <dc:creator>Administrator</dc:creator>
  <lastModifiedBy>Administrator</lastModifiedBy>
  <dcterms:modified xsi:type="dcterms:W3CDTF">2024-07-23T07:42:46Z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