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关于高质量推进农作物秸秆综合利用的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实施意见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南浔经济开发区、高新区、各镇街人民政府（办事处、管委会），区级有关单位：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为高质量抓好农作物秸秆综合利用，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促进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六个新湖州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bookmarkStart w:id="6" w:name="_GoBack"/>
      <w:bookmarkEnd w:id="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和高效生态农业强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经区政府同意，提出如下实施意见。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习近平新时代中国特色社会主义思想为指导，牢固树立底线思维，坚持生态优先、绿色发展，按照标本兼治、科学还田、高效离田、科学焚烧的总体思路，推动秸秆全量、全域、全程科学利用，有效促进资源循环利用、生态环境改善和农业可持续发展，为持续深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千万工程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，加快打造“六个新湖州”、高水平建设生态文明典范城市提供有力支撑。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  <w:t>、主要目标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建立健全秸秆综合利用体系。到2024年底，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FFFFFF" w:fill="auto"/>
          <w:lang w:val="en-US" w:eastAsia="zh-CN"/>
        </w:rPr>
        <w:t>全区建成省级标准化农作物秸秆收储中心2个、区域性秸秆收储中心5个，新改扩建年利用秸秆量2000吨以上主体1家，创建全国农作物秸秆综合利用重点县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到2027年底，全面建成秸秆收储运体系，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FFFFFF" w:fill="auto"/>
          <w:lang w:val="en-US" w:eastAsia="zh-CN"/>
        </w:rPr>
        <w:t>建成省级标准化农作物秸秆收储中心6个、区域性秸秆收储中心15个以上，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推广一批肥料化、饲料化、能源化、基料化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和原料化等“五化”利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技术和典型模式，全区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秸秆综合利用率稳定在97%以上，离田利用率达到45%以上。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  <w:t>、全面有效实施秸秆综合利用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（一）建立健全秸秆收集、储运体系。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科学规划、合理布局，加大对农作物秸秆收储运体系建设的扶持力度。</w:t>
      </w:r>
      <w:bookmarkStart w:id="0" w:name="_Hlk15193555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按照秸秆就近就地利用原则，推广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政府引导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企业主导+农民参与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的运行模式，鼓励有条件的乡镇、新型农业经营主体、秸秆经纪人和企业建设省级标准化农作物秸秆收储中心、区域性秸秆收储中心和村级收储网点，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拓展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现代化农事服务中心拓展秸秆收储用功能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域秸秆收储体系。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积极培育秸秆收储运社会化服务组织和经纪人队伍，鼓励跨区域联合作业，推动社会组织、经纪人与种粮大户、秸秆利用企业有效对接，打通秸秆利用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最后一公里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。鼓励村集体经济组织以土地使用权入股，吸引工商资本和社会力量投入秸秆收储运体系建设，探索建立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村企共建、利益共享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的运营机制。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（二）稳步推进秸秆直接还田利用。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将秸秆科学还田作为提升耕地质量、保障粮食安全的一项重要举措。大力</w:t>
      </w:r>
      <w:bookmarkStart w:id="1" w:name="_Hlk15193556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推广机械低留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茬（不高于15厘米）收割、粉碎还田技术；推动深翻、深松、深耕以及农作物秸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秆覆盖、少免耕播种等保护性耕作技术应用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；大力推广秸秆制肥（商品有机肥、生物炭基肥等）、堆沤腐熟还田、粉碎还田等肥料化还田技术，开展秸秆还田对农田生态效应监测与评价，提高秸秆科学还田技术覆盖率和到位率。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（三）积极培育秸秆综合利用主体。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政府引导、市场运作的原则，培优扶强一批掌握核心技术、产品附加值较高、综合利用量大、服务带动力强的秸秆利用“链主型”企业。加大秸秆离田产业化利用扶持力度，主要用于企业基础设施建设、技术改造、装备升级和产品研发。健全“利用企业＋收储主体＋农户”模式，通过产业联盟、企业订单、户企对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方式，推动秸秆利用专业化、集约化、产业化发展，不断提升秸秆综合利用水平。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重点培育提升年利用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内秸秆达到2000吨（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含）以上的企业，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延伸产业链、提升价值链，加快推进秸秆综合利用产业结构优化和提质增效。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（四）加强秸秆综合利用技术创新。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市校合作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1+1+N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农推联盟作用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重点对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秸秆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包裹覆膜、青贮复合菌种、有机肥发酵等领域开展技术攻关；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借力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农业双强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行动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，推广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适合本地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水稻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收割运输、打捆包膜的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设备。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加快秸秆综合利用科技成果转化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应用，提高秸秆高值利用水平和效能。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" w:eastAsia="zh-CN"/>
        </w:rPr>
        <w:t>（五）鼓励秸秆综合利用模式创新。</w:t>
      </w:r>
      <w:bookmarkStart w:id="2" w:name="_Hlk151936584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农作物秸秆资源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数字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台账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，摸清全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秸秆总量、分布、类型和综合利用情况。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总结提炼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秸秆综合利用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先进经验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打造一批可操作、能落地的秸秆综合利用模式，创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新“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秸秆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农业废弃物协同治理等高值利用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方式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，总结一批秸秆综合利用在生态循环、土壤健康、固碳减排、清洁能源等领域的新技术、新模式。</w:t>
      </w:r>
      <w:bookmarkEnd w:id="2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探索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秸秆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秸秆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换肥”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等乡村秸秆利用的有效机制，提高农户参与秸秆离田利用的积极性，提高小农户秸秆的离田利用比例。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val="en-US" w:eastAsia="zh-CN"/>
        </w:rPr>
        <w:t>、保障措施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" w:eastAsia="zh-CN"/>
        </w:rPr>
        <w:t>（一）加强组织领导。</w:t>
      </w:r>
      <w:bookmarkStart w:id="3" w:name="_Hlk151938628"/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农业农村局、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区生态环境分局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牵头抓总，统筹协调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发改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区经信局、区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科技局、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财政局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、区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综合执法局等部门，定期调度、会商、通报秸秆综合利用治理工作情况，形成工作合力。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高新区、各镇街人民政府（办事处、管委会）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" w:eastAsia="zh-CN"/>
        </w:rPr>
        <w:t>落实加强秸秆综合利用长效管理主体责任，加强人员、经费保障，确保相关工作取得实效。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" w:eastAsia="zh-CN"/>
        </w:rPr>
        <w:t>（二）强化要素保障。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高新区、各镇街人民政府（办事处、管委会）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要因地制宜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加快落实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高质量推进秸秆综合利用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统筹资源要素保障，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支持秸秆科学还田、收储运体系建设、利用主体培育、禁烧监管、宣传引导等工作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农业农村局牵头完善秸秆综合利用工作机制；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区生态环境分局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牵头建立健全禁止露天焚烧秸秆的长效监管机制；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发改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支持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秸秆综合利用项目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区经信局支持企业将秸秆作为工业原料利用；区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科技局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支持秸秆利用关键技术、关键装备研究，支持高校科研所和企业开展产学研用合作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财政局统筹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整合资金渠道支持高质量推进秸秆综合利用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市场监管局支持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秸秆综合利用标准体系研究制定；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综合执法局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加强对露天禁烧的行政执法和日常巡查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税务局落实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秸秆综合利用企业税收优惠政策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 w:bidi="ar-SA"/>
        </w:rPr>
        <w:t>（三）加大政策集成。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认真落实中央、省关于保障乡村重点产业和项目用地政策。优先支持秸秆“五化”利用关键技术研究和装备研发列入市重大科技项目。加大财政涉农资金整合与投入，区级财政每年安排专项资金用于秸秆综合利用相关工作，由区农业农村局编制实施方案，负责具体落实，区级补助资金由区农业农村局专项资金预算中统筹安排。实施金融畅通服务，农业特色保险“扩面增品提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yellow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" w:eastAsia="zh-CN"/>
        </w:rPr>
        <w:t>健全考核机制。</w:t>
      </w:r>
      <w:bookmarkStart w:id="4" w:name="_Hlk151939793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把秸秆综合利用和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露天焚烧执法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工作列入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乡村振兴、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城市”考核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和生态环境保护督察重要内容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制定秸秆综合利用工作考核评价指标体系</w:t>
      </w:r>
      <w:bookmarkEnd w:id="4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。对工作不力、火点多发频发的镇街，依法依规采取约谈等方式，督促属地政府抓好整改；对整改中推诿扯皮、消极应付、形式主义等现象，严肃追责问责。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32"/>
          <w:sz w:val="32"/>
          <w:szCs w:val="32"/>
          <w:lang w:val="en" w:eastAsia="zh-CN"/>
        </w:rPr>
        <w:t>）加强宣传引导。</w:t>
      </w:r>
      <w:bookmarkStart w:id="5" w:name="_Hlk151939694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充分利用广播、电视、报纸、网络等媒体，多层次、多渠道、全方位开展正面宣传和科普教育，引导农民将秸秆科学还田、高效离田，推动秸秆综合利用水平进一步提升。</w:t>
      </w:r>
      <w:bookmarkEnd w:id="3"/>
      <w:bookmarkEnd w:id="5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大力宣传秸秆露天焚烧的危害，选树一批秸秆综合利用、秸秆露天禁烧等先进典型，鼓励将秸秆综合利用和露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天禁烧纳入村规民约，营造全社会共同参与、全力支持的良好氛围。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本实施意见自发布之日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D6D5"/>
    <w:rsid w:val="3FFBD6D5"/>
    <w:rsid w:val="5FEF53BE"/>
    <w:rsid w:val="6C732279"/>
    <w:rsid w:val="E77DF20A"/>
    <w:rsid w:val="FDBD8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Calibri" w:hAnsi="Calibri" w:eastAsia="宋体" w:cs="Times New Roman"/>
      <w:b/>
      <w:sz w:val="44"/>
    </w:rPr>
  </w:style>
  <w:style w:type="paragraph" w:customStyle="1" w:styleId="4">
    <w:name w:val="正文首行缩进1"/>
    <w:basedOn w:val="3"/>
    <w:qFormat/>
    <w:uiPriority w:val="0"/>
    <w:pPr>
      <w:spacing w:line="500" w:lineRule="exact"/>
      <w:ind w:firstLine="420"/>
    </w:pPr>
    <w:rPr>
      <w:rFonts w:ascii="仿宋_GB2312"/>
      <w:sz w:val="2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2024-07-11T01:13:00Z</dcterms:created>
  <dc:creator>huzhou</dc:creator>
  <lastModifiedBy>ZGMF-X10A</lastModifiedBy>
  <dcterms:modified xsi:type="dcterms:W3CDTF">2024-07-10T14:58:30Z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CFEC2057CDEC08BD16318E660E1C145A</vt:lpwstr>
  </property>
</Properties>
</file>