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Style w:val="7"/>
          <w:rFonts w:eastAsia="方正小标宋简体"/>
          <w:color w:val="000000"/>
          <w:sz w:val="32"/>
          <w:szCs w:val="32"/>
        </w:rPr>
      </w:pPr>
      <w:r>
        <w:rPr>
          <w:rFonts w:hint="eastAsia" w:eastAsia="方正小标宋简体" w:cs="方正仿宋简体"/>
          <w:color w:val="000000"/>
          <w:sz w:val="32"/>
          <w:szCs w:val="32"/>
        </w:rPr>
        <w:t>2024年德清县</w:t>
      </w:r>
      <w:r>
        <w:rPr>
          <w:rFonts w:hint="eastAsia" w:ascii="方正小标宋简体" w:eastAsia="方正小标宋简体" w:cs="方正仿宋简体"/>
          <w:color w:val="000000"/>
          <w:sz w:val="32"/>
          <w:szCs w:val="32"/>
        </w:rPr>
        <w:t>热轧带肋钢筋产品质量监督抽查实施细则</w:t>
      </w:r>
    </w:p>
    <w:p>
      <w:pPr>
        <w:snapToGrid w:val="0"/>
        <w:spacing w:line="594" w:lineRule="exact"/>
        <w:jc w:val="center"/>
        <w:rPr>
          <w:rStyle w:val="7"/>
          <w:rFonts w:eastAsia="方正小标宋简体"/>
          <w:color w:val="000000"/>
          <w:sz w:val="32"/>
          <w:szCs w:val="32"/>
        </w:rPr>
      </w:pPr>
    </w:p>
    <w:p>
      <w:pPr>
        <w:snapToGrid w:val="0"/>
        <w:spacing w:line="440" w:lineRule="exact"/>
        <w:rPr>
          <w:rFonts w:ascii="黑体" w:hAnsi="黑体" w:eastAsia="黑体"/>
          <w:b w:val="0"/>
          <w:bCs/>
          <w:color w:val="000000"/>
          <w:szCs w:val="21"/>
        </w:rPr>
      </w:pPr>
      <w:r>
        <w:rPr>
          <w:rFonts w:hint="eastAsia" w:ascii="黑体" w:hAnsi="黑体" w:eastAsia="黑体"/>
          <w:b w:val="0"/>
          <w:bCs/>
          <w:color w:val="000000"/>
          <w:szCs w:val="21"/>
          <w:lang w:val="en-US" w:eastAsia="zh-CN"/>
        </w:rPr>
        <w:t xml:space="preserve">1 </w:t>
      </w:r>
      <w:r>
        <w:rPr>
          <w:rFonts w:ascii="黑体" w:hAnsi="黑体" w:eastAsia="黑体"/>
          <w:b w:val="0"/>
          <w:bCs/>
          <w:color w:val="000000"/>
          <w:szCs w:val="21"/>
        </w:rPr>
        <w:t>抽样方法</w:t>
      </w:r>
    </w:p>
    <w:p>
      <w:pPr>
        <w:snapToGrid w:val="0"/>
        <w:spacing w:line="440" w:lineRule="exact"/>
        <w:ind w:firstLine="420"/>
        <w:rPr>
          <w:rStyle w:val="7"/>
          <w:szCs w:val="21"/>
        </w:rPr>
      </w:pPr>
      <w:r>
        <w:rPr>
          <w:rStyle w:val="7"/>
          <w:rFonts w:hint="eastAsia"/>
          <w:szCs w:val="21"/>
        </w:rPr>
        <w:t>以随机抽样的方式在被抽样生产者、销售者的待销产品中抽取。</w:t>
      </w:r>
    </w:p>
    <w:p>
      <w:pPr>
        <w:snapToGrid w:val="0"/>
        <w:spacing w:line="440" w:lineRule="exact"/>
        <w:ind w:firstLine="420"/>
        <w:rPr>
          <w:rStyle w:val="7"/>
          <w:szCs w:val="21"/>
        </w:rPr>
      </w:pPr>
      <w:r>
        <w:rPr>
          <w:rStyle w:val="7"/>
          <w:rFonts w:hint="eastAsia"/>
          <w:szCs w:val="21"/>
        </w:rPr>
        <w:t>随机数一般可使用随机数表等方法产生。</w:t>
      </w:r>
    </w:p>
    <w:p>
      <w:pPr>
        <w:snapToGrid w:val="0"/>
        <w:spacing w:line="440" w:lineRule="exact"/>
        <w:ind w:firstLine="420"/>
        <w:rPr>
          <w:rStyle w:val="7"/>
          <w:rFonts w:hint="eastAsia"/>
          <w:szCs w:val="21"/>
        </w:rPr>
      </w:pPr>
      <w:r>
        <w:rPr>
          <w:rStyle w:val="7"/>
          <w:rFonts w:hint="eastAsia"/>
          <w:szCs w:val="21"/>
        </w:rPr>
        <w:t>从同一生产者同一标准生产的同一商标、牌号、规格和批次的产品中随机抽取样品5根（盘），每根（盘）截取长度2000mm～2400mm，均分为二截，其中5段（取自不同根或盘）为检样，另5段为备样。（截取时，检样和备样中均必须保证其中至少一段有完整的钢筋表面标志。）</w:t>
      </w:r>
    </w:p>
    <w:p>
      <w:pPr>
        <w:snapToGrid w:val="0"/>
        <w:spacing w:line="440" w:lineRule="exact"/>
        <w:ind w:firstLine="420"/>
        <w:rPr>
          <w:rStyle w:val="7"/>
          <w:rFonts w:hint="eastAsia"/>
          <w:szCs w:val="21"/>
        </w:rPr>
      </w:pPr>
    </w:p>
    <w:p>
      <w:pPr>
        <w:snapToGrid w:val="0"/>
        <w:spacing w:line="440" w:lineRule="exact"/>
        <w:rPr>
          <w:rFonts w:ascii="黑体" w:hAnsi="黑体" w:eastAsia="黑体"/>
          <w:b w:val="0"/>
          <w:bCs/>
          <w:color w:val="000000"/>
          <w:szCs w:val="21"/>
        </w:rPr>
      </w:pPr>
      <w:r>
        <w:rPr>
          <w:rFonts w:hint="eastAsia" w:ascii="黑体" w:hAnsi="黑体" w:eastAsia="黑体"/>
          <w:b w:val="0"/>
          <w:bCs/>
          <w:color w:val="000000"/>
          <w:szCs w:val="21"/>
          <w:lang w:val="en-US" w:eastAsia="zh-CN"/>
        </w:rPr>
        <w:t xml:space="preserve">2 </w:t>
      </w:r>
      <w:r>
        <w:rPr>
          <w:rFonts w:ascii="黑体" w:hAnsi="黑体" w:eastAsia="黑体"/>
          <w:b w:val="0"/>
          <w:bCs/>
          <w:color w:val="000000"/>
          <w:szCs w:val="21"/>
        </w:rPr>
        <w:t>检验依据</w:t>
      </w:r>
    </w:p>
    <w:p>
      <w:pPr>
        <w:snapToGrid w:val="0"/>
        <w:spacing w:line="440" w:lineRule="exact"/>
        <w:jc w:val="center"/>
        <w:rPr>
          <w:rStyle w:val="7"/>
          <w:rFonts w:eastAsia="黑体"/>
          <w:color w:val="000000"/>
          <w:szCs w:val="21"/>
        </w:rPr>
      </w:pPr>
      <w:r>
        <w:rPr>
          <w:rStyle w:val="7"/>
          <w:rFonts w:hint="eastAsia" w:eastAsia="黑体"/>
          <w:color w:val="000000"/>
          <w:szCs w:val="21"/>
        </w:rPr>
        <w:t xml:space="preserve">表1  </w:t>
      </w:r>
      <w:r>
        <w:rPr>
          <w:rStyle w:val="7"/>
          <w:rFonts w:eastAsia="黑体"/>
          <w:color w:val="000000"/>
          <w:szCs w:val="21"/>
        </w:rPr>
        <w:t>检验项目</w:t>
      </w:r>
    </w:p>
    <w:tbl>
      <w:tblPr>
        <w:tblStyle w:val="4"/>
        <w:tblW w:w="47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824"/>
        <w:gridCol w:w="2500"/>
        <w:gridCol w:w="2482"/>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99" w:type="pct"/>
            <w:vAlign w:val="center"/>
          </w:tcPr>
          <w:p>
            <w:pPr>
              <w:jc w:val="center"/>
              <w:rPr>
                <w:rFonts w:eastAsiaTheme="minorEastAsia"/>
                <w:szCs w:val="21"/>
              </w:rPr>
            </w:pPr>
            <w:r>
              <w:rPr>
                <w:rFonts w:eastAsiaTheme="minorEastAsia"/>
                <w:szCs w:val="21"/>
              </w:rPr>
              <w:t>序号</w:t>
            </w:r>
          </w:p>
        </w:tc>
        <w:tc>
          <w:tcPr>
            <w:tcW w:w="1916" w:type="pct"/>
            <w:gridSpan w:val="2"/>
            <w:vAlign w:val="center"/>
          </w:tcPr>
          <w:p>
            <w:pPr>
              <w:jc w:val="center"/>
              <w:rPr>
                <w:rFonts w:eastAsiaTheme="minorEastAsia"/>
                <w:szCs w:val="21"/>
              </w:rPr>
            </w:pPr>
            <w:r>
              <w:rPr>
                <w:rFonts w:eastAsiaTheme="minorEastAsia"/>
                <w:szCs w:val="21"/>
              </w:rPr>
              <w:t>检验项目</w:t>
            </w:r>
          </w:p>
        </w:tc>
        <w:tc>
          <w:tcPr>
            <w:tcW w:w="1431" w:type="pct"/>
            <w:vAlign w:val="center"/>
          </w:tcPr>
          <w:p>
            <w:pPr>
              <w:jc w:val="center"/>
              <w:rPr>
                <w:rFonts w:eastAsiaTheme="minorEastAsia"/>
                <w:szCs w:val="21"/>
              </w:rPr>
            </w:pPr>
            <w:r>
              <w:rPr>
                <w:rFonts w:eastAsiaTheme="minorEastAsia"/>
                <w:szCs w:val="21"/>
              </w:rPr>
              <w:t>检验方法</w:t>
            </w:r>
          </w:p>
        </w:tc>
        <w:tc>
          <w:tcPr>
            <w:tcW w:w="1354" w:type="pct"/>
            <w:vAlign w:val="center"/>
          </w:tcPr>
          <w:p>
            <w:pPr>
              <w:jc w:val="center"/>
              <w:rPr>
                <w:rFonts w:eastAsiaTheme="minorEastAsia"/>
                <w:szCs w:val="21"/>
              </w:rPr>
            </w:pPr>
            <w:r>
              <w:rPr>
                <w:rFonts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 w:type="pct"/>
            <w:vMerge w:val="restart"/>
            <w:vAlign w:val="center"/>
          </w:tcPr>
          <w:p>
            <w:pPr>
              <w:jc w:val="center"/>
              <w:rPr>
                <w:rFonts w:eastAsiaTheme="minorEastAsia"/>
                <w:szCs w:val="21"/>
              </w:rPr>
            </w:pPr>
            <w:r>
              <w:rPr>
                <w:rFonts w:eastAsiaTheme="minorEastAsia"/>
                <w:szCs w:val="21"/>
              </w:rPr>
              <w:t>1</w:t>
            </w:r>
          </w:p>
        </w:tc>
        <w:tc>
          <w:tcPr>
            <w:tcW w:w="475" w:type="pct"/>
            <w:vMerge w:val="restart"/>
            <w:vAlign w:val="center"/>
          </w:tcPr>
          <w:p>
            <w:pPr>
              <w:jc w:val="center"/>
              <w:rPr>
                <w:rFonts w:eastAsiaTheme="minorEastAsia"/>
                <w:szCs w:val="21"/>
              </w:rPr>
            </w:pPr>
            <w:r>
              <w:rPr>
                <w:rFonts w:eastAsiaTheme="minorEastAsia"/>
                <w:szCs w:val="21"/>
              </w:rPr>
              <w:t>力学性能</w:t>
            </w:r>
          </w:p>
        </w:tc>
        <w:tc>
          <w:tcPr>
            <w:tcW w:w="1441" w:type="pct"/>
            <w:vAlign w:val="center"/>
          </w:tcPr>
          <w:p>
            <w:pPr>
              <w:jc w:val="center"/>
              <w:rPr>
                <w:rFonts w:eastAsiaTheme="minorEastAsia"/>
                <w:szCs w:val="21"/>
              </w:rPr>
            </w:pPr>
            <w:r>
              <w:rPr>
                <w:rFonts w:eastAsiaTheme="minorEastAsia"/>
                <w:szCs w:val="21"/>
              </w:rPr>
              <w:t>屈服强度</w:t>
            </w:r>
          </w:p>
        </w:tc>
        <w:tc>
          <w:tcPr>
            <w:tcW w:w="1431" w:type="pct"/>
            <w:vMerge w:val="restart"/>
            <w:vAlign w:val="center"/>
          </w:tcPr>
          <w:p>
            <w:pPr>
              <w:jc w:val="center"/>
              <w:rPr>
                <w:rFonts w:eastAsiaTheme="minorEastAsia"/>
                <w:szCs w:val="21"/>
              </w:rPr>
            </w:pPr>
            <w:r>
              <w:rPr>
                <w:rFonts w:eastAsiaTheme="minorEastAsia"/>
                <w:szCs w:val="21"/>
              </w:rPr>
              <w:t>GB/T 1499.2</w:t>
            </w:r>
            <w:r>
              <w:t>—</w:t>
            </w:r>
            <w:r>
              <w:rPr>
                <w:rFonts w:eastAsiaTheme="minorEastAsia"/>
                <w:szCs w:val="21"/>
              </w:rPr>
              <w:t>2018</w:t>
            </w:r>
          </w:p>
          <w:p>
            <w:pPr>
              <w:jc w:val="center"/>
              <w:rPr>
                <w:rFonts w:eastAsiaTheme="minorEastAsia"/>
                <w:szCs w:val="21"/>
              </w:rPr>
            </w:pPr>
            <w:r>
              <w:rPr>
                <w:rFonts w:eastAsiaTheme="minorEastAsia"/>
                <w:szCs w:val="21"/>
              </w:rPr>
              <w:t>GB/T 28900</w:t>
            </w:r>
            <w:r>
              <w:t>—</w:t>
            </w:r>
            <w:r>
              <w:rPr>
                <w:rFonts w:eastAsiaTheme="minorEastAsia"/>
                <w:szCs w:val="21"/>
              </w:rPr>
              <w:t>2022</w:t>
            </w:r>
          </w:p>
        </w:tc>
        <w:tc>
          <w:tcPr>
            <w:tcW w:w="1354" w:type="pct"/>
          </w:tcPr>
          <w:p>
            <w:pPr>
              <w:jc w:val="center"/>
              <w:rPr>
                <w:rFonts w:eastAsiaTheme="minorEastAsia"/>
                <w:szCs w:val="21"/>
              </w:rPr>
            </w:pPr>
            <w:r>
              <w:rPr>
                <w:rFonts w:hint="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 w:type="pct"/>
            <w:vMerge w:val="continue"/>
            <w:vAlign w:val="center"/>
          </w:tcPr>
          <w:p>
            <w:pPr>
              <w:jc w:val="center"/>
              <w:rPr>
                <w:rFonts w:eastAsiaTheme="minorEastAsia"/>
                <w:szCs w:val="21"/>
              </w:rPr>
            </w:pPr>
          </w:p>
        </w:tc>
        <w:tc>
          <w:tcPr>
            <w:tcW w:w="475" w:type="pct"/>
            <w:vMerge w:val="continue"/>
            <w:vAlign w:val="center"/>
          </w:tcPr>
          <w:p>
            <w:pPr>
              <w:jc w:val="center"/>
              <w:rPr>
                <w:rFonts w:eastAsiaTheme="minorEastAsia"/>
                <w:szCs w:val="21"/>
              </w:rPr>
            </w:pPr>
          </w:p>
        </w:tc>
        <w:tc>
          <w:tcPr>
            <w:tcW w:w="1441" w:type="pct"/>
            <w:vAlign w:val="center"/>
          </w:tcPr>
          <w:p>
            <w:pPr>
              <w:jc w:val="center"/>
              <w:rPr>
                <w:rFonts w:eastAsiaTheme="minorEastAsia"/>
                <w:szCs w:val="21"/>
              </w:rPr>
            </w:pPr>
            <w:r>
              <w:rPr>
                <w:rFonts w:eastAsiaTheme="minorEastAsia"/>
                <w:szCs w:val="21"/>
              </w:rPr>
              <w:t>抗拉强度</w:t>
            </w:r>
          </w:p>
        </w:tc>
        <w:tc>
          <w:tcPr>
            <w:tcW w:w="1431" w:type="pct"/>
            <w:vMerge w:val="continue"/>
            <w:vAlign w:val="center"/>
          </w:tcPr>
          <w:p>
            <w:pPr>
              <w:jc w:val="center"/>
              <w:rPr>
                <w:rFonts w:eastAsiaTheme="minorEastAsia"/>
                <w:szCs w:val="21"/>
              </w:rPr>
            </w:pPr>
          </w:p>
        </w:tc>
        <w:tc>
          <w:tcPr>
            <w:tcW w:w="1354" w:type="pct"/>
          </w:tcPr>
          <w:p>
            <w:pPr>
              <w:jc w:val="center"/>
              <w:rPr>
                <w:rFonts w:eastAsiaTheme="minorEastAsia"/>
                <w:szCs w:val="21"/>
              </w:rPr>
            </w:pPr>
            <w:r>
              <w:rPr>
                <w:rFonts w:hint="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 w:type="pct"/>
            <w:vMerge w:val="continue"/>
            <w:vAlign w:val="center"/>
          </w:tcPr>
          <w:p>
            <w:pPr>
              <w:jc w:val="center"/>
              <w:rPr>
                <w:rFonts w:eastAsiaTheme="minorEastAsia"/>
                <w:szCs w:val="21"/>
              </w:rPr>
            </w:pPr>
          </w:p>
        </w:tc>
        <w:tc>
          <w:tcPr>
            <w:tcW w:w="475" w:type="pct"/>
            <w:vMerge w:val="continue"/>
            <w:vAlign w:val="center"/>
          </w:tcPr>
          <w:p>
            <w:pPr>
              <w:jc w:val="center"/>
              <w:rPr>
                <w:rFonts w:eastAsiaTheme="minorEastAsia"/>
                <w:szCs w:val="21"/>
              </w:rPr>
            </w:pPr>
          </w:p>
        </w:tc>
        <w:tc>
          <w:tcPr>
            <w:tcW w:w="1441" w:type="pct"/>
            <w:vAlign w:val="center"/>
          </w:tcPr>
          <w:p>
            <w:pPr>
              <w:jc w:val="center"/>
              <w:rPr>
                <w:rFonts w:eastAsiaTheme="minorEastAsia"/>
                <w:szCs w:val="21"/>
              </w:rPr>
            </w:pPr>
            <w:r>
              <w:rPr>
                <w:rFonts w:eastAsiaTheme="minorEastAsia"/>
                <w:szCs w:val="21"/>
              </w:rPr>
              <w:t>断后伸长率</w:t>
            </w:r>
          </w:p>
        </w:tc>
        <w:tc>
          <w:tcPr>
            <w:tcW w:w="1431" w:type="pct"/>
            <w:vMerge w:val="continue"/>
            <w:vAlign w:val="center"/>
          </w:tcPr>
          <w:p>
            <w:pPr>
              <w:jc w:val="center"/>
              <w:rPr>
                <w:rFonts w:eastAsiaTheme="minorEastAsia"/>
                <w:szCs w:val="21"/>
              </w:rPr>
            </w:pPr>
          </w:p>
        </w:tc>
        <w:tc>
          <w:tcPr>
            <w:tcW w:w="1354" w:type="pct"/>
            <w:vAlign w:val="center"/>
          </w:tcPr>
          <w:p>
            <w:pPr>
              <w:jc w:val="center"/>
              <w:rPr>
                <w:rFonts w:eastAsiaTheme="minorEastAsia"/>
                <w:szCs w:val="21"/>
              </w:rPr>
            </w:pPr>
            <w:r>
              <w:rPr>
                <w:rFonts w:hint="eastAsia" w:eastAsiaTheme="minorEastAsia"/>
                <w:szCs w:val="21"/>
              </w:rPr>
              <w:t>仅适用于非抗震结构的钢筋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 w:type="pct"/>
            <w:vMerge w:val="continue"/>
            <w:vAlign w:val="center"/>
          </w:tcPr>
          <w:p>
            <w:pPr>
              <w:jc w:val="center"/>
              <w:rPr>
                <w:rFonts w:eastAsiaTheme="minorEastAsia"/>
                <w:szCs w:val="21"/>
              </w:rPr>
            </w:pPr>
          </w:p>
        </w:tc>
        <w:tc>
          <w:tcPr>
            <w:tcW w:w="475" w:type="pct"/>
            <w:vMerge w:val="continue"/>
            <w:vAlign w:val="center"/>
          </w:tcPr>
          <w:p>
            <w:pPr>
              <w:jc w:val="center"/>
              <w:rPr>
                <w:rFonts w:eastAsiaTheme="minorEastAsia"/>
                <w:szCs w:val="21"/>
              </w:rPr>
            </w:pPr>
          </w:p>
        </w:tc>
        <w:tc>
          <w:tcPr>
            <w:tcW w:w="1441" w:type="pct"/>
            <w:vAlign w:val="center"/>
          </w:tcPr>
          <w:p>
            <w:pPr>
              <w:jc w:val="center"/>
              <w:rPr>
                <w:rFonts w:eastAsiaTheme="minorEastAsia"/>
                <w:szCs w:val="21"/>
              </w:rPr>
            </w:pPr>
            <w:r>
              <w:rPr>
                <w:rFonts w:eastAsiaTheme="minorEastAsia"/>
                <w:szCs w:val="21"/>
              </w:rPr>
              <w:t>实测抗拉强度与实测屈服强度之比</w:t>
            </w:r>
          </w:p>
        </w:tc>
        <w:tc>
          <w:tcPr>
            <w:tcW w:w="1431" w:type="pct"/>
            <w:vMerge w:val="continue"/>
            <w:vAlign w:val="center"/>
          </w:tcPr>
          <w:p>
            <w:pPr>
              <w:jc w:val="center"/>
              <w:rPr>
                <w:rFonts w:eastAsiaTheme="minorEastAsia"/>
                <w:szCs w:val="21"/>
              </w:rPr>
            </w:pPr>
          </w:p>
        </w:tc>
        <w:tc>
          <w:tcPr>
            <w:tcW w:w="1354" w:type="pct"/>
            <w:vMerge w:val="restart"/>
            <w:vAlign w:val="center"/>
          </w:tcPr>
          <w:p>
            <w:pPr>
              <w:jc w:val="center"/>
              <w:rPr>
                <w:rFonts w:eastAsiaTheme="minorEastAsia"/>
                <w:szCs w:val="21"/>
              </w:rPr>
            </w:pPr>
            <w:r>
              <w:rPr>
                <w:rStyle w:val="32"/>
                <w:rFonts w:ascii="宋体" w:hAnsi="宋体"/>
              </w:rPr>
              <w:t>仅适用于</w:t>
            </w:r>
            <w:r>
              <w:rPr>
                <w:rFonts w:hAnsi="宋体"/>
              </w:rPr>
              <w:t>抗震结构的</w:t>
            </w:r>
            <w:r>
              <w:rPr>
                <w:rStyle w:val="32"/>
                <w:rFonts w:ascii="宋体" w:hAnsi="宋体"/>
              </w:rPr>
              <w:t>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 w:type="pct"/>
            <w:vMerge w:val="continue"/>
            <w:vAlign w:val="center"/>
          </w:tcPr>
          <w:p>
            <w:pPr>
              <w:jc w:val="center"/>
              <w:rPr>
                <w:rFonts w:eastAsiaTheme="minorEastAsia"/>
                <w:szCs w:val="21"/>
              </w:rPr>
            </w:pPr>
          </w:p>
        </w:tc>
        <w:tc>
          <w:tcPr>
            <w:tcW w:w="475" w:type="pct"/>
            <w:vMerge w:val="continue"/>
            <w:vAlign w:val="center"/>
          </w:tcPr>
          <w:p>
            <w:pPr>
              <w:jc w:val="center"/>
              <w:rPr>
                <w:rFonts w:eastAsiaTheme="minorEastAsia"/>
                <w:szCs w:val="21"/>
              </w:rPr>
            </w:pPr>
          </w:p>
        </w:tc>
        <w:tc>
          <w:tcPr>
            <w:tcW w:w="1441" w:type="pct"/>
            <w:vAlign w:val="center"/>
          </w:tcPr>
          <w:p>
            <w:pPr>
              <w:jc w:val="center"/>
              <w:rPr>
                <w:rFonts w:eastAsiaTheme="minorEastAsia"/>
                <w:szCs w:val="21"/>
              </w:rPr>
            </w:pPr>
            <w:r>
              <w:rPr>
                <w:rFonts w:eastAsiaTheme="minorEastAsia"/>
                <w:szCs w:val="21"/>
              </w:rPr>
              <w:t>实测屈服强度与屈服强度特征值之比</w:t>
            </w:r>
          </w:p>
        </w:tc>
        <w:tc>
          <w:tcPr>
            <w:tcW w:w="1431" w:type="pct"/>
            <w:vMerge w:val="continue"/>
            <w:vAlign w:val="center"/>
          </w:tcPr>
          <w:p>
            <w:pPr>
              <w:jc w:val="center"/>
              <w:rPr>
                <w:rFonts w:eastAsiaTheme="minorEastAsia"/>
                <w:szCs w:val="21"/>
              </w:rPr>
            </w:pPr>
          </w:p>
        </w:tc>
        <w:tc>
          <w:tcPr>
            <w:tcW w:w="1354" w:type="pct"/>
            <w:vMerge w:val="continue"/>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 w:type="pct"/>
            <w:vMerge w:val="continue"/>
            <w:vAlign w:val="center"/>
          </w:tcPr>
          <w:p>
            <w:pPr>
              <w:jc w:val="center"/>
              <w:rPr>
                <w:rFonts w:eastAsiaTheme="minorEastAsia"/>
                <w:szCs w:val="21"/>
              </w:rPr>
            </w:pPr>
          </w:p>
        </w:tc>
        <w:tc>
          <w:tcPr>
            <w:tcW w:w="475" w:type="pct"/>
            <w:vMerge w:val="continue"/>
            <w:vAlign w:val="center"/>
          </w:tcPr>
          <w:p>
            <w:pPr>
              <w:jc w:val="center"/>
              <w:rPr>
                <w:rFonts w:eastAsiaTheme="minorEastAsia"/>
                <w:szCs w:val="21"/>
              </w:rPr>
            </w:pPr>
          </w:p>
        </w:tc>
        <w:tc>
          <w:tcPr>
            <w:tcW w:w="1441" w:type="pct"/>
            <w:vAlign w:val="center"/>
          </w:tcPr>
          <w:p>
            <w:pPr>
              <w:jc w:val="center"/>
              <w:rPr>
                <w:rFonts w:eastAsiaTheme="minorEastAsia"/>
                <w:szCs w:val="21"/>
              </w:rPr>
            </w:pPr>
            <w:r>
              <w:rPr>
                <w:rFonts w:eastAsiaTheme="minorEastAsia"/>
                <w:szCs w:val="21"/>
              </w:rPr>
              <w:t>最大力总延伸率</w:t>
            </w:r>
          </w:p>
        </w:tc>
        <w:tc>
          <w:tcPr>
            <w:tcW w:w="1431" w:type="pct"/>
            <w:vMerge w:val="continue"/>
            <w:vAlign w:val="center"/>
          </w:tcPr>
          <w:p>
            <w:pPr>
              <w:jc w:val="center"/>
              <w:rPr>
                <w:rFonts w:eastAsiaTheme="minorEastAsia"/>
                <w:szCs w:val="21"/>
              </w:rPr>
            </w:pPr>
          </w:p>
        </w:tc>
        <w:tc>
          <w:tcPr>
            <w:tcW w:w="1354" w:type="pct"/>
            <w:vMerge w:val="continue"/>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 w:type="pct"/>
            <w:vMerge w:val="restart"/>
            <w:vAlign w:val="center"/>
          </w:tcPr>
          <w:p>
            <w:pPr>
              <w:jc w:val="center"/>
              <w:rPr>
                <w:rFonts w:eastAsiaTheme="minorEastAsia"/>
                <w:szCs w:val="21"/>
              </w:rPr>
            </w:pPr>
            <w:r>
              <w:rPr>
                <w:rFonts w:eastAsiaTheme="minorEastAsia"/>
                <w:szCs w:val="21"/>
              </w:rPr>
              <w:t>2</w:t>
            </w:r>
          </w:p>
        </w:tc>
        <w:tc>
          <w:tcPr>
            <w:tcW w:w="475" w:type="pct"/>
            <w:vMerge w:val="restart"/>
            <w:vAlign w:val="center"/>
          </w:tcPr>
          <w:p>
            <w:pPr>
              <w:jc w:val="center"/>
              <w:rPr>
                <w:rFonts w:eastAsiaTheme="minorEastAsia"/>
                <w:szCs w:val="21"/>
              </w:rPr>
            </w:pPr>
            <w:r>
              <w:rPr>
                <w:rFonts w:eastAsiaTheme="minorEastAsia"/>
                <w:szCs w:val="21"/>
              </w:rPr>
              <w:t>工艺性能</w:t>
            </w:r>
          </w:p>
        </w:tc>
        <w:tc>
          <w:tcPr>
            <w:tcW w:w="1441" w:type="pct"/>
            <w:vAlign w:val="center"/>
          </w:tcPr>
          <w:p>
            <w:pPr>
              <w:jc w:val="center"/>
              <w:rPr>
                <w:rFonts w:eastAsiaTheme="minorEastAsia"/>
                <w:szCs w:val="21"/>
              </w:rPr>
            </w:pPr>
            <w:r>
              <w:rPr>
                <w:rFonts w:eastAsiaTheme="minorEastAsia"/>
                <w:szCs w:val="21"/>
              </w:rPr>
              <w:t>弯曲</w:t>
            </w:r>
          </w:p>
        </w:tc>
        <w:tc>
          <w:tcPr>
            <w:tcW w:w="1431" w:type="pct"/>
            <w:vAlign w:val="center"/>
          </w:tcPr>
          <w:p>
            <w:pPr>
              <w:jc w:val="center"/>
              <w:rPr>
                <w:rFonts w:eastAsiaTheme="minorEastAsia"/>
                <w:szCs w:val="21"/>
              </w:rPr>
            </w:pPr>
            <w:r>
              <w:rPr>
                <w:rFonts w:eastAsiaTheme="minorEastAsia"/>
                <w:szCs w:val="21"/>
              </w:rPr>
              <w:t>GB/T 1499.2</w:t>
            </w:r>
            <w:r>
              <w:t>—</w:t>
            </w:r>
            <w:r>
              <w:rPr>
                <w:rFonts w:eastAsiaTheme="minorEastAsia"/>
                <w:szCs w:val="21"/>
              </w:rPr>
              <w:t>2018</w:t>
            </w:r>
          </w:p>
          <w:p>
            <w:pPr>
              <w:jc w:val="center"/>
              <w:rPr>
                <w:rFonts w:eastAsiaTheme="minorEastAsia"/>
                <w:szCs w:val="21"/>
              </w:rPr>
            </w:pPr>
            <w:r>
              <w:rPr>
                <w:rFonts w:eastAsiaTheme="minorEastAsia"/>
                <w:szCs w:val="21"/>
              </w:rPr>
              <w:t>GB/T 28900</w:t>
            </w:r>
            <w:r>
              <w:t>—</w:t>
            </w:r>
            <w:r>
              <w:rPr>
                <w:rFonts w:eastAsiaTheme="minorEastAsia"/>
                <w:szCs w:val="21"/>
              </w:rPr>
              <w:t>2022</w:t>
            </w:r>
          </w:p>
        </w:tc>
        <w:tc>
          <w:tcPr>
            <w:tcW w:w="1354" w:type="pct"/>
            <w:vAlign w:val="center"/>
          </w:tcPr>
          <w:p>
            <w:pPr>
              <w:jc w:val="center"/>
              <w:rPr>
                <w:rFonts w:eastAsiaTheme="minorEastAsia"/>
                <w:szCs w:val="21"/>
              </w:rPr>
            </w:pPr>
            <w:r>
              <w:rPr>
                <w:rFonts w:hint="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 w:type="pct"/>
            <w:vMerge w:val="continue"/>
            <w:vAlign w:val="center"/>
          </w:tcPr>
          <w:p>
            <w:pPr>
              <w:jc w:val="center"/>
              <w:rPr>
                <w:rFonts w:eastAsiaTheme="minorEastAsia"/>
                <w:szCs w:val="21"/>
              </w:rPr>
            </w:pPr>
          </w:p>
        </w:tc>
        <w:tc>
          <w:tcPr>
            <w:tcW w:w="475" w:type="pct"/>
            <w:vMerge w:val="continue"/>
            <w:vAlign w:val="center"/>
          </w:tcPr>
          <w:p>
            <w:pPr>
              <w:rPr>
                <w:rFonts w:eastAsiaTheme="minorEastAsia"/>
                <w:szCs w:val="21"/>
              </w:rPr>
            </w:pPr>
          </w:p>
        </w:tc>
        <w:tc>
          <w:tcPr>
            <w:tcW w:w="1441" w:type="pct"/>
            <w:vAlign w:val="center"/>
          </w:tcPr>
          <w:p>
            <w:pPr>
              <w:jc w:val="center"/>
              <w:rPr>
                <w:rFonts w:eastAsiaTheme="minorEastAsia"/>
                <w:szCs w:val="21"/>
              </w:rPr>
            </w:pPr>
            <w:r>
              <w:rPr>
                <w:rFonts w:eastAsiaTheme="minorEastAsia"/>
                <w:szCs w:val="21"/>
              </w:rPr>
              <w:t>反向弯曲</w:t>
            </w:r>
          </w:p>
        </w:tc>
        <w:tc>
          <w:tcPr>
            <w:tcW w:w="1431" w:type="pct"/>
            <w:vAlign w:val="center"/>
          </w:tcPr>
          <w:p>
            <w:pPr>
              <w:jc w:val="center"/>
              <w:rPr>
                <w:rFonts w:eastAsiaTheme="minorEastAsia"/>
                <w:szCs w:val="21"/>
              </w:rPr>
            </w:pPr>
            <w:r>
              <w:rPr>
                <w:rFonts w:eastAsiaTheme="minorEastAsia"/>
                <w:szCs w:val="21"/>
              </w:rPr>
              <w:t>GB/T 1499.2</w:t>
            </w:r>
            <w:r>
              <w:t>—</w:t>
            </w:r>
            <w:r>
              <w:rPr>
                <w:rFonts w:eastAsiaTheme="minorEastAsia"/>
                <w:szCs w:val="21"/>
              </w:rPr>
              <w:t>2018</w:t>
            </w:r>
          </w:p>
          <w:p>
            <w:pPr>
              <w:jc w:val="center"/>
              <w:rPr>
                <w:rFonts w:eastAsiaTheme="minorEastAsia"/>
                <w:szCs w:val="21"/>
              </w:rPr>
            </w:pPr>
            <w:r>
              <w:rPr>
                <w:rFonts w:eastAsiaTheme="minorEastAsia"/>
                <w:szCs w:val="21"/>
              </w:rPr>
              <w:t>GB/T 28900</w:t>
            </w:r>
            <w:r>
              <w:t>—</w:t>
            </w:r>
            <w:r>
              <w:rPr>
                <w:rFonts w:eastAsiaTheme="minorEastAsia"/>
                <w:szCs w:val="21"/>
              </w:rPr>
              <w:t>2022</w:t>
            </w:r>
          </w:p>
        </w:tc>
        <w:tc>
          <w:tcPr>
            <w:tcW w:w="1354" w:type="pct"/>
            <w:vAlign w:val="center"/>
          </w:tcPr>
          <w:p>
            <w:pPr>
              <w:jc w:val="center"/>
              <w:rPr>
                <w:rFonts w:eastAsiaTheme="minorEastAsia"/>
                <w:szCs w:val="21"/>
              </w:rPr>
            </w:pPr>
            <w:r>
              <w:rPr>
                <w:rFonts w:hint="eastAsia" w:eastAsiaTheme="minorEastAsia"/>
                <w:szCs w:val="21"/>
              </w:rPr>
              <w:t>仅适用于抗震结构的钢筋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 w:type="pct"/>
            <w:vMerge w:val="restart"/>
            <w:vAlign w:val="center"/>
          </w:tcPr>
          <w:p>
            <w:pPr>
              <w:jc w:val="center"/>
              <w:rPr>
                <w:rFonts w:eastAsiaTheme="minorEastAsia"/>
                <w:szCs w:val="21"/>
              </w:rPr>
            </w:pPr>
            <w:r>
              <w:rPr>
                <w:rFonts w:eastAsiaTheme="minorEastAsia"/>
                <w:szCs w:val="21"/>
              </w:rPr>
              <w:t>3</w:t>
            </w:r>
          </w:p>
        </w:tc>
        <w:tc>
          <w:tcPr>
            <w:tcW w:w="475" w:type="pct"/>
            <w:vMerge w:val="restart"/>
            <w:vAlign w:val="center"/>
          </w:tcPr>
          <w:p>
            <w:pPr>
              <w:jc w:val="center"/>
              <w:rPr>
                <w:rFonts w:eastAsiaTheme="minorEastAsia"/>
                <w:szCs w:val="21"/>
              </w:rPr>
            </w:pPr>
            <w:r>
              <w:rPr>
                <w:rFonts w:eastAsiaTheme="minorEastAsia"/>
                <w:szCs w:val="21"/>
              </w:rPr>
              <w:t>化学成分</w:t>
            </w:r>
          </w:p>
        </w:tc>
        <w:tc>
          <w:tcPr>
            <w:tcW w:w="1441" w:type="pct"/>
            <w:vAlign w:val="center"/>
          </w:tcPr>
          <w:p>
            <w:pPr>
              <w:jc w:val="center"/>
              <w:rPr>
                <w:rFonts w:eastAsiaTheme="minorEastAsia"/>
                <w:szCs w:val="21"/>
              </w:rPr>
            </w:pPr>
            <w:r>
              <w:rPr>
                <w:rFonts w:eastAsiaTheme="minorEastAsia"/>
                <w:szCs w:val="21"/>
              </w:rPr>
              <w:t>C</w:t>
            </w:r>
          </w:p>
        </w:tc>
        <w:tc>
          <w:tcPr>
            <w:tcW w:w="1431" w:type="pct"/>
            <w:vMerge w:val="restart"/>
            <w:vAlign w:val="center"/>
          </w:tcPr>
          <w:p>
            <w:pPr>
              <w:jc w:val="center"/>
              <w:rPr>
                <w:rFonts w:eastAsiaTheme="minorEastAsia"/>
                <w:szCs w:val="21"/>
              </w:rPr>
            </w:pPr>
            <w:r>
              <w:rPr>
                <w:rFonts w:eastAsiaTheme="minorEastAsia"/>
                <w:szCs w:val="21"/>
              </w:rPr>
              <w:t>GB/T 223.5</w:t>
            </w:r>
            <w:r>
              <w:t>—</w:t>
            </w:r>
            <w:r>
              <w:rPr>
                <w:rFonts w:eastAsiaTheme="minorEastAsia"/>
                <w:szCs w:val="21"/>
              </w:rPr>
              <w:t>2008</w:t>
            </w:r>
          </w:p>
          <w:p>
            <w:pPr>
              <w:jc w:val="center"/>
              <w:rPr>
                <w:rFonts w:eastAsiaTheme="minorEastAsia"/>
                <w:szCs w:val="21"/>
              </w:rPr>
            </w:pPr>
            <w:r>
              <w:rPr>
                <w:rFonts w:eastAsiaTheme="minorEastAsia"/>
                <w:szCs w:val="21"/>
              </w:rPr>
              <w:t>GB/T 223.11</w:t>
            </w:r>
            <w:r>
              <w:t>—</w:t>
            </w:r>
            <w:r>
              <w:rPr>
                <w:rFonts w:eastAsiaTheme="minorEastAsia"/>
                <w:szCs w:val="21"/>
              </w:rPr>
              <w:t>2008</w:t>
            </w:r>
          </w:p>
          <w:p>
            <w:pPr>
              <w:jc w:val="center"/>
              <w:rPr>
                <w:rFonts w:eastAsiaTheme="minorEastAsia"/>
                <w:szCs w:val="21"/>
              </w:rPr>
            </w:pPr>
            <w:r>
              <w:rPr>
                <w:rFonts w:eastAsiaTheme="minorEastAsia"/>
                <w:szCs w:val="21"/>
              </w:rPr>
              <w:t>GB/T 223.12</w:t>
            </w:r>
            <w:r>
              <w:t>—</w:t>
            </w:r>
            <w:r>
              <w:rPr>
                <w:rFonts w:eastAsiaTheme="minorEastAsia"/>
                <w:szCs w:val="21"/>
              </w:rPr>
              <w:t>1991</w:t>
            </w:r>
          </w:p>
          <w:p>
            <w:pPr>
              <w:jc w:val="center"/>
              <w:rPr>
                <w:rFonts w:eastAsiaTheme="minorEastAsia"/>
                <w:szCs w:val="21"/>
              </w:rPr>
            </w:pPr>
            <w:r>
              <w:rPr>
                <w:rFonts w:eastAsiaTheme="minorEastAsia"/>
                <w:szCs w:val="21"/>
              </w:rPr>
              <w:t>GB/T 223.14</w:t>
            </w:r>
            <w:r>
              <w:t>—</w:t>
            </w:r>
            <w:r>
              <w:rPr>
                <w:rFonts w:eastAsiaTheme="minorEastAsia"/>
                <w:szCs w:val="21"/>
              </w:rPr>
              <w:t>2000</w:t>
            </w:r>
          </w:p>
          <w:p>
            <w:pPr>
              <w:jc w:val="center"/>
              <w:rPr>
                <w:rFonts w:eastAsiaTheme="minorEastAsia"/>
                <w:szCs w:val="21"/>
              </w:rPr>
            </w:pPr>
            <w:r>
              <w:rPr>
                <w:rFonts w:eastAsiaTheme="minorEastAsia"/>
                <w:szCs w:val="21"/>
              </w:rPr>
              <w:t>GB/T 223.19</w:t>
            </w:r>
            <w:r>
              <w:t>—</w:t>
            </w:r>
            <w:r>
              <w:rPr>
                <w:rFonts w:eastAsiaTheme="minorEastAsia"/>
                <w:szCs w:val="21"/>
              </w:rPr>
              <w:t>1989</w:t>
            </w:r>
          </w:p>
          <w:p>
            <w:pPr>
              <w:jc w:val="center"/>
              <w:rPr>
                <w:rFonts w:eastAsiaTheme="minorEastAsia"/>
                <w:szCs w:val="21"/>
              </w:rPr>
            </w:pPr>
            <w:r>
              <w:rPr>
                <w:rFonts w:eastAsiaTheme="minorEastAsia"/>
                <w:szCs w:val="21"/>
              </w:rPr>
              <w:t>GB/T 223.23</w:t>
            </w:r>
            <w:r>
              <w:t>—</w:t>
            </w:r>
            <w:r>
              <w:rPr>
                <w:rFonts w:eastAsiaTheme="minorEastAsia"/>
                <w:szCs w:val="21"/>
              </w:rPr>
              <w:t>2008</w:t>
            </w:r>
          </w:p>
          <w:p>
            <w:pPr>
              <w:jc w:val="center"/>
              <w:rPr>
                <w:rFonts w:eastAsiaTheme="minorEastAsia"/>
                <w:szCs w:val="21"/>
              </w:rPr>
            </w:pPr>
            <w:r>
              <w:rPr>
                <w:rFonts w:eastAsiaTheme="minorEastAsia"/>
                <w:szCs w:val="21"/>
              </w:rPr>
              <w:t>GB/T 223.26</w:t>
            </w:r>
            <w:r>
              <w:t>—</w:t>
            </w:r>
            <w:r>
              <w:rPr>
                <w:rFonts w:eastAsiaTheme="minorEastAsia"/>
                <w:szCs w:val="21"/>
              </w:rPr>
              <w:t>2008</w:t>
            </w:r>
          </w:p>
          <w:p>
            <w:pPr>
              <w:jc w:val="center"/>
              <w:rPr>
                <w:rFonts w:eastAsiaTheme="minorEastAsia"/>
                <w:szCs w:val="21"/>
              </w:rPr>
            </w:pPr>
            <w:r>
              <w:rPr>
                <w:rFonts w:eastAsiaTheme="minorEastAsia"/>
                <w:szCs w:val="21"/>
              </w:rPr>
              <w:t>GB/T 223.40</w:t>
            </w:r>
            <w:r>
              <w:t>—</w:t>
            </w:r>
            <w:r>
              <w:rPr>
                <w:rFonts w:eastAsiaTheme="minorEastAsia"/>
                <w:szCs w:val="21"/>
              </w:rPr>
              <w:t>2007</w:t>
            </w:r>
          </w:p>
          <w:p>
            <w:pPr>
              <w:jc w:val="center"/>
              <w:rPr>
                <w:rFonts w:eastAsiaTheme="minorEastAsia"/>
                <w:szCs w:val="21"/>
              </w:rPr>
            </w:pPr>
            <w:r>
              <w:rPr>
                <w:rFonts w:eastAsiaTheme="minorEastAsia"/>
                <w:szCs w:val="21"/>
              </w:rPr>
              <w:t>GB/T 223.59</w:t>
            </w:r>
            <w:r>
              <w:t>—</w:t>
            </w:r>
            <w:r>
              <w:rPr>
                <w:rFonts w:eastAsiaTheme="minorEastAsia"/>
                <w:szCs w:val="21"/>
              </w:rPr>
              <w:t>2008</w:t>
            </w:r>
          </w:p>
          <w:p>
            <w:pPr>
              <w:jc w:val="center"/>
              <w:rPr>
                <w:rFonts w:eastAsiaTheme="minorEastAsia"/>
                <w:szCs w:val="21"/>
              </w:rPr>
            </w:pPr>
            <w:r>
              <w:rPr>
                <w:rFonts w:eastAsiaTheme="minorEastAsia"/>
                <w:szCs w:val="21"/>
              </w:rPr>
              <w:t>GB/T 223.63</w:t>
            </w:r>
            <w:r>
              <w:t>—</w:t>
            </w:r>
            <w:r>
              <w:rPr>
                <w:rFonts w:eastAsiaTheme="minorEastAsia"/>
                <w:szCs w:val="21"/>
              </w:rPr>
              <w:t>2022</w:t>
            </w:r>
          </w:p>
          <w:p>
            <w:pPr>
              <w:jc w:val="center"/>
              <w:rPr>
                <w:rFonts w:eastAsiaTheme="minorEastAsia"/>
                <w:szCs w:val="21"/>
              </w:rPr>
            </w:pPr>
            <w:r>
              <w:rPr>
                <w:rFonts w:eastAsiaTheme="minorEastAsia"/>
                <w:szCs w:val="21"/>
              </w:rPr>
              <w:t>GB/T 223.85</w:t>
            </w:r>
            <w:r>
              <w:t>—</w:t>
            </w:r>
            <w:r>
              <w:rPr>
                <w:rFonts w:eastAsiaTheme="minorEastAsia"/>
                <w:szCs w:val="21"/>
              </w:rPr>
              <w:t>2009</w:t>
            </w:r>
          </w:p>
          <w:p>
            <w:pPr>
              <w:jc w:val="center"/>
              <w:rPr>
                <w:rFonts w:eastAsiaTheme="minorEastAsia"/>
                <w:szCs w:val="21"/>
              </w:rPr>
            </w:pPr>
            <w:r>
              <w:rPr>
                <w:rFonts w:eastAsiaTheme="minorEastAsia"/>
                <w:szCs w:val="21"/>
              </w:rPr>
              <w:t>GB/T 223.86</w:t>
            </w:r>
            <w:r>
              <w:t>—</w:t>
            </w:r>
            <w:r>
              <w:rPr>
                <w:rFonts w:eastAsiaTheme="minorEastAsia"/>
                <w:szCs w:val="21"/>
              </w:rPr>
              <w:t>2009</w:t>
            </w:r>
          </w:p>
          <w:p>
            <w:pPr>
              <w:jc w:val="center"/>
              <w:rPr>
                <w:rFonts w:eastAsiaTheme="minorEastAsia"/>
                <w:szCs w:val="21"/>
              </w:rPr>
            </w:pPr>
            <w:r>
              <w:rPr>
                <w:rFonts w:eastAsiaTheme="minorEastAsia"/>
                <w:szCs w:val="21"/>
              </w:rPr>
              <w:t>GB/T 4336</w:t>
            </w:r>
            <w:r>
              <w:t>—</w:t>
            </w:r>
            <w:r>
              <w:rPr>
                <w:rFonts w:eastAsiaTheme="minorEastAsia"/>
                <w:szCs w:val="21"/>
              </w:rPr>
              <w:t>2016</w:t>
            </w:r>
          </w:p>
          <w:p>
            <w:pPr>
              <w:jc w:val="center"/>
              <w:rPr>
                <w:rFonts w:eastAsiaTheme="minorEastAsia"/>
                <w:szCs w:val="21"/>
              </w:rPr>
            </w:pPr>
            <w:r>
              <w:rPr>
                <w:rFonts w:eastAsiaTheme="minorEastAsia"/>
                <w:szCs w:val="21"/>
              </w:rPr>
              <w:t>GB/T 20123</w:t>
            </w:r>
            <w:r>
              <w:t>—</w:t>
            </w:r>
            <w:r>
              <w:rPr>
                <w:rFonts w:eastAsiaTheme="minorEastAsia"/>
                <w:szCs w:val="21"/>
              </w:rPr>
              <w:t>2006</w:t>
            </w:r>
          </w:p>
          <w:p>
            <w:pPr>
              <w:jc w:val="center"/>
              <w:rPr>
                <w:rFonts w:eastAsiaTheme="minorEastAsia"/>
                <w:b/>
                <w:bCs/>
                <w:szCs w:val="21"/>
              </w:rPr>
            </w:pPr>
            <w:r>
              <w:rPr>
                <w:rFonts w:eastAsiaTheme="minorEastAsia"/>
                <w:szCs w:val="21"/>
              </w:rPr>
              <w:t>GB/T 20125</w:t>
            </w:r>
            <w:r>
              <w:t>—</w:t>
            </w:r>
            <w:r>
              <w:rPr>
                <w:rFonts w:eastAsiaTheme="minorEastAsia"/>
                <w:szCs w:val="21"/>
              </w:rPr>
              <w:t>2006</w:t>
            </w:r>
          </w:p>
        </w:tc>
        <w:tc>
          <w:tcPr>
            <w:tcW w:w="1354" w:type="pct"/>
            <w:vAlign w:val="center"/>
          </w:tcPr>
          <w:p>
            <w:pPr>
              <w:jc w:val="center"/>
              <w:rPr>
                <w:rFonts w:eastAsiaTheme="minorEastAsia"/>
                <w:szCs w:val="21"/>
              </w:rPr>
            </w:pPr>
            <w:r>
              <w:rPr>
                <w:rFonts w:hint="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 w:type="pct"/>
            <w:vMerge w:val="continue"/>
            <w:vAlign w:val="center"/>
          </w:tcPr>
          <w:p>
            <w:pPr>
              <w:jc w:val="center"/>
              <w:rPr>
                <w:rFonts w:eastAsiaTheme="minorEastAsia"/>
                <w:szCs w:val="21"/>
              </w:rPr>
            </w:pPr>
          </w:p>
        </w:tc>
        <w:tc>
          <w:tcPr>
            <w:tcW w:w="475" w:type="pct"/>
            <w:vMerge w:val="continue"/>
            <w:vAlign w:val="center"/>
          </w:tcPr>
          <w:p>
            <w:pPr>
              <w:jc w:val="center"/>
              <w:rPr>
                <w:rFonts w:eastAsiaTheme="minorEastAsia"/>
                <w:szCs w:val="21"/>
              </w:rPr>
            </w:pPr>
          </w:p>
        </w:tc>
        <w:tc>
          <w:tcPr>
            <w:tcW w:w="1441" w:type="pct"/>
            <w:vAlign w:val="center"/>
          </w:tcPr>
          <w:p>
            <w:pPr>
              <w:jc w:val="center"/>
              <w:rPr>
                <w:rFonts w:eastAsiaTheme="minorEastAsia"/>
                <w:szCs w:val="21"/>
              </w:rPr>
            </w:pPr>
            <w:r>
              <w:rPr>
                <w:rFonts w:eastAsiaTheme="minorEastAsia"/>
                <w:szCs w:val="21"/>
              </w:rPr>
              <w:t>Si</w:t>
            </w:r>
          </w:p>
        </w:tc>
        <w:tc>
          <w:tcPr>
            <w:tcW w:w="1431" w:type="pct"/>
            <w:vMerge w:val="continue"/>
            <w:vAlign w:val="center"/>
          </w:tcPr>
          <w:p>
            <w:pPr>
              <w:jc w:val="center"/>
              <w:rPr>
                <w:rFonts w:eastAsiaTheme="minorEastAsia"/>
                <w:szCs w:val="21"/>
              </w:rPr>
            </w:pPr>
          </w:p>
        </w:tc>
        <w:tc>
          <w:tcPr>
            <w:tcW w:w="1354" w:type="pct"/>
            <w:vAlign w:val="center"/>
          </w:tcPr>
          <w:p>
            <w:pPr>
              <w:jc w:val="center"/>
              <w:rPr>
                <w:rFonts w:eastAsiaTheme="minorEastAsia"/>
                <w:szCs w:val="21"/>
              </w:rPr>
            </w:pPr>
            <w:r>
              <w:rPr>
                <w:rFonts w:hint="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 w:type="pct"/>
            <w:vMerge w:val="continue"/>
            <w:vAlign w:val="center"/>
          </w:tcPr>
          <w:p>
            <w:pPr>
              <w:jc w:val="center"/>
              <w:rPr>
                <w:rFonts w:eastAsiaTheme="minorEastAsia"/>
                <w:szCs w:val="21"/>
              </w:rPr>
            </w:pPr>
          </w:p>
        </w:tc>
        <w:tc>
          <w:tcPr>
            <w:tcW w:w="475" w:type="pct"/>
            <w:vMerge w:val="continue"/>
            <w:vAlign w:val="center"/>
          </w:tcPr>
          <w:p>
            <w:pPr>
              <w:jc w:val="center"/>
              <w:rPr>
                <w:rFonts w:eastAsiaTheme="minorEastAsia"/>
                <w:szCs w:val="21"/>
              </w:rPr>
            </w:pPr>
          </w:p>
        </w:tc>
        <w:tc>
          <w:tcPr>
            <w:tcW w:w="1441" w:type="pct"/>
            <w:vAlign w:val="center"/>
          </w:tcPr>
          <w:p>
            <w:pPr>
              <w:jc w:val="center"/>
              <w:rPr>
                <w:rFonts w:eastAsiaTheme="minorEastAsia"/>
                <w:szCs w:val="21"/>
              </w:rPr>
            </w:pPr>
            <w:r>
              <w:rPr>
                <w:rFonts w:eastAsiaTheme="minorEastAsia"/>
                <w:szCs w:val="21"/>
              </w:rPr>
              <w:t>Mn</w:t>
            </w:r>
          </w:p>
        </w:tc>
        <w:tc>
          <w:tcPr>
            <w:tcW w:w="1431" w:type="pct"/>
            <w:vMerge w:val="continue"/>
            <w:vAlign w:val="center"/>
          </w:tcPr>
          <w:p>
            <w:pPr>
              <w:jc w:val="center"/>
              <w:rPr>
                <w:rFonts w:eastAsiaTheme="minorEastAsia"/>
                <w:szCs w:val="21"/>
              </w:rPr>
            </w:pPr>
          </w:p>
        </w:tc>
        <w:tc>
          <w:tcPr>
            <w:tcW w:w="1354" w:type="pct"/>
            <w:vAlign w:val="center"/>
          </w:tcPr>
          <w:p>
            <w:pPr>
              <w:jc w:val="center"/>
              <w:rPr>
                <w:rFonts w:eastAsiaTheme="minorEastAsia"/>
                <w:szCs w:val="21"/>
              </w:rPr>
            </w:pPr>
            <w:r>
              <w:rPr>
                <w:rFonts w:hint="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 w:type="pct"/>
            <w:vMerge w:val="continue"/>
            <w:vAlign w:val="center"/>
          </w:tcPr>
          <w:p>
            <w:pPr>
              <w:jc w:val="center"/>
              <w:rPr>
                <w:rFonts w:eastAsiaTheme="minorEastAsia"/>
                <w:szCs w:val="21"/>
              </w:rPr>
            </w:pPr>
          </w:p>
        </w:tc>
        <w:tc>
          <w:tcPr>
            <w:tcW w:w="475" w:type="pct"/>
            <w:vMerge w:val="continue"/>
            <w:vAlign w:val="center"/>
          </w:tcPr>
          <w:p>
            <w:pPr>
              <w:jc w:val="center"/>
              <w:rPr>
                <w:rFonts w:eastAsiaTheme="minorEastAsia"/>
                <w:szCs w:val="21"/>
              </w:rPr>
            </w:pPr>
          </w:p>
        </w:tc>
        <w:tc>
          <w:tcPr>
            <w:tcW w:w="1441" w:type="pct"/>
            <w:vAlign w:val="center"/>
          </w:tcPr>
          <w:p>
            <w:pPr>
              <w:jc w:val="center"/>
              <w:rPr>
                <w:rFonts w:eastAsiaTheme="minorEastAsia"/>
                <w:szCs w:val="21"/>
              </w:rPr>
            </w:pPr>
            <w:r>
              <w:rPr>
                <w:rFonts w:eastAsiaTheme="minorEastAsia"/>
                <w:szCs w:val="21"/>
              </w:rPr>
              <w:t>P</w:t>
            </w:r>
          </w:p>
        </w:tc>
        <w:tc>
          <w:tcPr>
            <w:tcW w:w="1431" w:type="pct"/>
            <w:vMerge w:val="continue"/>
            <w:vAlign w:val="center"/>
          </w:tcPr>
          <w:p>
            <w:pPr>
              <w:jc w:val="center"/>
              <w:rPr>
                <w:rFonts w:eastAsiaTheme="minorEastAsia"/>
                <w:szCs w:val="21"/>
              </w:rPr>
            </w:pPr>
          </w:p>
        </w:tc>
        <w:tc>
          <w:tcPr>
            <w:tcW w:w="1354" w:type="pct"/>
            <w:vAlign w:val="center"/>
          </w:tcPr>
          <w:p>
            <w:pPr>
              <w:jc w:val="center"/>
              <w:rPr>
                <w:rFonts w:eastAsiaTheme="minorEastAsia"/>
                <w:szCs w:val="21"/>
              </w:rPr>
            </w:pPr>
            <w:r>
              <w:rPr>
                <w:rFonts w:hint="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 w:type="pct"/>
            <w:vMerge w:val="continue"/>
            <w:vAlign w:val="center"/>
          </w:tcPr>
          <w:p>
            <w:pPr>
              <w:jc w:val="center"/>
              <w:rPr>
                <w:rFonts w:eastAsiaTheme="minorEastAsia"/>
                <w:szCs w:val="21"/>
              </w:rPr>
            </w:pPr>
          </w:p>
        </w:tc>
        <w:tc>
          <w:tcPr>
            <w:tcW w:w="475" w:type="pct"/>
            <w:vMerge w:val="continue"/>
            <w:vAlign w:val="center"/>
          </w:tcPr>
          <w:p>
            <w:pPr>
              <w:jc w:val="center"/>
              <w:rPr>
                <w:rFonts w:eastAsiaTheme="minorEastAsia"/>
                <w:szCs w:val="21"/>
              </w:rPr>
            </w:pPr>
          </w:p>
        </w:tc>
        <w:tc>
          <w:tcPr>
            <w:tcW w:w="1441" w:type="pct"/>
            <w:vAlign w:val="center"/>
          </w:tcPr>
          <w:p>
            <w:pPr>
              <w:jc w:val="center"/>
              <w:rPr>
                <w:rFonts w:eastAsiaTheme="minorEastAsia"/>
                <w:szCs w:val="21"/>
              </w:rPr>
            </w:pPr>
            <w:r>
              <w:rPr>
                <w:rFonts w:eastAsiaTheme="minorEastAsia"/>
                <w:szCs w:val="21"/>
              </w:rPr>
              <w:t>S</w:t>
            </w:r>
          </w:p>
        </w:tc>
        <w:tc>
          <w:tcPr>
            <w:tcW w:w="1431" w:type="pct"/>
            <w:vMerge w:val="continue"/>
            <w:vAlign w:val="center"/>
          </w:tcPr>
          <w:p>
            <w:pPr>
              <w:jc w:val="center"/>
              <w:rPr>
                <w:rFonts w:eastAsiaTheme="minorEastAsia"/>
                <w:szCs w:val="21"/>
              </w:rPr>
            </w:pPr>
          </w:p>
        </w:tc>
        <w:tc>
          <w:tcPr>
            <w:tcW w:w="1354" w:type="pct"/>
            <w:vAlign w:val="center"/>
          </w:tcPr>
          <w:p>
            <w:pPr>
              <w:jc w:val="center"/>
              <w:rPr>
                <w:rFonts w:eastAsiaTheme="minorEastAsia"/>
                <w:szCs w:val="21"/>
              </w:rPr>
            </w:pPr>
            <w:r>
              <w:rPr>
                <w:rFonts w:hint="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 w:type="pct"/>
            <w:vMerge w:val="continue"/>
            <w:vAlign w:val="center"/>
          </w:tcPr>
          <w:p>
            <w:pPr>
              <w:jc w:val="center"/>
              <w:rPr>
                <w:rFonts w:eastAsiaTheme="minorEastAsia"/>
                <w:szCs w:val="21"/>
              </w:rPr>
            </w:pPr>
          </w:p>
        </w:tc>
        <w:tc>
          <w:tcPr>
            <w:tcW w:w="475" w:type="pct"/>
            <w:vMerge w:val="continue"/>
            <w:vAlign w:val="center"/>
          </w:tcPr>
          <w:p>
            <w:pPr>
              <w:jc w:val="center"/>
              <w:rPr>
                <w:rFonts w:eastAsiaTheme="minorEastAsia"/>
                <w:szCs w:val="21"/>
              </w:rPr>
            </w:pPr>
          </w:p>
        </w:tc>
        <w:tc>
          <w:tcPr>
            <w:tcW w:w="1441" w:type="pct"/>
            <w:vAlign w:val="center"/>
          </w:tcPr>
          <w:p>
            <w:pPr>
              <w:jc w:val="center"/>
              <w:rPr>
                <w:rFonts w:eastAsiaTheme="minorEastAsia"/>
                <w:szCs w:val="21"/>
              </w:rPr>
            </w:pPr>
            <w:r>
              <w:rPr>
                <w:rFonts w:eastAsiaTheme="minorEastAsia"/>
                <w:szCs w:val="21"/>
              </w:rPr>
              <w:t>C</w:t>
            </w:r>
            <w:r>
              <w:rPr>
                <w:rFonts w:eastAsiaTheme="minorEastAsia"/>
                <w:szCs w:val="21"/>
                <w:vertAlign w:val="subscript"/>
              </w:rPr>
              <w:t>eq</w:t>
            </w:r>
          </w:p>
        </w:tc>
        <w:tc>
          <w:tcPr>
            <w:tcW w:w="1431" w:type="pct"/>
            <w:vMerge w:val="continue"/>
            <w:vAlign w:val="center"/>
          </w:tcPr>
          <w:p>
            <w:pPr>
              <w:jc w:val="center"/>
              <w:rPr>
                <w:rFonts w:eastAsiaTheme="minorEastAsia"/>
                <w:szCs w:val="21"/>
              </w:rPr>
            </w:pPr>
          </w:p>
        </w:tc>
        <w:tc>
          <w:tcPr>
            <w:tcW w:w="1354" w:type="pct"/>
            <w:vAlign w:val="center"/>
          </w:tcPr>
          <w:p>
            <w:pPr>
              <w:jc w:val="center"/>
              <w:rPr>
                <w:rFonts w:eastAsiaTheme="minorEastAsia"/>
                <w:szCs w:val="21"/>
              </w:rPr>
            </w:pPr>
            <w:r>
              <w:rPr>
                <w:rFonts w:hint="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 w:type="pct"/>
            <w:vMerge w:val="restart"/>
            <w:vAlign w:val="center"/>
          </w:tcPr>
          <w:p>
            <w:pPr>
              <w:jc w:val="center"/>
              <w:rPr>
                <w:rFonts w:eastAsiaTheme="minorEastAsia"/>
                <w:szCs w:val="21"/>
              </w:rPr>
            </w:pPr>
            <w:r>
              <w:rPr>
                <w:rFonts w:eastAsiaTheme="minorEastAsia"/>
                <w:szCs w:val="21"/>
              </w:rPr>
              <w:t>4</w:t>
            </w:r>
          </w:p>
        </w:tc>
        <w:tc>
          <w:tcPr>
            <w:tcW w:w="475" w:type="pct"/>
            <w:vMerge w:val="restart"/>
            <w:vAlign w:val="center"/>
          </w:tcPr>
          <w:p>
            <w:pPr>
              <w:jc w:val="center"/>
              <w:rPr>
                <w:rFonts w:eastAsiaTheme="minorEastAsia"/>
                <w:szCs w:val="21"/>
              </w:rPr>
            </w:pPr>
            <w:r>
              <w:rPr>
                <w:rFonts w:eastAsiaTheme="minorEastAsia"/>
                <w:szCs w:val="21"/>
              </w:rPr>
              <w:t>尺寸外形</w:t>
            </w:r>
          </w:p>
        </w:tc>
        <w:tc>
          <w:tcPr>
            <w:tcW w:w="1441" w:type="pct"/>
            <w:vAlign w:val="center"/>
          </w:tcPr>
          <w:p>
            <w:pPr>
              <w:jc w:val="center"/>
              <w:rPr>
                <w:rFonts w:eastAsiaTheme="minorEastAsia"/>
                <w:szCs w:val="21"/>
              </w:rPr>
            </w:pPr>
            <w:r>
              <w:rPr>
                <w:rFonts w:eastAsiaTheme="minorEastAsia"/>
                <w:szCs w:val="21"/>
              </w:rPr>
              <w:t>横肋高</w:t>
            </w:r>
          </w:p>
        </w:tc>
        <w:tc>
          <w:tcPr>
            <w:tcW w:w="1431" w:type="pct"/>
            <w:vAlign w:val="center"/>
          </w:tcPr>
          <w:p>
            <w:pPr>
              <w:jc w:val="center"/>
              <w:rPr>
                <w:rFonts w:eastAsiaTheme="minorEastAsia"/>
                <w:szCs w:val="21"/>
              </w:rPr>
            </w:pPr>
            <w:r>
              <w:rPr>
                <w:rFonts w:eastAsiaTheme="minorEastAsia"/>
                <w:szCs w:val="21"/>
              </w:rPr>
              <w:t>GB/T 1499.2</w:t>
            </w:r>
            <w:r>
              <w:t>—</w:t>
            </w:r>
            <w:r>
              <w:rPr>
                <w:rFonts w:eastAsiaTheme="minorEastAsia"/>
                <w:szCs w:val="21"/>
              </w:rPr>
              <w:t>2018</w:t>
            </w:r>
          </w:p>
        </w:tc>
        <w:tc>
          <w:tcPr>
            <w:tcW w:w="1354" w:type="pct"/>
            <w:vAlign w:val="center"/>
          </w:tcPr>
          <w:p>
            <w:pPr>
              <w:jc w:val="center"/>
              <w:rPr>
                <w:rFonts w:eastAsiaTheme="minorEastAsia"/>
                <w:szCs w:val="21"/>
              </w:rPr>
            </w:pPr>
            <w:r>
              <w:rPr>
                <w:rFonts w:hint="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 w:type="pct"/>
            <w:vMerge w:val="continue"/>
            <w:vAlign w:val="center"/>
          </w:tcPr>
          <w:p>
            <w:pPr>
              <w:jc w:val="center"/>
              <w:rPr>
                <w:rFonts w:eastAsiaTheme="minorEastAsia"/>
                <w:szCs w:val="21"/>
              </w:rPr>
            </w:pPr>
          </w:p>
        </w:tc>
        <w:tc>
          <w:tcPr>
            <w:tcW w:w="475" w:type="pct"/>
            <w:vMerge w:val="continue"/>
            <w:vAlign w:val="center"/>
          </w:tcPr>
          <w:p>
            <w:pPr>
              <w:jc w:val="center"/>
              <w:rPr>
                <w:rFonts w:eastAsiaTheme="minorEastAsia"/>
                <w:szCs w:val="21"/>
              </w:rPr>
            </w:pPr>
          </w:p>
        </w:tc>
        <w:tc>
          <w:tcPr>
            <w:tcW w:w="1441" w:type="pct"/>
            <w:vAlign w:val="center"/>
          </w:tcPr>
          <w:p>
            <w:pPr>
              <w:jc w:val="center"/>
              <w:rPr>
                <w:rFonts w:eastAsiaTheme="minorEastAsia"/>
                <w:szCs w:val="21"/>
              </w:rPr>
            </w:pPr>
            <w:r>
              <w:rPr>
                <w:rFonts w:eastAsiaTheme="minorEastAsia"/>
                <w:szCs w:val="21"/>
              </w:rPr>
              <w:t>肋间距</w:t>
            </w:r>
          </w:p>
        </w:tc>
        <w:tc>
          <w:tcPr>
            <w:tcW w:w="1431" w:type="pct"/>
            <w:vAlign w:val="center"/>
          </w:tcPr>
          <w:p>
            <w:pPr>
              <w:jc w:val="center"/>
              <w:rPr>
                <w:rFonts w:eastAsiaTheme="minorEastAsia"/>
                <w:szCs w:val="21"/>
              </w:rPr>
            </w:pPr>
            <w:r>
              <w:rPr>
                <w:rFonts w:eastAsiaTheme="minorEastAsia"/>
                <w:szCs w:val="21"/>
              </w:rPr>
              <w:t>GB/T 1499.2</w:t>
            </w:r>
            <w:r>
              <w:t>—</w:t>
            </w:r>
            <w:r>
              <w:rPr>
                <w:rFonts w:eastAsiaTheme="minorEastAsia"/>
                <w:szCs w:val="21"/>
              </w:rPr>
              <w:t>2018</w:t>
            </w:r>
          </w:p>
        </w:tc>
        <w:tc>
          <w:tcPr>
            <w:tcW w:w="1354" w:type="pct"/>
            <w:vAlign w:val="center"/>
          </w:tcPr>
          <w:p>
            <w:pPr>
              <w:jc w:val="center"/>
              <w:rPr>
                <w:rFonts w:eastAsiaTheme="minorEastAsia"/>
                <w:szCs w:val="21"/>
              </w:rPr>
            </w:pPr>
            <w:r>
              <w:rPr>
                <w:rFonts w:hint="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 w:type="pct"/>
            <w:vMerge w:val="continue"/>
            <w:vAlign w:val="center"/>
          </w:tcPr>
          <w:p>
            <w:pPr>
              <w:jc w:val="center"/>
              <w:rPr>
                <w:rFonts w:eastAsiaTheme="minorEastAsia"/>
                <w:szCs w:val="21"/>
              </w:rPr>
            </w:pPr>
          </w:p>
        </w:tc>
        <w:tc>
          <w:tcPr>
            <w:tcW w:w="475" w:type="pct"/>
            <w:vMerge w:val="continue"/>
            <w:vAlign w:val="center"/>
          </w:tcPr>
          <w:p>
            <w:pPr>
              <w:jc w:val="center"/>
              <w:rPr>
                <w:rFonts w:eastAsiaTheme="minorEastAsia"/>
                <w:szCs w:val="21"/>
              </w:rPr>
            </w:pPr>
          </w:p>
        </w:tc>
        <w:tc>
          <w:tcPr>
            <w:tcW w:w="1441" w:type="pct"/>
            <w:vAlign w:val="center"/>
          </w:tcPr>
          <w:p>
            <w:pPr>
              <w:jc w:val="center"/>
              <w:rPr>
                <w:rFonts w:eastAsiaTheme="minorEastAsia"/>
                <w:szCs w:val="21"/>
              </w:rPr>
            </w:pPr>
            <w:bookmarkStart w:id="0" w:name="_Hlk535941625"/>
            <w:r>
              <w:rPr>
                <w:rFonts w:eastAsiaTheme="minorEastAsia"/>
                <w:szCs w:val="21"/>
              </w:rPr>
              <w:t>横肋末端最大间隙</w:t>
            </w:r>
            <w:bookmarkEnd w:id="0"/>
          </w:p>
        </w:tc>
        <w:tc>
          <w:tcPr>
            <w:tcW w:w="1431" w:type="pct"/>
            <w:vAlign w:val="center"/>
          </w:tcPr>
          <w:p>
            <w:pPr>
              <w:jc w:val="center"/>
              <w:rPr>
                <w:rFonts w:eastAsiaTheme="minorEastAsia"/>
                <w:szCs w:val="21"/>
              </w:rPr>
            </w:pPr>
            <w:r>
              <w:rPr>
                <w:rFonts w:eastAsiaTheme="minorEastAsia"/>
                <w:szCs w:val="21"/>
              </w:rPr>
              <w:t>GB/T 1499.2</w:t>
            </w:r>
            <w:r>
              <w:t>—</w:t>
            </w:r>
            <w:r>
              <w:rPr>
                <w:rFonts w:eastAsiaTheme="minorEastAsia"/>
                <w:szCs w:val="21"/>
              </w:rPr>
              <w:t>2018</w:t>
            </w:r>
          </w:p>
        </w:tc>
        <w:tc>
          <w:tcPr>
            <w:tcW w:w="1354" w:type="pct"/>
            <w:vAlign w:val="center"/>
          </w:tcPr>
          <w:p>
            <w:pPr>
              <w:jc w:val="center"/>
              <w:rPr>
                <w:rFonts w:eastAsiaTheme="minorEastAsia"/>
                <w:szCs w:val="21"/>
              </w:rPr>
            </w:pPr>
            <w:r>
              <w:rPr>
                <w:rFonts w:hint="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 w:type="pct"/>
            <w:vMerge w:val="continue"/>
            <w:vAlign w:val="center"/>
          </w:tcPr>
          <w:p>
            <w:pPr>
              <w:jc w:val="center"/>
              <w:rPr>
                <w:rFonts w:eastAsiaTheme="minorEastAsia"/>
                <w:szCs w:val="21"/>
              </w:rPr>
            </w:pPr>
          </w:p>
        </w:tc>
        <w:tc>
          <w:tcPr>
            <w:tcW w:w="475" w:type="pct"/>
            <w:vMerge w:val="continue"/>
            <w:vAlign w:val="center"/>
          </w:tcPr>
          <w:p>
            <w:pPr>
              <w:jc w:val="center"/>
              <w:rPr>
                <w:rFonts w:eastAsiaTheme="minorEastAsia"/>
                <w:szCs w:val="21"/>
              </w:rPr>
            </w:pPr>
          </w:p>
        </w:tc>
        <w:tc>
          <w:tcPr>
            <w:tcW w:w="1441" w:type="pct"/>
            <w:vAlign w:val="center"/>
          </w:tcPr>
          <w:p>
            <w:pPr>
              <w:jc w:val="center"/>
              <w:rPr>
                <w:rFonts w:eastAsiaTheme="minorEastAsia"/>
                <w:szCs w:val="21"/>
              </w:rPr>
            </w:pPr>
            <w:r>
              <w:rPr>
                <w:rFonts w:eastAsiaTheme="minorEastAsia"/>
                <w:szCs w:val="21"/>
              </w:rPr>
              <w:t>每米弯曲度</w:t>
            </w:r>
          </w:p>
        </w:tc>
        <w:tc>
          <w:tcPr>
            <w:tcW w:w="1431" w:type="pct"/>
            <w:vAlign w:val="center"/>
          </w:tcPr>
          <w:p>
            <w:pPr>
              <w:jc w:val="center"/>
              <w:rPr>
                <w:rFonts w:eastAsiaTheme="minorEastAsia"/>
                <w:szCs w:val="21"/>
              </w:rPr>
            </w:pPr>
            <w:r>
              <w:rPr>
                <w:rFonts w:eastAsiaTheme="minorEastAsia"/>
                <w:szCs w:val="21"/>
              </w:rPr>
              <w:t>GB/T 1499.2</w:t>
            </w:r>
            <w:r>
              <w:t>—</w:t>
            </w:r>
            <w:r>
              <w:rPr>
                <w:rFonts w:eastAsiaTheme="minorEastAsia"/>
                <w:szCs w:val="21"/>
              </w:rPr>
              <w:t>2018</w:t>
            </w:r>
          </w:p>
        </w:tc>
        <w:tc>
          <w:tcPr>
            <w:tcW w:w="1354" w:type="pct"/>
            <w:vAlign w:val="center"/>
          </w:tcPr>
          <w:p>
            <w:pPr>
              <w:jc w:val="center"/>
              <w:rPr>
                <w:rFonts w:eastAsiaTheme="minorEastAsia"/>
                <w:szCs w:val="21"/>
              </w:rPr>
            </w:pPr>
            <w:r>
              <w:rPr>
                <w:rFonts w:hint="eastAsia" w:eastAsiaTheme="minorEastAsia"/>
                <w:szCs w:val="21"/>
              </w:rPr>
              <w:t>仅适用于直条钢筋产品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 w:type="pct"/>
            <w:vAlign w:val="center"/>
          </w:tcPr>
          <w:p>
            <w:pPr>
              <w:jc w:val="center"/>
              <w:rPr>
                <w:rFonts w:eastAsiaTheme="minorEastAsia"/>
                <w:szCs w:val="21"/>
              </w:rPr>
            </w:pPr>
            <w:r>
              <w:rPr>
                <w:rFonts w:eastAsiaTheme="minorEastAsia"/>
                <w:szCs w:val="21"/>
              </w:rPr>
              <w:t>5</w:t>
            </w:r>
          </w:p>
        </w:tc>
        <w:tc>
          <w:tcPr>
            <w:tcW w:w="1916" w:type="pct"/>
            <w:gridSpan w:val="2"/>
            <w:vAlign w:val="center"/>
          </w:tcPr>
          <w:p>
            <w:pPr>
              <w:jc w:val="center"/>
              <w:rPr>
                <w:rFonts w:eastAsiaTheme="minorEastAsia"/>
                <w:szCs w:val="21"/>
              </w:rPr>
            </w:pPr>
            <w:r>
              <w:rPr>
                <w:rFonts w:eastAsiaTheme="minorEastAsia"/>
                <w:szCs w:val="21"/>
              </w:rPr>
              <w:t>重量偏差</w:t>
            </w:r>
          </w:p>
        </w:tc>
        <w:tc>
          <w:tcPr>
            <w:tcW w:w="1431" w:type="pct"/>
            <w:vAlign w:val="center"/>
          </w:tcPr>
          <w:p>
            <w:pPr>
              <w:jc w:val="center"/>
              <w:rPr>
                <w:rFonts w:eastAsiaTheme="minorEastAsia"/>
                <w:szCs w:val="21"/>
              </w:rPr>
            </w:pPr>
            <w:r>
              <w:rPr>
                <w:rFonts w:eastAsiaTheme="minorEastAsia"/>
                <w:szCs w:val="21"/>
              </w:rPr>
              <w:t>GB/T 1499.2</w:t>
            </w:r>
            <w:r>
              <w:t>—</w:t>
            </w:r>
            <w:r>
              <w:rPr>
                <w:rFonts w:eastAsiaTheme="minorEastAsia"/>
                <w:szCs w:val="21"/>
              </w:rPr>
              <w:t>2018</w:t>
            </w:r>
          </w:p>
        </w:tc>
        <w:tc>
          <w:tcPr>
            <w:tcW w:w="1354" w:type="pct"/>
            <w:vAlign w:val="center"/>
          </w:tcPr>
          <w:p>
            <w:pPr>
              <w:jc w:val="center"/>
              <w:rPr>
                <w:rFonts w:eastAsiaTheme="minorEastAsia"/>
                <w:szCs w:val="21"/>
              </w:rPr>
            </w:pPr>
            <w:r>
              <w:rPr>
                <w:rFonts w:hint="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 w:type="pct"/>
            <w:vAlign w:val="center"/>
          </w:tcPr>
          <w:p>
            <w:pPr>
              <w:jc w:val="center"/>
              <w:rPr>
                <w:rFonts w:eastAsiaTheme="minorEastAsia"/>
                <w:szCs w:val="21"/>
              </w:rPr>
            </w:pPr>
            <w:r>
              <w:rPr>
                <w:rFonts w:eastAsiaTheme="minorEastAsia"/>
                <w:szCs w:val="21"/>
              </w:rPr>
              <w:t>6</w:t>
            </w:r>
          </w:p>
        </w:tc>
        <w:tc>
          <w:tcPr>
            <w:tcW w:w="1916" w:type="pct"/>
            <w:gridSpan w:val="2"/>
            <w:vAlign w:val="center"/>
          </w:tcPr>
          <w:p>
            <w:pPr>
              <w:jc w:val="center"/>
              <w:rPr>
                <w:rFonts w:eastAsiaTheme="minorEastAsia"/>
                <w:szCs w:val="21"/>
              </w:rPr>
            </w:pPr>
            <w:r>
              <w:rPr>
                <w:rFonts w:eastAsiaTheme="minorEastAsia"/>
                <w:szCs w:val="21"/>
              </w:rPr>
              <w:t>金相组织</w:t>
            </w:r>
          </w:p>
        </w:tc>
        <w:tc>
          <w:tcPr>
            <w:tcW w:w="1431" w:type="pct"/>
            <w:vAlign w:val="center"/>
          </w:tcPr>
          <w:p>
            <w:pPr>
              <w:jc w:val="center"/>
              <w:rPr>
                <w:rFonts w:eastAsiaTheme="minorEastAsia"/>
                <w:szCs w:val="21"/>
              </w:rPr>
            </w:pPr>
            <w:r>
              <w:rPr>
                <w:rFonts w:eastAsiaTheme="minorEastAsia"/>
                <w:szCs w:val="21"/>
              </w:rPr>
              <w:t>GB/T 1499.2</w:t>
            </w:r>
            <w:r>
              <w:t>—</w:t>
            </w:r>
            <w:r>
              <w:rPr>
                <w:rFonts w:eastAsiaTheme="minorEastAsia"/>
                <w:szCs w:val="21"/>
              </w:rPr>
              <w:t>2018</w:t>
            </w:r>
          </w:p>
          <w:p>
            <w:pPr>
              <w:jc w:val="center"/>
              <w:rPr>
                <w:rFonts w:eastAsiaTheme="minorEastAsia"/>
                <w:szCs w:val="21"/>
              </w:rPr>
            </w:pPr>
            <w:r>
              <w:rPr>
                <w:rFonts w:eastAsiaTheme="minorEastAsia"/>
                <w:szCs w:val="21"/>
              </w:rPr>
              <w:t>GB/T 13298</w:t>
            </w:r>
            <w:r>
              <w:t>—</w:t>
            </w:r>
            <w:r>
              <w:rPr>
                <w:rFonts w:eastAsiaTheme="minorEastAsia"/>
                <w:szCs w:val="21"/>
              </w:rPr>
              <w:t xml:space="preserve">2015 </w:t>
            </w:r>
          </w:p>
        </w:tc>
        <w:tc>
          <w:tcPr>
            <w:tcW w:w="1354" w:type="pct"/>
            <w:vAlign w:val="center"/>
          </w:tcPr>
          <w:p>
            <w:pPr>
              <w:jc w:val="center"/>
              <w:rPr>
                <w:rFonts w:eastAsiaTheme="minorEastAsia"/>
                <w:szCs w:val="21"/>
              </w:rPr>
            </w:pPr>
            <w:r>
              <w:rPr>
                <w:rFonts w:hint="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 w:type="pct"/>
            <w:vAlign w:val="center"/>
          </w:tcPr>
          <w:p>
            <w:pPr>
              <w:jc w:val="center"/>
              <w:rPr>
                <w:rFonts w:eastAsiaTheme="minorEastAsia"/>
                <w:szCs w:val="21"/>
              </w:rPr>
            </w:pPr>
            <w:r>
              <w:rPr>
                <w:rFonts w:eastAsiaTheme="minorEastAsia"/>
                <w:szCs w:val="21"/>
              </w:rPr>
              <w:t>7</w:t>
            </w:r>
          </w:p>
        </w:tc>
        <w:tc>
          <w:tcPr>
            <w:tcW w:w="1916" w:type="pct"/>
            <w:gridSpan w:val="2"/>
            <w:vAlign w:val="center"/>
          </w:tcPr>
          <w:p>
            <w:pPr>
              <w:jc w:val="center"/>
              <w:rPr>
                <w:rFonts w:eastAsiaTheme="minorEastAsia"/>
                <w:szCs w:val="21"/>
              </w:rPr>
            </w:pPr>
            <w:r>
              <w:rPr>
                <w:rFonts w:eastAsiaTheme="minorEastAsia"/>
                <w:szCs w:val="21"/>
              </w:rPr>
              <w:t>表面标志</w:t>
            </w:r>
          </w:p>
        </w:tc>
        <w:tc>
          <w:tcPr>
            <w:tcW w:w="1431" w:type="pct"/>
            <w:vAlign w:val="center"/>
          </w:tcPr>
          <w:p>
            <w:pPr>
              <w:jc w:val="center"/>
              <w:rPr>
                <w:rFonts w:eastAsiaTheme="minorEastAsia"/>
                <w:szCs w:val="21"/>
              </w:rPr>
            </w:pPr>
            <w:r>
              <w:rPr>
                <w:rFonts w:eastAsiaTheme="minorEastAsia"/>
                <w:szCs w:val="21"/>
              </w:rPr>
              <w:t>GB/T 1499.2</w:t>
            </w:r>
            <w:r>
              <w:t>—</w:t>
            </w:r>
            <w:r>
              <w:rPr>
                <w:rFonts w:eastAsiaTheme="minorEastAsia"/>
                <w:szCs w:val="21"/>
              </w:rPr>
              <w:t>2018</w:t>
            </w:r>
          </w:p>
        </w:tc>
        <w:tc>
          <w:tcPr>
            <w:tcW w:w="1354" w:type="pct"/>
            <w:vAlign w:val="center"/>
          </w:tcPr>
          <w:p>
            <w:pPr>
              <w:jc w:val="center"/>
              <w:rPr>
                <w:rFonts w:eastAsiaTheme="minorEastAsia"/>
                <w:szCs w:val="21"/>
              </w:rPr>
            </w:pPr>
            <w:r>
              <w:rPr>
                <w:rFonts w:hint="eastAsia" w:eastAsiaTheme="minorEastAsia"/>
                <w:szCs w:val="21"/>
              </w:rPr>
              <w:t>带完整标志的钢筋样品</w:t>
            </w:r>
          </w:p>
        </w:tc>
      </w:tr>
    </w:tbl>
    <w:p>
      <w:pPr>
        <w:adjustRightInd w:val="0"/>
        <w:snapToGrid w:val="0"/>
        <w:spacing w:line="440" w:lineRule="exact"/>
        <w:ind w:firstLine="420" w:firstLineChars="200"/>
        <w:rPr>
          <w:szCs w:val="21"/>
        </w:rPr>
      </w:pPr>
      <w:r>
        <w:rPr>
          <w:szCs w:val="21"/>
        </w:rPr>
        <w:t>执行</w:t>
      </w:r>
      <w:r>
        <w:rPr>
          <w:rFonts w:hint="eastAsia"/>
          <w:szCs w:val="21"/>
        </w:rPr>
        <w:t>其他标准</w:t>
      </w:r>
      <w:r>
        <w:rPr>
          <w:szCs w:val="21"/>
        </w:rPr>
        <w:t>的产品，检验项目参照上述内容执行。</w:t>
      </w:r>
    </w:p>
    <w:p>
      <w:pPr>
        <w:snapToGrid w:val="0"/>
        <w:spacing w:line="440" w:lineRule="exact"/>
        <w:ind w:firstLine="420" w:firstLineChars="200"/>
        <w:rPr>
          <w:rFonts w:hint="eastAsia"/>
          <w:color w:val="000000"/>
          <w:szCs w:val="21"/>
        </w:rPr>
      </w:pPr>
      <w:r>
        <w:rPr>
          <w:rFonts w:hint="eastAsia"/>
          <w:color w:val="000000"/>
          <w:szCs w:val="21"/>
        </w:rPr>
        <w:t>凡是注日期的文件，其随后所有的修改单（不包括勘误的内容）或修订版不适用于本细则。凡是不注日期的文件，其最新版本适用于本细则。</w:t>
      </w:r>
    </w:p>
    <w:p>
      <w:pPr>
        <w:adjustRightInd w:val="0"/>
        <w:snapToGrid w:val="0"/>
        <w:spacing w:line="440" w:lineRule="exact"/>
        <w:ind w:firstLine="420" w:firstLineChars="200"/>
        <w:rPr>
          <w:rFonts w:ascii="宋体" w:hAnsi="宋体"/>
          <w:szCs w:val="21"/>
        </w:rPr>
      </w:pPr>
      <w:r>
        <w:rPr>
          <w:rFonts w:hint="eastAsia"/>
          <w:color w:val="000000"/>
          <w:szCs w:val="21"/>
        </w:rPr>
        <w:t>复检时所检测的样品为备用样品</w:t>
      </w:r>
      <w:r>
        <w:rPr>
          <w:rFonts w:hint="eastAsia" w:ascii="宋体" w:hAnsi="宋体"/>
          <w:szCs w:val="21"/>
        </w:rPr>
        <w:t>。</w:t>
      </w:r>
    </w:p>
    <w:p>
      <w:pPr>
        <w:adjustRightInd w:val="0"/>
        <w:snapToGrid w:val="0"/>
        <w:spacing w:line="440" w:lineRule="exact"/>
        <w:ind w:firstLine="420" w:firstLineChars="200"/>
        <w:rPr>
          <w:rFonts w:ascii="宋体" w:hAnsi="宋体"/>
          <w:szCs w:val="21"/>
        </w:rPr>
      </w:pPr>
    </w:p>
    <w:p>
      <w:pPr>
        <w:snapToGrid w:val="0"/>
        <w:spacing w:line="360" w:lineRule="auto"/>
        <w:rPr>
          <w:rFonts w:ascii="黑体" w:hAnsi="黑体" w:eastAsia="黑体"/>
          <w:b w:val="0"/>
          <w:bCs/>
          <w:szCs w:val="21"/>
        </w:rPr>
      </w:pPr>
      <w:r>
        <w:rPr>
          <w:rFonts w:hint="eastAsia" w:ascii="黑体" w:hAnsi="黑体" w:eastAsia="黑体"/>
          <w:b w:val="0"/>
          <w:bCs/>
          <w:szCs w:val="21"/>
          <w:lang w:val="en-US" w:eastAsia="zh-CN"/>
        </w:rPr>
        <w:t xml:space="preserve">3 </w:t>
      </w:r>
      <w:r>
        <w:rPr>
          <w:rFonts w:ascii="黑体" w:hAnsi="黑体" w:eastAsia="黑体"/>
          <w:b w:val="0"/>
          <w:bCs/>
          <w:szCs w:val="21"/>
        </w:rPr>
        <w:t>判定规则</w:t>
      </w:r>
    </w:p>
    <w:p>
      <w:pPr>
        <w:snapToGrid w:val="0"/>
        <w:spacing w:line="360" w:lineRule="auto"/>
        <w:rPr>
          <w:rStyle w:val="7"/>
          <w:color w:val="000000"/>
          <w:szCs w:val="21"/>
        </w:rPr>
      </w:pPr>
      <w:r>
        <w:rPr>
          <w:rStyle w:val="7"/>
          <w:color w:val="000000"/>
          <w:szCs w:val="21"/>
        </w:rPr>
        <w:t>3.1依据标准</w:t>
      </w:r>
    </w:p>
    <w:p>
      <w:pPr>
        <w:snapToGrid w:val="0"/>
        <w:spacing w:line="480" w:lineRule="auto"/>
        <w:ind w:firstLine="420" w:firstLineChars="200"/>
      </w:pPr>
      <w:r>
        <w:rPr>
          <w:rFonts w:hint="eastAsia"/>
        </w:rPr>
        <w:t>GB/T 1499.2—2018 钢筋混凝土用钢第2部分：热轧带肋钢筋</w:t>
      </w:r>
    </w:p>
    <w:p>
      <w:pPr>
        <w:snapToGrid w:val="0"/>
        <w:spacing w:line="480" w:lineRule="auto"/>
        <w:ind w:firstLine="420" w:firstLineChars="200"/>
        <w:rPr>
          <w:rStyle w:val="7"/>
          <w:rFonts w:ascii="宋体" w:hAnsi="宋体"/>
          <w:color w:val="000000"/>
          <w:szCs w:val="21"/>
        </w:rPr>
      </w:pPr>
      <w:r>
        <w:rPr>
          <w:rFonts w:hint="eastAsia"/>
        </w:rPr>
        <w:t>现行</w:t>
      </w:r>
      <w:bookmarkStart w:id="1" w:name="_GoBack"/>
      <w:bookmarkEnd w:id="1"/>
      <w:r>
        <w:rPr>
          <w:rFonts w:hint="eastAsia"/>
        </w:rPr>
        <w:t>有效的企业标准、团体标准、地方标准及产品明示质量要</w:t>
      </w:r>
      <w:r>
        <w:rPr>
          <w:rFonts w:hint="eastAsia" w:ascii="宋体" w:hAnsi="宋体"/>
          <w:szCs w:val="21"/>
        </w:rPr>
        <w:t>求</w:t>
      </w:r>
    </w:p>
    <w:p>
      <w:pPr>
        <w:snapToGrid w:val="0"/>
        <w:spacing w:line="440" w:lineRule="exact"/>
        <w:rPr>
          <w:rFonts w:ascii="宋体" w:hAnsi="宋体"/>
          <w:szCs w:val="21"/>
        </w:rPr>
      </w:pPr>
      <w:r>
        <w:rPr>
          <w:szCs w:val="21"/>
        </w:rPr>
        <w:t>3.2</w:t>
      </w:r>
      <w:r>
        <w:rPr>
          <w:rFonts w:hint="eastAsia" w:ascii="宋体" w:hAnsi="宋体"/>
          <w:szCs w:val="21"/>
        </w:rPr>
        <w:t>判定原则</w:t>
      </w:r>
    </w:p>
    <w:p>
      <w:pPr>
        <w:snapToGrid w:val="0"/>
        <w:spacing w:line="440" w:lineRule="exact"/>
        <w:ind w:firstLine="417" w:firstLineChars="199"/>
        <w:rPr>
          <w:rFonts w:hint="eastAsia" w:ascii="宋体" w:hAnsi="宋体"/>
          <w:szCs w:val="21"/>
        </w:rPr>
      </w:pPr>
      <w:r>
        <w:rPr>
          <w:rFonts w:hint="eastAsia" w:ascii="宋体" w:hAnsi="宋体"/>
          <w:szCs w:val="21"/>
        </w:rPr>
        <w:t>若被检产品明示的质量要求高于本细则中检验项目依据的标准要求时，应按被检产品明示的质量要求判定。</w:t>
      </w:r>
    </w:p>
    <w:p>
      <w:pPr>
        <w:snapToGrid w:val="0"/>
        <w:spacing w:line="440" w:lineRule="exact"/>
        <w:ind w:firstLine="417" w:firstLineChars="199"/>
        <w:rPr>
          <w:rFonts w:hint="eastAsia" w:ascii="宋体" w:hAnsi="宋体"/>
          <w:szCs w:val="21"/>
        </w:rPr>
      </w:pPr>
      <w:r>
        <w:rPr>
          <w:rFonts w:hint="eastAsia" w:ascii="宋体" w:hAnsi="宋体"/>
          <w:szCs w:val="21"/>
        </w:rPr>
        <w:t>若被检产品明示的质量要求低于本细则中检验项目依据的强制性标准要求时，应按照强制性标准要求判定。</w:t>
      </w:r>
    </w:p>
    <w:p>
      <w:pPr>
        <w:snapToGrid w:val="0"/>
        <w:spacing w:line="440" w:lineRule="exact"/>
        <w:ind w:firstLine="417" w:firstLineChars="199"/>
        <w:rPr>
          <w:rFonts w:hint="eastAsia" w:ascii="宋体" w:hAnsi="宋体"/>
          <w:szCs w:val="21"/>
        </w:rPr>
      </w:pPr>
      <w:r>
        <w:rPr>
          <w:rFonts w:hint="eastAsia" w:ascii="宋体" w:hAnsi="宋体"/>
          <w:szCs w:val="21"/>
        </w:rPr>
        <w:t>若被检产品明示的质量要求低于或包含本细则中检验项目依据的推荐性标准要求时，应以被检产品明示的质量要求判定。但应在检验报告中注明该项目的实测值以及推荐性标准的标准值。</w:t>
      </w:r>
    </w:p>
    <w:p>
      <w:pPr>
        <w:snapToGrid w:val="0"/>
        <w:spacing w:line="440" w:lineRule="exact"/>
        <w:ind w:firstLine="417" w:firstLineChars="199"/>
        <w:rPr>
          <w:rFonts w:hint="eastAsia" w:ascii="宋体" w:hAnsi="宋体"/>
          <w:szCs w:val="21"/>
        </w:rPr>
      </w:pPr>
      <w:r>
        <w:rPr>
          <w:rFonts w:hint="eastAsia" w:ascii="宋体" w:hAnsi="宋体"/>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szCs w:val="21"/>
        </w:rPr>
        <w:t>若被检产品明示的质量要求缺少本细则中检验项目依据的推荐性标准要求时，该项目不参与判定。但应在检验报告中注明该项目的实测值以及推荐性标准的标准值</w:t>
      </w:r>
      <w:r>
        <w:rPr>
          <w:rFonts w:hint="eastAsia" w:ascii="宋体" w:hAnsi="宋体"/>
          <w:color w:val="000000"/>
          <w:szCs w:val="21"/>
        </w:rPr>
        <w:t>。</w:t>
      </w:r>
    </w:p>
    <w:p>
      <w:pPr>
        <w:widowControl w:val="0"/>
        <w:adjustRightInd w:val="0"/>
        <w:snapToGrid w:val="0"/>
        <w:spacing w:line="440" w:lineRule="exact"/>
        <w:textAlignment w:val="auto"/>
        <w:rPr>
          <w:rFonts w:hint="eastAsia"/>
          <w:color w:val="000000"/>
          <w:szCs w:val="21"/>
        </w:rPr>
      </w:pPr>
      <w:r>
        <w:rPr>
          <w:rFonts w:hint="eastAsia"/>
          <w:color w:val="000000"/>
          <w:szCs w:val="21"/>
        </w:rPr>
        <w:t>3</w:t>
      </w:r>
      <w:r>
        <w:rPr>
          <w:color w:val="000000"/>
          <w:szCs w:val="21"/>
        </w:rPr>
        <w:t xml:space="preserve">.3 </w:t>
      </w:r>
      <w:r>
        <w:rPr>
          <w:rFonts w:hint="eastAsia"/>
          <w:color w:val="000000"/>
          <w:szCs w:val="21"/>
        </w:rPr>
        <w:t>综合结论判定</w:t>
      </w:r>
    </w:p>
    <w:p>
      <w:pPr>
        <w:widowControl w:val="0"/>
        <w:snapToGrid w:val="0"/>
        <w:spacing w:line="440" w:lineRule="exact"/>
        <w:ind w:firstLine="420" w:firstLineChars="200"/>
        <w:textAlignment w:val="auto"/>
        <w:rPr>
          <w:color w:val="000000"/>
          <w:szCs w:val="21"/>
        </w:rPr>
      </w:pPr>
      <w:r>
        <w:rPr>
          <w:color w:val="000000"/>
          <w:szCs w:val="21"/>
        </w:rPr>
        <w:t>经检验，检验项目中任一项或一项以上不合格，判定被抽查产品为</w:t>
      </w:r>
      <w:r>
        <w:rPr>
          <w:rFonts w:hint="eastAsia"/>
          <w:color w:val="000000"/>
          <w:szCs w:val="21"/>
        </w:rPr>
        <w:t>“</w:t>
      </w:r>
      <w:r>
        <w:rPr>
          <w:color w:val="000000"/>
          <w:szCs w:val="21"/>
        </w:rPr>
        <w:t>不合格</w:t>
      </w:r>
      <w:r>
        <w:rPr>
          <w:rFonts w:hint="eastAsia"/>
          <w:color w:val="000000"/>
          <w:szCs w:val="21"/>
        </w:rPr>
        <w:t>”。</w:t>
      </w:r>
    </w:p>
    <w:p>
      <w:pPr>
        <w:widowControl w:val="0"/>
        <w:snapToGrid w:val="0"/>
        <w:spacing w:line="440" w:lineRule="exact"/>
        <w:ind w:firstLine="420" w:firstLineChars="200"/>
        <w:textAlignment w:val="auto"/>
        <w:rPr>
          <w:rFonts w:hAnsi="宋体"/>
        </w:rPr>
      </w:pPr>
      <w:r>
        <w:rPr>
          <w:szCs w:val="21"/>
        </w:rPr>
        <w:t>检验项目全部</w:t>
      </w:r>
      <w:r>
        <w:rPr>
          <w:rFonts w:hint="eastAsia"/>
          <w:szCs w:val="21"/>
        </w:rPr>
        <w:t>符合明示质量要求</w:t>
      </w:r>
      <w:r>
        <w:rPr>
          <w:szCs w:val="21"/>
        </w:rPr>
        <w:t>，</w:t>
      </w:r>
      <w:r>
        <w:rPr>
          <w:rFonts w:hint="eastAsia"/>
          <w:szCs w:val="21"/>
        </w:rPr>
        <w:t>但不符合本细则检验项目依据的推荐性标准，</w:t>
      </w:r>
      <w:r>
        <w:rPr>
          <w:szCs w:val="21"/>
        </w:rPr>
        <w:t>判定被抽查产品</w:t>
      </w:r>
      <w:r>
        <w:rPr>
          <w:rFonts w:hint="eastAsia" w:hAnsi="宋体"/>
        </w:rPr>
        <w:t>为</w:t>
      </w:r>
      <w:r>
        <w:rPr>
          <w:rFonts w:hint="eastAsia"/>
          <w:szCs w:val="21"/>
        </w:rPr>
        <w:t>“</w:t>
      </w:r>
      <w:r>
        <w:rPr>
          <w:rFonts w:hint="eastAsia" w:hAnsi="宋体"/>
        </w:rPr>
        <w:t>所检项目符合</w:t>
      </w:r>
      <w:r>
        <w:rPr>
          <w:rFonts w:hint="eastAsia"/>
          <w:szCs w:val="21"/>
        </w:rPr>
        <w:t>明示质量要求</w:t>
      </w:r>
      <w:r>
        <w:rPr>
          <w:rFonts w:hint="eastAsia" w:hAnsi="宋体"/>
        </w:rPr>
        <w:t>，未达</w:t>
      </w:r>
      <w:r>
        <w:rPr>
          <w:rFonts w:hint="eastAsia"/>
          <w:szCs w:val="21"/>
        </w:rPr>
        <w:t>到</w:t>
      </w:r>
      <w:r>
        <w:rPr>
          <w:szCs w:val="21"/>
        </w:rPr>
        <w:t>××</w:t>
      </w:r>
      <w:r>
        <w:rPr>
          <w:rFonts w:hint="eastAsia"/>
          <w:szCs w:val="21"/>
        </w:rPr>
        <w:t>标准规定</w:t>
      </w:r>
      <w:r>
        <w:rPr>
          <w:rFonts w:hint="eastAsia" w:hAnsi="宋体"/>
        </w:rPr>
        <w:t>”。（注：</w:t>
      </w:r>
      <w:r>
        <w:rPr>
          <w:szCs w:val="21"/>
        </w:rPr>
        <w:t>××为具体标准名称</w:t>
      </w:r>
      <w:r>
        <w:rPr>
          <w:rFonts w:hint="eastAsia" w:hAnsi="宋体"/>
        </w:rPr>
        <w:t>）</w:t>
      </w:r>
    </w:p>
    <w:p>
      <w:pPr>
        <w:snapToGrid w:val="0"/>
        <w:spacing w:line="440" w:lineRule="exact"/>
        <w:ind w:firstLine="417" w:firstLineChars="199"/>
        <w:rPr>
          <w:rFonts w:ascii="宋体" w:hAnsi="宋体"/>
          <w:color w:val="000000"/>
          <w:szCs w:val="21"/>
        </w:rPr>
      </w:pPr>
      <w:r>
        <w:rPr>
          <w:color w:val="000000"/>
          <w:szCs w:val="21"/>
        </w:rPr>
        <w:t>检验项目全部</w:t>
      </w:r>
      <w:r>
        <w:rPr>
          <w:rFonts w:hint="eastAsia"/>
          <w:color w:val="000000"/>
          <w:szCs w:val="21"/>
        </w:rPr>
        <w:t>符合明示质量要求</w:t>
      </w:r>
      <w:r>
        <w:rPr>
          <w:color w:val="000000"/>
          <w:szCs w:val="21"/>
        </w:rPr>
        <w:t>，</w:t>
      </w:r>
      <w:r>
        <w:rPr>
          <w:rFonts w:hint="eastAsia"/>
          <w:color w:val="000000"/>
          <w:szCs w:val="21"/>
        </w:rPr>
        <w:t>且符合本细则检验项目依据的推荐性标准，</w:t>
      </w:r>
      <w:r>
        <w:rPr>
          <w:rFonts w:hint="eastAsia" w:hAnsi="宋体"/>
        </w:rPr>
        <w:t>判定被抽查产品为</w:t>
      </w:r>
      <w:r>
        <w:rPr>
          <w:rFonts w:hint="eastAsia"/>
          <w:color w:val="000000"/>
          <w:szCs w:val="21"/>
        </w:rPr>
        <w:t>“所检项目符合本次监督抽查要求”。</w:t>
      </w:r>
    </w:p>
    <w:p>
      <w:pPr>
        <w:snapToGrid w:val="0"/>
        <w:spacing w:line="480" w:lineRule="auto"/>
        <w:rPr>
          <w:rStyle w:val="7"/>
          <w:color w:val="000000"/>
          <w:szCs w:val="21"/>
        </w:rPr>
      </w:pPr>
    </w:p>
    <w:sectPr>
      <w:headerReference r:id="rId3" w:type="default"/>
      <w:footerReference r:id="rId4" w:type="default"/>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Arial Unicode MS"/>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Style w:val="7"/>
        <w:sz w:val="21"/>
        <w:szCs w:val="21"/>
      </w:rPr>
    </w:pPr>
  </w:p>
  <w:p>
    <w:pPr>
      <w:pStyle w:val="18"/>
      <w:ind w:right="360"/>
      <w:rPr>
        <w:rStyle w:val="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rPr>
        <w:rStyle w:val="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2"/>
  </w:compat>
  <w:docVars>
    <w:docVar w:name="commondata" w:val="eyJoZGlkIjoiODAzZjVmOTJmMTQ2Y2IwNDdlNmVjOTI4OGYyZTk2NDYifQ=="/>
  </w:docVars>
  <w:rsids>
    <w:rsidRoot w:val="00DD7BDD"/>
    <w:rsid w:val="00020A18"/>
    <w:rsid w:val="00057C2F"/>
    <w:rsid w:val="00107879"/>
    <w:rsid w:val="001327D7"/>
    <w:rsid w:val="001558AA"/>
    <w:rsid w:val="00267060"/>
    <w:rsid w:val="002D2055"/>
    <w:rsid w:val="00385DF1"/>
    <w:rsid w:val="003C70FD"/>
    <w:rsid w:val="003D2BB5"/>
    <w:rsid w:val="003E55B5"/>
    <w:rsid w:val="00406BC3"/>
    <w:rsid w:val="004768E1"/>
    <w:rsid w:val="00593E8E"/>
    <w:rsid w:val="0059692D"/>
    <w:rsid w:val="005B29F1"/>
    <w:rsid w:val="005D1BD7"/>
    <w:rsid w:val="00611F9F"/>
    <w:rsid w:val="00625DEC"/>
    <w:rsid w:val="00635ED1"/>
    <w:rsid w:val="006628A9"/>
    <w:rsid w:val="006F3078"/>
    <w:rsid w:val="007E2746"/>
    <w:rsid w:val="0080493A"/>
    <w:rsid w:val="00935489"/>
    <w:rsid w:val="00947C25"/>
    <w:rsid w:val="00A068B9"/>
    <w:rsid w:val="00B009E6"/>
    <w:rsid w:val="00B216D7"/>
    <w:rsid w:val="00B27EAC"/>
    <w:rsid w:val="00B4240D"/>
    <w:rsid w:val="00B43228"/>
    <w:rsid w:val="00B501FB"/>
    <w:rsid w:val="00B54C4B"/>
    <w:rsid w:val="00CE1C6D"/>
    <w:rsid w:val="00CF6334"/>
    <w:rsid w:val="00D75445"/>
    <w:rsid w:val="00DB7271"/>
    <w:rsid w:val="00DD7BDD"/>
    <w:rsid w:val="00E85B9A"/>
    <w:rsid w:val="00EB5496"/>
    <w:rsid w:val="1C945808"/>
    <w:rsid w:val="39E24337"/>
    <w:rsid w:val="43E41737"/>
    <w:rsid w:val="47CE7124"/>
    <w:rsid w:val="7DAE4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1"/>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3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autoRedefine/>
    <w:qFormat/>
    <w:uiPriority w:val="0"/>
    <w:rPr>
      <w:color w:val="0000FF"/>
      <w:u w:val="single"/>
    </w:rPr>
  </w:style>
  <w:style w:type="character" w:customStyle="1" w:styleId="7">
    <w:name w:val="NormalCharacter"/>
    <w:autoRedefine/>
    <w:semiHidden/>
    <w:qFormat/>
    <w:uiPriority w:val="0"/>
  </w:style>
  <w:style w:type="table" w:customStyle="1" w:styleId="8">
    <w:name w:val="TableNormal"/>
    <w:autoRedefine/>
    <w:semiHidden/>
    <w:qFormat/>
    <w:uiPriority w:val="0"/>
    <w:tblPr>
      <w:tblCellMar>
        <w:top w:w="0" w:type="dxa"/>
        <w:left w:w="0" w:type="dxa"/>
        <w:bottom w:w="0" w:type="dxa"/>
        <w:right w:w="0" w:type="dxa"/>
      </w:tblCellMar>
    </w:tblPr>
  </w:style>
  <w:style w:type="paragraph" w:customStyle="1" w:styleId="9">
    <w:name w:val="AnnotationText"/>
    <w:basedOn w:val="1"/>
    <w:link w:val="10"/>
    <w:autoRedefine/>
    <w:qFormat/>
    <w:uiPriority w:val="0"/>
    <w:pPr>
      <w:jc w:val="left"/>
    </w:pPr>
  </w:style>
  <w:style w:type="character" w:customStyle="1" w:styleId="10">
    <w:name w:val="UserStyle_0"/>
    <w:link w:val="9"/>
    <w:autoRedefine/>
    <w:qFormat/>
    <w:uiPriority w:val="0"/>
    <w:rPr>
      <w:kern w:val="2"/>
      <w:sz w:val="21"/>
      <w:szCs w:val="22"/>
    </w:rPr>
  </w:style>
  <w:style w:type="paragraph" w:customStyle="1" w:styleId="11">
    <w:name w:val="BodyText"/>
    <w:basedOn w:val="1"/>
    <w:link w:val="12"/>
    <w:autoRedefine/>
    <w:qFormat/>
    <w:uiPriority w:val="0"/>
    <w:pPr>
      <w:spacing w:after="120"/>
    </w:pPr>
  </w:style>
  <w:style w:type="character" w:customStyle="1" w:styleId="12">
    <w:name w:val="UserStyle_1"/>
    <w:link w:val="11"/>
    <w:autoRedefine/>
    <w:qFormat/>
    <w:uiPriority w:val="0"/>
    <w:rPr>
      <w:kern w:val="2"/>
      <w:sz w:val="21"/>
      <w:szCs w:val="22"/>
    </w:rPr>
  </w:style>
  <w:style w:type="paragraph" w:customStyle="1" w:styleId="13">
    <w:name w:val="BodyTextIndent"/>
    <w:basedOn w:val="1"/>
    <w:autoRedefine/>
    <w:qFormat/>
    <w:uiPriority w:val="0"/>
    <w:pPr>
      <w:ind w:firstLine="600" w:firstLineChars="200"/>
    </w:pPr>
    <w:rPr>
      <w:rFonts w:eastAsia="仿宋_GB2312"/>
      <w:sz w:val="30"/>
      <w:szCs w:val="24"/>
    </w:rPr>
  </w:style>
  <w:style w:type="paragraph" w:customStyle="1" w:styleId="14">
    <w:name w:val="PlainText"/>
    <w:basedOn w:val="1"/>
    <w:link w:val="15"/>
    <w:autoRedefine/>
    <w:qFormat/>
    <w:uiPriority w:val="0"/>
    <w:rPr>
      <w:rFonts w:ascii="宋体" w:hAnsi="Courier New"/>
      <w:szCs w:val="21"/>
    </w:rPr>
  </w:style>
  <w:style w:type="character" w:customStyle="1" w:styleId="15">
    <w:name w:val="UserStyle_2"/>
    <w:link w:val="14"/>
    <w:autoRedefine/>
    <w:qFormat/>
    <w:uiPriority w:val="0"/>
    <w:rPr>
      <w:rFonts w:ascii="宋体" w:hAnsi="Courier New"/>
      <w:kern w:val="2"/>
      <w:sz w:val="21"/>
      <w:szCs w:val="21"/>
    </w:rPr>
  </w:style>
  <w:style w:type="paragraph" w:customStyle="1" w:styleId="16">
    <w:name w:val="Acetate"/>
    <w:basedOn w:val="1"/>
    <w:link w:val="17"/>
    <w:autoRedefine/>
    <w:qFormat/>
    <w:uiPriority w:val="0"/>
    <w:rPr>
      <w:sz w:val="18"/>
      <w:szCs w:val="18"/>
    </w:rPr>
  </w:style>
  <w:style w:type="character" w:customStyle="1" w:styleId="17">
    <w:name w:val="UserStyle_3"/>
    <w:link w:val="16"/>
    <w:autoRedefine/>
    <w:qFormat/>
    <w:uiPriority w:val="0"/>
    <w:rPr>
      <w:kern w:val="2"/>
      <w:sz w:val="18"/>
      <w:szCs w:val="18"/>
    </w:rPr>
  </w:style>
  <w:style w:type="paragraph" w:customStyle="1" w:styleId="18">
    <w:name w:val="Footer"/>
    <w:basedOn w:val="1"/>
    <w:autoRedefine/>
    <w:qFormat/>
    <w:uiPriority w:val="0"/>
    <w:pPr>
      <w:tabs>
        <w:tab w:val="center" w:pos="4153"/>
        <w:tab w:val="right" w:pos="8306"/>
      </w:tabs>
      <w:snapToGrid w:val="0"/>
      <w:jc w:val="left"/>
    </w:pPr>
    <w:rPr>
      <w:sz w:val="18"/>
      <w:szCs w:val="18"/>
    </w:rPr>
  </w:style>
  <w:style w:type="paragraph" w:customStyle="1" w:styleId="19">
    <w:name w:val="Header"/>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20">
    <w:name w:val="AnnotationSubject"/>
    <w:basedOn w:val="9"/>
    <w:next w:val="9"/>
    <w:link w:val="21"/>
    <w:autoRedefine/>
    <w:qFormat/>
    <w:uiPriority w:val="0"/>
    <w:rPr>
      <w:b/>
      <w:bCs/>
    </w:rPr>
  </w:style>
  <w:style w:type="character" w:customStyle="1" w:styleId="21">
    <w:name w:val="UserStyle_4"/>
    <w:link w:val="20"/>
    <w:autoRedefine/>
    <w:qFormat/>
    <w:uiPriority w:val="0"/>
  </w:style>
  <w:style w:type="table" w:customStyle="1" w:styleId="22">
    <w:name w:val="TableGrid"/>
    <w:basedOn w:val="8"/>
    <w:autoRedefine/>
    <w:qFormat/>
    <w:uiPriority w:val="0"/>
    <w:tblPr>
      <w:tblCellMar>
        <w:top w:w="0" w:type="dxa"/>
        <w:left w:w="0" w:type="dxa"/>
        <w:bottom w:w="0" w:type="dxa"/>
        <w:right w:w="0" w:type="dxa"/>
      </w:tblCellMar>
    </w:tblPr>
  </w:style>
  <w:style w:type="character" w:customStyle="1" w:styleId="23">
    <w:name w:val="AnnotationReference"/>
    <w:autoRedefine/>
    <w:qFormat/>
    <w:uiPriority w:val="0"/>
    <w:rPr>
      <w:sz w:val="21"/>
      <w:szCs w:val="21"/>
    </w:rPr>
  </w:style>
  <w:style w:type="character" w:customStyle="1" w:styleId="24">
    <w:name w:val="UserStyle_5"/>
    <w:autoRedefine/>
    <w:qFormat/>
    <w:uiPriority w:val="0"/>
    <w:rPr>
      <w:rFonts w:ascii="黑体" w:hAnsi="宋体" w:eastAsia="黑体"/>
      <w:color w:val="000000"/>
      <w:sz w:val="32"/>
      <w:szCs w:val="32"/>
    </w:rPr>
  </w:style>
  <w:style w:type="paragraph" w:customStyle="1" w:styleId="25">
    <w:name w:val="UserStyle_6"/>
    <w:basedOn w:val="1"/>
    <w:autoRedefine/>
    <w:qFormat/>
    <w:uiPriority w:val="0"/>
    <w:pPr>
      <w:ind w:firstLine="420" w:firstLineChars="200"/>
    </w:pPr>
  </w:style>
  <w:style w:type="paragraph" w:customStyle="1" w:styleId="26">
    <w:name w:val="179"/>
    <w:basedOn w:val="1"/>
    <w:autoRedefine/>
    <w:qFormat/>
    <w:uiPriority w:val="0"/>
    <w:pPr>
      <w:ind w:firstLine="420" w:firstLineChars="200"/>
    </w:pPr>
  </w:style>
  <w:style w:type="paragraph" w:customStyle="1" w:styleId="27">
    <w:name w:val="UserStyle_7"/>
    <w:autoRedefine/>
    <w:qFormat/>
    <w:uiPriority w:val="0"/>
    <w:pPr>
      <w:textAlignment w:val="baseline"/>
    </w:pPr>
    <w:rPr>
      <w:rFonts w:ascii="仿宋" w:hAnsi="Times New Roman" w:eastAsia="仿宋" w:cs="Times New Roman"/>
      <w:color w:val="000000"/>
      <w:sz w:val="24"/>
      <w:szCs w:val="24"/>
      <w:lang w:val="en-US" w:eastAsia="zh-CN" w:bidi="ar-SA"/>
    </w:rPr>
  </w:style>
  <w:style w:type="character" w:customStyle="1" w:styleId="28">
    <w:name w:val="UserStyle_8"/>
    <w:autoRedefine/>
    <w:qFormat/>
    <w:uiPriority w:val="0"/>
    <w:rPr>
      <w:rFonts w:ascii="宋体" w:hAnsi="Courier New"/>
      <w:kern w:val="2"/>
      <w:sz w:val="21"/>
      <w:szCs w:val="21"/>
    </w:rPr>
  </w:style>
  <w:style w:type="paragraph" w:customStyle="1" w:styleId="29">
    <w:name w:val="UserStyle_9"/>
    <w:basedOn w:val="1"/>
    <w:autoRedefine/>
    <w:qFormat/>
    <w:uiPriority w:val="0"/>
    <w:rPr>
      <w:color w:val="000000"/>
      <w:kern w:val="0"/>
      <w:szCs w:val="21"/>
    </w:rPr>
  </w:style>
  <w:style w:type="character" w:customStyle="1" w:styleId="30">
    <w:name w:val="页眉 Char"/>
    <w:basedOn w:val="5"/>
    <w:link w:val="3"/>
    <w:autoRedefine/>
    <w:semiHidden/>
    <w:qFormat/>
    <w:uiPriority w:val="99"/>
    <w:rPr>
      <w:kern w:val="2"/>
      <w:sz w:val="18"/>
      <w:szCs w:val="18"/>
    </w:rPr>
  </w:style>
  <w:style w:type="character" w:customStyle="1" w:styleId="31">
    <w:name w:val="页脚 Char"/>
    <w:basedOn w:val="5"/>
    <w:link w:val="2"/>
    <w:autoRedefine/>
    <w:semiHidden/>
    <w:qFormat/>
    <w:uiPriority w:val="99"/>
    <w:rPr>
      <w:kern w:val="2"/>
      <w:sz w:val="18"/>
      <w:szCs w:val="18"/>
    </w:rPr>
  </w:style>
  <w:style w:type="character" w:customStyle="1" w:styleId="32">
    <w:name w:val="个人答复风格"/>
    <w:autoRedefine/>
    <w:qFormat/>
    <w:uiPriority w:val="0"/>
    <w:rPr>
      <w:rFonts w:ascii="Arial" w:hAnsi="Arial" w:eastAsia="宋体"/>
      <w:color w:val="auto"/>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255</Words>
  <Characters>1459</Characters>
  <Lines>12</Lines>
  <Paragraphs>3</Paragraphs>
  <TotalTime>0</TotalTime>
  <ScaleCrop>false</ScaleCrop>
  <LinksUpToDate>false</LinksUpToDate>
  <CharactersWithSpaces>1711</CharactersWithSpaces>
  <Application>WPS Office_12.1.0.16388_F1E327BC-269C-435d-A152-05C5408002CA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2024-03-19T00:55:00Z</dcterms:created>
  <dc:creator>mzs</dc:creator>
  <lastModifiedBy>菠萝啵啵</lastModifiedBy>
  <dcterms:modified xsi:type="dcterms:W3CDTF">2024-03-25T05:26:47Z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35FFBAF9E33E4E05A4668B22A196F1CF_13</vt:lpwstr>
  </property>
</Properties>
</file>