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eastAsia="方正小标宋简体" w:cs="方正仿宋简体"/>
          <w:color w:val="000000"/>
          <w:sz w:val="32"/>
          <w:szCs w:val="32"/>
        </w:rPr>
      </w:pPr>
      <w:r>
        <w:rPr>
          <w:rFonts w:hint="eastAsia" w:eastAsia="方正小标宋简体" w:cs="方正仿宋简体"/>
          <w:color w:val="000000"/>
          <w:sz w:val="32"/>
          <w:szCs w:val="32"/>
        </w:rPr>
        <w:t>2024年德清县聚酯（PET）无汽饮料瓶产品</w:t>
      </w:r>
    </w:p>
    <w:p>
      <w:pPr>
        <w:spacing w:line="440" w:lineRule="exact"/>
        <w:jc w:val="center"/>
        <w:rPr>
          <w:rFonts w:eastAsia="方正小标宋简体" w:cs="方正仿宋简体"/>
          <w:color w:val="000000"/>
          <w:sz w:val="32"/>
          <w:szCs w:val="32"/>
        </w:rPr>
      </w:pPr>
      <w:bookmarkStart w:id="0" w:name="_GoBack"/>
      <w:bookmarkEnd w:id="0"/>
      <w:r>
        <w:rPr>
          <w:rFonts w:hint="eastAsia" w:eastAsia="方正小标宋简体" w:cs="方正仿宋简体"/>
          <w:color w:val="000000"/>
          <w:sz w:val="32"/>
          <w:szCs w:val="32"/>
        </w:rPr>
        <w:t>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szCs w:val="21"/>
        </w:rPr>
      </w:pPr>
      <w:r>
        <w:rPr>
          <w:rFonts w:hint="eastAsia"/>
          <w:szCs w:val="21"/>
        </w:rPr>
        <w:t>随机数一般可使用随机数表等方法产生。</w:t>
      </w:r>
    </w:p>
    <w:p>
      <w:pPr>
        <w:pStyle w:val="5"/>
        <w:spacing w:line="440" w:lineRule="exact"/>
        <w:ind w:firstLine="400"/>
        <w:rPr>
          <w:color w:val="000000"/>
        </w:rPr>
      </w:pPr>
      <w:r>
        <w:rPr>
          <w:rFonts w:hint="eastAsia"/>
          <w:color w:val="000000"/>
        </w:rPr>
        <w:t>聚酯（PET）无汽饮料瓶：同一生产者同一标准生产的同一商标、同一规格型号的产品60个（配相同数量的盖），其中50个作为检样，10个作为备样。</w:t>
      </w:r>
    </w:p>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2 检验依据</w:t>
      </w:r>
    </w:p>
    <w:p>
      <w:pPr>
        <w:adjustRightInd w:val="0"/>
        <w:snapToGrid w:val="0"/>
        <w:ind w:firstLine="420" w:firstLineChars="200"/>
        <w:jc w:val="center"/>
        <w:rPr>
          <w:szCs w:val="21"/>
        </w:rPr>
      </w:pPr>
      <w:r>
        <w:rPr>
          <w:rFonts w:hint="eastAsia"/>
          <w:szCs w:val="21"/>
        </w:rPr>
        <w:t>表2 食品相关产品（塑料）</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1</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szCs w:val="21"/>
              </w:rPr>
            </w:pPr>
            <w:r>
              <w:rPr>
                <w:szCs w:val="21"/>
              </w:rPr>
              <w:t>GB 4806.</w:t>
            </w:r>
            <w:r>
              <w:rPr>
                <w:rFonts w:hint="eastAsia"/>
                <w:szCs w:val="21"/>
              </w:rPr>
              <w:t>1-</w:t>
            </w:r>
            <w:r>
              <w:rPr>
                <w:szCs w:val="21"/>
              </w:rPr>
              <w:t>2016</w:t>
            </w:r>
          </w:p>
          <w:p>
            <w:pPr>
              <w:widowControl/>
              <w:jc w:val="center"/>
              <w:textAlignment w:val="center"/>
              <w:rPr>
                <w:rFonts w:ascii="宋体" w:hAnsi="宋体" w:cs="宋体"/>
                <w:color w:val="000000"/>
                <w:szCs w:val="21"/>
              </w:rPr>
            </w:pPr>
            <w:r>
              <w:rPr>
                <w:rFonts w:hint="eastAsia"/>
                <w:szCs w:val="21"/>
              </w:rPr>
              <w:t>GB 4806.6-2016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2</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感官要求</w:t>
            </w:r>
          </w:p>
        </w:tc>
        <w:tc>
          <w:tcPr>
            <w:tcW w:w="2373" w:type="pct"/>
            <w:vAlign w:val="center"/>
          </w:tcPr>
          <w:p>
            <w:pPr>
              <w:snapToGrid w:val="0"/>
              <w:jc w:val="center"/>
              <w:rPr>
                <w:szCs w:val="21"/>
              </w:rPr>
            </w:pPr>
            <w:r>
              <w:rPr>
                <w:rFonts w:hint="eastAsia"/>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3</w:t>
            </w:r>
          </w:p>
        </w:tc>
        <w:tc>
          <w:tcPr>
            <w:tcW w:w="1594" w:type="pct"/>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总迁移量</w:t>
            </w:r>
          </w:p>
        </w:tc>
        <w:tc>
          <w:tcPr>
            <w:tcW w:w="2373" w:type="pct"/>
            <w:vAlign w:val="center"/>
          </w:tcPr>
          <w:p>
            <w:pPr>
              <w:snapToGrid w:val="0"/>
              <w:jc w:val="center"/>
              <w:rPr>
                <w:szCs w:val="21"/>
              </w:rPr>
            </w:pPr>
            <w:r>
              <w:rPr>
                <w:rFonts w:hint="eastAsia"/>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4</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高锰酸钾消耗量</w:t>
            </w:r>
          </w:p>
        </w:tc>
        <w:tc>
          <w:tcPr>
            <w:tcW w:w="2373" w:type="pct"/>
            <w:vAlign w:val="center"/>
          </w:tcPr>
          <w:p>
            <w:pPr>
              <w:snapToGrid w:val="0"/>
              <w:jc w:val="center"/>
              <w:rPr>
                <w:szCs w:val="21"/>
              </w:rPr>
            </w:pPr>
            <w:r>
              <w:rPr>
                <w:rFonts w:hint="eastAsia"/>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5</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重金属（以Pb计）</w:t>
            </w:r>
          </w:p>
        </w:tc>
        <w:tc>
          <w:tcPr>
            <w:tcW w:w="2373" w:type="pct"/>
            <w:vAlign w:val="center"/>
          </w:tcPr>
          <w:p>
            <w:pPr>
              <w:snapToGrid w:val="0"/>
              <w:jc w:val="center"/>
              <w:rPr>
                <w:szCs w:val="21"/>
              </w:rPr>
            </w:pPr>
            <w:r>
              <w:rPr>
                <w:rFonts w:hint="eastAsia"/>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6</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脱色试验（仅适用于添加着色剂产品）</w:t>
            </w:r>
          </w:p>
        </w:tc>
        <w:tc>
          <w:tcPr>
            <w:tcW w:w="2373" w:type="pct"/>
            <w:vAlign w:val="center"/>
          </w:tcPr>
          <w:p>
            <w:pPr>
              <w:snapToGrid w:val="0"/>
              <w:jc w:val="center"/>
              <w:rPr>
                <w:szCs w:val="21"/>
              </w:rPr>
            </w:pPr>
            <w:r>
              <w:rPr>
                <w:rFonts w:hint="eastAsia"/>
                <w:szCs w:val="21"/>
              </w:rPr>
              <w:t>GB 31604.7-2016</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spacing w:line="440" w:lineRule="exact"/>
        <w:ind w:left="420" w:leftChars="200"/>
        <w:rPr>
          <w:szCs w:val="21"/>
        </w:rPr>
      </w:pPr>
      <w:r>
        <w:rPr>
          <w:szCs w:val="21"/>
        </w:rPr>
        <w:t xml:space="preserve">QB/T 2357-1998 </w:t>
      </w:r>
      <w:r>
        <w:rPr>
          <w:rFonts w:hAnsi="宋体"/>
          <w:szCs w:val="21"/>
        </w:rPr>
        <w:t>聚酯（</w:t>
      </w:r>
      <w:r>
        <w:rPr>
          <w:szCs w:val="21"/>
        </w:rPr>
        <w:t>PET</w:t>
      </w:r>
      <w:r>
        <w:rPr>
          <w:rFonts w:hAnsi="宋体"/>
          <w:szCs w:val="21"/>
        </w:rPr>
        <w:t>）无汽饮料瓶</w:t>
      </w:r>
      <w:r>
        <w:rPr>
          <w:szCs w:val="21"/>
        </w:rPr>
        <w:br w:type="textWrapping"/>
      </w: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snapToGrid w:val="0"/>
        <w:spacing w:line="440" w:lineRule="exact"/>
        <w:ind w:firstLine="420" w:firstLineChars="20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pPr>
        <w:adjustRightInd w:val="0"/>
        <w:snapToGrid w:val="0"/>
        <w:spacing w:line="440" w:lineRule="exact"/>
        <w:rPr>
          <w:rFonts w:hAnsi="宋体"/>
        </w:rPr>
      </w:pPr>
    </w:p>
    <w:p>
      <w:pPr>
        <w:adjustRightInd w:val="0"/>
        <w:snapToGrid w:val="0"/>
        <w:spacing w:line="440" w:lineRule="exact"/>
        <w:rPr>
          <w:rFonts w:hAnsi="宋体"/>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223BA"/>
    <w:rsid w:val="00025E70"/>
    <w:rsid w:val="00026930"/>
    <w:rsid w:val="000600FC"/>
    <w:rsid w:val="00075245"/>
    <w:rsid w:val="000A0C5A"/>
    <w:rsid w:val="000A2FA9"/>
    <w:rsid w:val="000D0B7A"/>
    <w:rsid w:val="000F0172"/>
    <w:rsid w:val="001001F2"/>
    <w:rsid w:val="00102FBF"/>
    <w:rsid w:val="00104D1A"/>
    <w:rsid w:val="00111BFA"/>
    <w:rsid w:val="00126B4B"/>
    <w:rsid w:val="0013492D"/>
    <w:rsid w:val="00136614"/>
    <w:rsid w:val="001515C4"/>
    <w:rsid w:val="00173D62"/>
    <w:rsid w:val="00176766"/>
    <w:rsid w:val="00185563"/>
    <w:rsid w:val="0019080C"/>
    <w:rsid w:val="001C3CE2"/>
    <w:rsid w:val="001E7D67"/>
    <w:rsid w:val="001F5A89"/>
    <w:rsid w:val="002333DE"/>
    <w:rsid w:val="00260F3F"/>
    <w:rsid w:val="00262E0C"/>
    <w:rsid w:val="00263965"/>
    <w:rsid w:val="002657A4"/>
    <w:rsid w:val="002961CD"/>
    <w:rsid w:val="002A2353"/>
    <w:rsid w:val="002D2966"/>
    <w:rsid w:val="002F3CE5"/>
    <w:rsid w:val="00313811"/>
    <w:rsid w:val="00316ED3"/>
    <w:rsid w:val="00322C70"/>
    <w:rsid w:val="0033027F"/>
    <w:rsid w:val="00345C28"/>
    <w:rsid w:val="003462B4"/>
    <w:rsid w:val="0035010F"/>
    <w:rsid w:val="003507DD"/>
    <w:rsid w:val="0037397A"/>
    <w:rsid w:val="00384D3B"/>
    <w:rsid w:val="003A1F5F"/>
    <w:rsid w:val="003B0BC4"/>
    <w:rsid w:val="003B5A03"/>
    <w:rsid w:val="003C4ABE"/>
    <w:rsid w:val="003D5388"/>
    <w:rsid w:val="003F71AC"/>
    <w:rsid w:val="003F7705"/>
    <w:rsid w:val="004064D4"/>
    <w:rsid w:val="00421E58"/>
    <w:rsid w:val="00460651"/>
    <w:rsid w:val="0048431A"/>
    <w:rsid w:val="004A0B0A"/>
    <w:rsid w:val="004A673D"/>
    <w:rsid w:val="004D349C"/>
    <w:rsid w:val="004D79DF"/>
    <w:rsid w:val="004E7F45"/>
    <w:rsid w:val="005025AF"/>
    <w:rsid w:val="0051209D"/>
    <w:rsid w:val="00532F8D"/>
    <w:rsid w:val="00536DCA"/>
    <w:rsid w:val="0054077C"/>
    <w:rsid w:val="00543BC5"/>
    <w:rsid w:val="00545EC0"/>
    <w:rsid w:val="005468BC"/>
    <w:rsid w:val="00553E9A"/>
    <w:rsid w:val="0056405C"/>
    <w:rsid w:val="00571A64"/>
    <w:rsid w:val="00575C42"/>
    <w:rsid w:val="0059759C"/>
    <w:rsid w:val="005A608E"/>
    <w:rsid w:val="005A736C"/>
    <w:rsid w:val="005E6927"/>
    <w:rsid w:val="0061295A"/>
    <w:rsid w:val="006133E0"/>
    <w:rsid w:val="0061369D"/>
    <w:rsid w:val="00614A91"/>
    <w:rsid w:val="006219F8"/>
    <w:rsid w:val="00637B14"/>
    <w:rsid w:val="00640574"/>
    <w:rsid w:val="006430D7"/>
    <w:rsid w:val="00646A2D"/>
    <w:rsid w:val="0065579C"/>
    <w:rsid w:val="00661A1E"/>
    <w:rsid w:val="0068760D"/>
    <w:rsid w:val="006A74D7"/>
    <w:rsid w:val="006C56E0"/>
    <w:rsid w:val="006D42AD"/>
    <w:rsid w:val="006E42C6"/>
    <w:rsid w:val="00705024"/>
    <w:rsid w:val="00741FDC"/>
    <w:rsid w:val="007543E6"/>
    <w:rsid w:val="007624B0"/>
    <w:rsid w:val="00783AFE"/>
    <w:rsid w:val="007A4F3E"/>
    <w:rsid w:val="007A570E"/>
    <w:rsid w:val="007B4B62"/>
    <w:rsid w:val="007E6AED"/>
    <w:rsid w:val="0082334C"/>
    <w:rsid w:val="00826B7A"/>
    <w:rsid w:val="00853F74"/>
    <w:rsid w:val="008717BF"/>
    <w:rsid w:val="0088061A"/>
    <w:rsid w:val="0088588D"/>
    <w:rsid w:val="008A4290"/>
    <w:rsid w:val="008B1779"/>
    <w:rsid w:val="008C2AA1"/>
    <w:rsid w:val="008D4A5A"/>
    <w:rsid w:val="00902C4C"/>
    <w:rsid w:val="0091647C"/>
    <w:rsid w:val="0092508E"/>
    <w:rsid w:val="009371D2"/>
    <w:rsid w:val="00957421"/>
    <w:rsid w:val="009833AD"/>
    <w:rsid w:val="009A74F5"/>
    <w:rsid w:val="009E75BC"/>
    <w:rsid w:val="009F096A"/>
    <w:rsid w:val="009F1D5A"/>
    <w:rsid w:val="009F5F85"/>
    <w:rsid w:val="00A00D3B"/>
    <w:rsid w:val="00A0139B"/>
    <w:rsid w:val="00A068B9"/>
    <w:rsid w:val="00A133AE"/>
    <w:rsid w:val="00A37628"/>
    <w:rsid w:val="00A42486"/>
    <w:rsid w:val="00A95981"/>
    <w:rsid w:val="00AC1FA9"/>
    <w:rsid w:val="00AD41D6"/>
    <w:rsid w:val="00AD4FA6"/>
    <w:rsid w:val="00AD527D"/>
    <w:rsid w:val="00AE0D56"/>
    <w:rsid w:val="00AE1E0E"/>
    <w:rsid w:val="00AF46D5"/>
    <w:rsid w:val="00B009E6"/>
    <w:rsid w:val="00B0505D"/>
    <w:rsid w:val="00B118A5"/>
    <w:rsid w:val="00B24BD0"/>
    <w:rsid w:val="00B44E4C"/>
    <w:rsid w:val="00B61C35"/>
    <w:rsid w:val="00B702AE"/>
    <w:rsid w:val="00B9056E"/>
    <w:rsid w:val="00B942CB"/>
    <w:rsid w:val="00BA4D5F"/>
    <w:rsid w:val="00BB1D93"/>
    <w:rsid w:val="00BD0C1B"/>
    <w:rsid w:val="00BD20D1"/>
    <w:rsid w:val="00BD6ACE"/>
    <w:rsid w:val="00C17DF2"/>
    <w:rsid w:val="00C2557D"/>
    <w:rsid w:val="00C25CB5"/>
    <w:rsid w:val="00C3154A"/>
    <w:rsid w:val="00C463AB"/>
    <w:rsid w:val="00C50932"/>
    <w:rsid w:val="00C83926"/>
    <w:rsid w:val="00C87D52"/>
    <w:rsid w:val="00C96F4E"/>
    <w:rsid w:val="00CB2D82"/>
    <w:rsid w:val="00CD2515"/>
    <w:rsid w:val="00CF0013"/>
    <w:rsid w:val="00D04D99"/>
    <w:rsid w:val="00D10543"/>
    <w:rsid w:val="00D10BD4"/>
    <w:rsid w:val="00D51A92"/>
    <w:rsid w:val="00D541C8"/>
    <w:rsid w:val="00D7775F"/>
    <w:rsid w:val="00D867EF"/>
    <w:rsid w:val="00D87670"/>
    <w:rsid w:val="00D925BD"/>
    <w:rsid w:val="00D92B63"/>
    <w:rsid w:val="00D950EE"/>
    <w:rsid w:val="00DA52B0"/>
    <w:rsid w:val="00DB6656"/>
    <w:rsid w:val="00DB7271"/>
    <w:rsid w:val="00DD7453"/>
    <w:rsid w:val="00DF4DCE"/>
    <w:rsid w:val="00E424E7"/>
    <w:rsid w:val="00E864B9"/>
    <w:rsid w:val="00E93AD3"/>
    <w:rsid w:val="00EB3B67"/>
    <w:rsid w:val="00EB60D6"/>
    <w:rsid w:val="00F07ACA"/>
    <w:rsid w:val="00F32904"/>
    <w:rsid w:val="00F3784D"/>
    <w:rsid w:val="00F40AD6"/>
    <w:rsid w:val="00F76949"/>
    <w:rsid w:val="00F848CF"/>
    <w:rsid w:val="00F85554"/>
    <w:rsid w:val="00F933A2"/>
    <w:rsid w:val="00F94DCB"/>
    <w:rsid w:val="00F96EB7"/>
    <w:rsid w:val="00FA3F24"/>
    <w:rsid w:val="00FA51B7"/>
    <w:rsid w:val="00FC7B9E"/>
    <w:rsid w:val="00FF2630"/>
    <w:rsid w:val="00FF3DB8"/>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9D0415"/>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qFormat/>
    <w:uiPriority w:val="99"/>
    <w:pPr>
      <w:jc w:val="left"/>
    </w:pPr>
  </w:style>
  <w:style w:type="paragraph" w:styleId="3">
    <w:name w:val="Body Text"/>
    <w:basedOn w:val="1"/>
    <w:link w:val="20"/>
    <w:autoRedefine/>
    <w:qFormat/>
    <w:uiPriority w:val="0"/>
    <w:pPr>
      <w:spacing w:after="120"/>
    </w:pPr>
  </w:style>
  <w:style w:type="paragraph" w:styleId="4">
    <w:name w:val="Body Text Indent"/>
    <w:basedOn w:val="1"/>
    <w:autoRedefine/>
    <w:qFormat/>
    <w:uiPriority w:val="0"/>
    <w:pPr>
      <w:ind w:firstLine="600" w:firstLineChars="200"/>
    </w:pPr>
    <w:rPr>
      <w:rFonts w:eastAsia="仿宋_GB2312"/>
      <w:sz w:val="30"/>
      <w:szCs w:val="24"/>
    </w:rPr>
  </w:style>
  <w:style w:type="paragraph" w:styleId="5">
    <w:name w:val="Plain Text"/>
    <w:basedOn w:val="1"/>
    <w:link w:val="21"/>
    <w:autoRedefine/>
    <w:qFormat/>
    <w:uiPriority w:val="0"/>
    <w:rPr>
      <w:rFonts w:ascii="宋体" w:hAnsi="Courier New"/>
      <w:szCs w:val="21"/>
    </w:rPr>
  </w:style>
  <w:style w:type="paragraph" w:styleId="6">
    <w:name w:val="Balloon Text"/>
    <w:basedOn w:val="1"/>
    <w:link w:val="22"/>
    <w:autoRedefine/>
    <w:qFormat/>
    <w:uiPriority w:val="0"/>
    <w:rPr>
      <w:sz w:val="18"/>
      <w:szCs w:val="18"/>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autoRedefine/>
    <w:qFormat/>
    <w:uiPriority w:val="0"/>
    <w:rPr>
      <w:b/>
      <w:bCs/>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autoRedefine/>
    <w:unhideWhenUsed/>
    <w:qFormat/>
    <w:uiPriority w:val="99"/>
    <w:rPr>
      <w:color w:val="0000FF"/>
      <w:u w:val="single"/>
    </w:rPr>
  </w:style>
  <w:style w:type="character" w:styleId="14">
    <w:name w:val="annotation reference"/>
    <w:autoRedefine/>
    <w:qFormat/>
    <w:uiPriority w:val="0"/>
    <w:rPr>
      <w:sz w:val="21"/>
      <w:szCs w:val="21"/>
    </w:rPr>
  </w:style>
  <w:style w:type="paragraph" w:customStyle="1" w:styleId="15">
    <w:name w:val="列出段落1"/>
    <w:basedOn w:val="1"/>
    <w:autoRedefine/>
    <w:qFormat/>
    <w:uiPriority w:val="34"/>
    <w:pPr>
      <w:ind w:firstLine="420" w:firstLineChars="200"/>
    </w:pPr>
  </w:style>
  <w:style w:type="paragraph" w:styleId="16">
    <w:name w:val="List Paragraph"/>
    <w:basedOn w:val="1"/>
    <w:autoRedefine/>
    <w:qFormat/>
    <w:uiPriority w:val="99"/>
    <w:pPr>
      <w:ind w:firstLine="420" w:firstLineChars="200"/>
    </w:pPr>
  </w:style>
  <w:style w:type="paragraph" w:customStyle="1" w:styleId="17">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autoRedefine/>
    <w:qFormat/>
    <w:uiPriority w:val="0"/>
    <w:pPr>
      <w:widowControl/>
    </w:pPr>
    <w:rPr>
      <w:color w:val="000000"/>
      <w:kern w:val="0"/>
      <w:szCs w:val="21"/>
    </w:rPr>
  </w:style>
  <w:style w:type="character" w:customStyle="1" w:styleId="19">
    <w:name w:val="批注文字 Char"/>
    <w:link w:val="2"/>
    <w:autoRedefine/>
    <w:qFormat/>
    <w:uiPriority w:val="99"/>
    <w:rPr>
      <w:kern w:val="2"/>
      <w:sz w:val="21"/>
      <w:szCs w:val="22"/>
    </w:rPr>
  </w:style>
  <w:style w:type="character" w:customStyle="1" w:styleId="20">
    <w:name w:val="正文文本 Char"/>
    <w:link w:val="3"/>
    <w:autoRedefine/>
    <w:qFormat/>
    <w:uiPriority w:val="0"/>
    <w:rPr>
      <w:kern w:val="2"/>
      <w:sz w:val="21"/>
      <w:szCs w:val="22"/>
    </w:rPr>
  </w:style>
  <w:style w:type="character" w:customStyle="1" w:styleId="21">
    <w:name w:val="纯文本 Char2"/>
    <w:link w:val="5"/>
    <w:autoRedefine/>
    <w:qFormat/>
    <w:uiPriority w:val="0"/>
    <w:rPr>
      <w:rFonts w:ascii="宋体" w:hAnsi="Courier New" w:cs="Courier New"/>
      <w:kern w:val="2"/>
      <w:sz w:val="21"/>
      <w:szCs w:val="21"/>
    </w:rPr>
  </w:style>
  <w:style w:type="character" w:customStyle="1" w:styleId="22">
    <w:name w:val="批注框文本 Char"/>
    <w:link w:val="6"/>
    <w:autoRedefine/>
    <w:qFormat/>
    <w:uiPriority w:val="0"/>
    <w:rPr>
      <w:kern w:val="2"/>
      <w:sz w:val="18"/>
      <w:szCs w:val="18"/>
    </w:rPr>
  </w:style>
  <w:style w:type="character" w:customStyle="1" w:styleId="23">
    <w:name w:val="批注主题 Char"/>
    <w:link w:val="9"/>
    <w:autoRedefine/>
    <w:qFormat/>
    <w:uiPriority w:val="0"/>
  </w:style>
  <w:style w:type="character" w:customStyle="1" w:styleId="24">
    <w:name w:val="fontstyle01"/>
    <w:autoRedefine/>
    <w:qFormat/>
    <w:uiPriority w:val="0"/>
    <w:rPr>
      <w:rFonts w:ascii="黑体" w:hAnsi="宋体" w:eastAsia="黑体" w:cs="黑体"/>
      <w:color w:val="000000"/>
      <w:sz w:val="32"/>
      <w:szCs w:val="32"/>
    </w:rPr>
  </w:style>
  <w:style w:type="character" w:customStyle="1" w:styleId="25">
    <w:name w:val="纯文本 Char"/>
    <w:autoRedefine/>
    <w:qFormat/>
    <w:uiPriority w:val="0"/>
    <w:rPr>
      <w:rFonts w:ascii="宋体" w:hAnsi="Courier New" w:cs="Courier New"/>
      <w:kern w:val="2"/>
      <w:sz w:val="21"/>
      <w:szCs w:val="21"/>
    </w:rPr>
  </w:style>
  <w:style w:type="character" w:customStyle="1" w:styleId="26">
    <w:name w:val="纯文本 Char1"/>
    <w:autoRedefine/>
    <w:qFormat/>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181</Words>
  <Characters>1033</Characters>
  <Lines>8</Lines>
  <Paragraphs>2</Paragraphs>
  <TotalTime>3</TotalTime>
  <ScaleCrop>false</ScaleCrop>
  <LinksUpToDate>false</LinksUpToDate>
  <CharactersWithSpaces>1212</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2024-03-21T08:39:00Z</dcterms:created>
  <dc:creator>wee</dc:creator>
  <lastModifiedBy>菠萝啵啵</lastModifiedBy>
  <lastPrinted>2021-02-23T06:17:00Z</lastPrinted>
  <dcterms:modified xsi:type="dcterms:W3CDTF">2024-03-25T02:26:24Z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