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cs="方正仿宋简体"/>
          <w:color w:val="000000"/>
          <w:sz w:val="32"/>
          <w:szCs w:val="32"/>
          <w:lang w:val="en-US" w:eastAsia="zh-CN"/>
        </w:rPr>
      </w:pPr>
      <w:r>
        <w:rPr>
          <w:rFonts w:hint="eastAsia" w:eastAsia="方正小标宋简体" w:cs="方正仿宋简体"/>
          <w:color w:val="000000"/>
          <w:sz w:val="32"/>
          <w:szCs w:val="32"/>
          <w:lang w:val="en-US" w:eastAsia="zh-CN"/>
        </w:rPr>
        <w:t>2024年德清县儿童家具产品质量监督抽查实施细则</w:t>
      </w:r>
    </w:p>
    <w:p>
      <w:pPr>
        <w:rPr>
          <w:rFonts w:hint="eastAsia" w:eastAsia="方正小标宋简体" w:cs="方正仿宋简体"/>
          <w:color w:val="000000"/>
          <w:sz w:val="32"/>
          <w:szCs w:val="32"/>
          <w:lang w:val="en-US" w:eastAsia="zh-CN"/>
        </w:rPr>
      </w:pPr>
    </w:p>
    <w:p>
      <w:pPr>
        <w:adjustRightInd w:val="0"/>
        <w:snapToGrid w:val="0"/>
        <w:spacing w:line="360" w:lineRule="auto"/>
        <w:outlineLvl w:val="1"/>
        <w:rPr>
          <w:rFonts w:hint="eastAsia" w:eastAsia="黑体" w:cs="黑体"/>
          <w:szCs w:val="21"/>
        </w:rPr>
      </w:pPr>
      <w:r>
        <w:rPr>
          <w:rFonts w:hint="eastAsia" w:eastAsia="黑体" w:cs="黑体"/>
          <w:szCs w:val="21"/>
        </w:rPr>
        <w:t>1 抽样方法</w:t>
      </w:r>
    </w:p>
    <w:p>
      <w:pPr>
        <w:adjustRightInd w:val="0"/>
        <w:snapToGrid w:val="0"/>
        <w:spacing w:line="360" w:lineRule="auto"/>
        <w:ind w:firstLine="420" w:firstLineChars="200"/>
        <w:rPr>
          <w:rFonts w:hint="eastAsia"/>
          <w:szCs w:val="21"/>
        </w:rPr>
      </w:pPr>
      <w:r>
        <w:rPr>
          <w:rFonts w:hint="eastAsia"/>
          <w:szCs w:val="21"/>
        </w:rPr>
        <w:t>以随机抽样的方式在被抽样生产者、销售者的待销产品中抽取。</w:t>
      </w:r>
    </w:p>
    <w:p>
      <w:pPr>
        <w:adjustRightInd w:val="0"/>
        <w:snapToGrid w:val="0"/>
        <w:spacing w:line="360" w:lineRule="auto"/>
        <w:ind w:firstLine="420" w:firstLineChars="200"/>
        <w:outlineLvl w:val="1"/>
        <w:rPr>
          <w:rFonts w:hint="eastAsia"/>
          <w:szCs w:val="21"/>
        </w:rPr>
      </w:pPr>
      <w:r>
        <w:rPr>
          <w:rFonts w:hint="eastAsia"/>
          <w:szCs w:val="21"/>
        </w:rPr>
        <w:t>随机数一般可使用随机数表等方法产生。</w:t>
      </w:r>
    </w:p>
    <w:p>
      <w:pPr>
        <w:pStyle w:val="2"/>
        <w:adjustRightInd w:val="0"/>
        <w:snapToGrid w:val="0"/>
        <w:spacing w:line="264" w:lineRule="auto"/>
        <w:ind w:firstLine="400"/>
        <w:rPr>
          <w:rFonts w:hint="eastAsia" w:ascii="Times New Roman" w:hAnsi="Times New Roman"/>
          <w:lang w:val="en-US" w:eastAsia="zh-CN"/>
        </w:rPr>
      </w:pPr>
      <w:r>
        <w:rPr>
          <w:rFonts w:hint="eastAsia" w:ascii="Times New Roman" w:hAnsi="Times New Roman"/>
          <w:lang w:val="en-US" w:eastAsia="zh-CN"/>
        </w:rPr>
        <w:t>随机抽取同一样品2件，其中1件作为检验样品，另1件作为备样。</w:t>
      </w:r>
    </w:p>
    <w:p>
      <w:pPr>
        <w:adjustRightInd w:val="0"/>
        <w:snapToGrid w:val="0"/>
        <w:spacing w:line="440" w:lineRule="exact"/>
        <w:outlineLvl w:val="1"/>
        <w:rPr>
          <w:rFonts w:hint="eastAsia" w:eastAsia="黑体" w:cs="黑体"/>
          <w:szCs w:val="21"/>
        </w:rPr>
      </w:pPr>
    </w:p>
    <w:p>
      <w:pPr>
        <w:adjustRightInd w:val="0"/>
        <w:snapToGrid w:val="0"/>
        <w:spacing w:line="440" w:lineRule="exact"/>
        <w:outlineLvl w:val="1"/>
        <w:rPr>
          <w:rFonts w:hint="eastAsia" w:eastAsia="黑体" w:cs="黑体"/>
          <w:szCs w:val="21"/>
        </w:rPr>
      </w:pPr>
      <w:r>
        <w:rPr>
          <w:rFonts w:hint="eastAsia" w:eastAsia="黑体" w:cs="黑体"/>
          <w:szCs w:val="21"/>
        </w:rPr>
        <w:t>2 检验依据</w:t>
      </w:r>
    </w:p>
    <w:p>
      <w:pPr>
        <w:adjustRightInd w:val="0"/>
        <w:snapToGrid w:val="0"/>
        <w:spacing w:line="440" w:lineRule="exact"/>
        <w:ind w:firstLine="420" w:firstLineChars="200"/>
        <w:rPr>
          <w:rFonts w:hint="eastAsia"/>
          <w:szCs w:val="21"/>
        </w:rPr>
      </w:pP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470"/>
        <w:gridCol w:w="508"/>
        <w:gridCol w:w="526"/>
        <w:gridCol w:w="559"/>
        <w:gridCol w:w="3545"/>
        <w:gridCol w:w="269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80" w:hRule="atLeast"/>
          <w:tblHeader/>
          <w:jc w:val="center"/>
        </w:trPr>
        <w:tc>
          <w:tcPr>
            <w:tcW w:w="859" w:type="dxa"/>
            <w:noWrap w:val="0"/>
            <w:vAlign w:val="center"/>
          </w:tcPr>
          <w:p>
            <w:pPr>
              <w:snapToGrid w:val="0"/>
              <w:spacing w:line="440" w:lineRule="exact"/>
              <w:jc w:val="center"/>
              <w:rPr>
                <w:color w:val="000000"/>
                <w:szCs w:val="21"/>
              </w:rPr>
            </w:pPr>
            <w:r>
              <w:rPr>
                <w:color w:val="000000"/>
                <w:szCs w:val="21"/>
              </w:rPr>
              <w:t>序号</w:t>
            </w:r>
          </w:p>
        </w:tc>
        <w:tc>
          <w:tcPr>
            <w:tcW w:w="5608" w:type="dxa"/>
            <w:gridSpan w:val="5"/>
            <w:noWrap w:val="0"/>
            <w:vAlign w:val="center"/>
          </w:tcPr>
          <w:p>
            <w:pPr>
              <w:snapToGrid w:val="0"/>
              <w:spacing w:line="440" w:lineRule="exact"/>
              <w:jc w:val="center"/>
              <w:rPr>
                <w:color w:val="000000"/>
                <w:szCs w:val="21"/>
              </w:rPr>
            </w:pPr>
            <w:r>
              <w:rPr>
                <w:color w:val="000000"/>
                <w:szCs w:val="21"/>
              </w:rPr>
              <w:t>检验项目</w:t>
            </w:r>
          </w:p>
        </w:tc>
        <w:tc>
          <w:tcPr>
            <w:tcW w:w="2698" w:type="dxa"/>
            <w:noWrap w:val="0"/>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1</w:t>
            </w:r>
          </w:p>
        </w:tc>
        <w:tc>
          <w:tcPr>
            <w:tcW w:w="470" w:type="dxa"/>
            <w:vMerge w:val="restart"/>
            <w:noWrap w:val="0"/>
            <w:vAlign w:val="center"/>
          </w:tcPr>
          <w:p>
            <w:pPr>
              <w:snapToGrid w:val="0"/>
              <w:jc w:val="center"/>
              <w:rPr>
                <w:color w:val="000000"/>
                <w:szCs w:val="21"/>
              </w:rPr>
            </w:pPr>
            <w:r>
              <w:rPr>
                <w:color w:val="000000"/>
                <w:szCs w:val="21"/>
              </w:rPr>
              <w:t>结构安全</w:t>
            </w:r>
          </w:p>
        </w:tc>
        <w:tc>
          <w:tcPr>
            <w:tcW w:w="5138" w:type="dxa"/>
            <w:gridSpan w:val="4"/>
            <w:noWrap w:val="0"/>
            <w:vAlign w:val="center"/>
          </w:tcPr>
          <w:p>
            <w:pPr>
              <w:jc w:val="center"/>
              <w:textAlignment w:val="center"/>
              <w:rPr>
                <w:color w:val="000000"/>
                <w:szCs w:val="21"/>
              </w:rPr>
            </w:pPr>
            <w:r>
              <w:rPr>
                <w:color w:val="000000"/>
                <w:szCs w:val="21"/>
              </w:rPr>
              <w:t>边缘及尖端</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2</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突出物</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3</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孔及间隙</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4</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折叠机构</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翻门、翻板</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420" w:hRule="atLeast"/>
          <w:jc w:val="center"/>
        </w:trPr>
        <w:tc>
          <w:tcPr>
            <w:tcW w:w="859" w:type="dxa"/>
            <w:noWrap w:val="0"/>
            <w:vAlign w:val="center"/>
          </w:tcPr>
          <w:p>
            <w:pPr>
              <w:jc w:val="center"/>
              <w:textAlignment w:val="center"/>
              <w:rPr>
                <w:color w:val="000000"/>
                <w:szCs w:val="21"/>
              </w:rPr>
            </w:pPr>
            <w:r>
              <w:rPr>
                <w:color w:val="000000"/>
                <w:szCs w:val="21"/>
              </w:rPr>
              <w:t>6</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封闭式家具</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7</w:t>
            </w:r>
          </w:p>
        </w:tc>
        <w:tc>
          <w:tcPr>
            <w:tcW w:w="470" w:type="dxa"/>
            <w:vMerge w:val="continue"/>
            <w:noWrap w:val="0"/>
            <w:vAlign w:val="center"/>
          </w:tcPr>
          <w:p>
            <w:pPr>
              <w:snapToGrid w:val="0"/>
              <w:jc w:val="center"/>
              <w:rPr>
                <w:color w:val="000000"/>
                <w:szCs w:val="21"/>
              </w:rPr>
            </w:pPr>
          </w:p>
        </w:tc>
        <w:tc>
          <w:tcPr>
            <w:tcW w:w="508" w:type="dxa"/>
            <w:vMerge w:val="restart"/>
            <w:noWrap w:val="0"/>
            <w:vAlign w:val="center"/>
          </w:tcPr>
          <w:p>
            <w:pPr>
              <w:snapToGrid w:val="0"/>
              <w:jc w:val="center"/>
              <w:rPr>
                <w:color w:val="000000"/>
                <w:szCs w:val="21"/>
              </w:rPr>
            </w:pPr>
            <w:r>
              <w:rPr>
                <w:color w:val="000000"/>
                <w:szCs w:val="21"/>
              </w:rPr>
              <w:t>力学性能试验</w:t>
            </w:r>
          </w:p>
        </w:tc>
        <w:tc>
          <w:tcPr>
            <w:tcW w:w="526" w:type="dxa"/>
            <w:vMerge w:val="restart"/>
            <w:noWrap w:val="0"/>
            <w:vAlign w:val="center"/>
          </w:tcPr>
          <w:p>
            <w:pPr>
              <w:snapToGrid w:val="0"/>
              <w:jc w:val="center"/>
              <w:rPr>
                <w:color w:val="000000"/>
                <w:szCs w:val="21"/>
              </w:rPr>
            </w:pPr>
            <w:r>
              <w:rPr>
                <w:color w:val="000000"/>
                <w:szCs w:val="21"/>
              </w:rPr>
              <w:t>椅凳类</w:t>
            </w:r>
          </w:p>
        </w:tc>
        <w:tc>
          <w:tcPr>
            <w:tcW w:w="559" w:type="dxa"/>
            <w:vMerge w:val="restart"/>
            <w:noWrap w:val="0"/>
            <w:vAlign w:val="center"/>
          </w:tcPr>
          <w:p>
            <w:pPr>
              <w:snapToGrid w:val="0"/>
              <w:jc w:val="center"/>
              <w:rPr>
                <w:color w:val="000000"/>
                <w:szCs w:val="21"/>
              </w:rPr>
            </w:pPr>
            <w:r>
              <w:rPr>
                <w:color w:val="000000"/>
                <w:szCs w:val="21"/>
              </w:rPr>
              <w:t>稳定性试验</w:t>
            </w:r>
          </w:p>
        </w:tc>
        <w:tc>
          <w:tcPr>
            <w:tcW w:w="3545" w:type="dxa"/>
            <w:noWrap w:val="0"/>
            <w:vAlign w:val="center"/>
          </w:tcPr>
          <w:p>
            <w:pPr>
              <w:jc w:val="center"/>
              <w:textAlignment w:val="center"/>
              <w:rPr>
                <w:color w:val="000000"/>
                <w:szCs w:val="21"/>
              </w:rPr>
            </w:pPr>
            <w:r>
              <w:rPr>
                <w:color w:val="000000"/>
                <w:szCs w:val="21"/>
              </w:rPr>
              <w:t>向前倾翻、无扶手侧向倾翻、凳任意方向倾翻试验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59" w:type="dxa"/>
            <w:noWrap w:val="0"/>
            <w:vAlign w:val="center"/>
          </w:tcPr>
          <w:p>
            <w:pPr>
              <w:jc w:val="center"/>
              <w:textAlignment w:val="center"/>
              <w:rPr>
                <w:color w:val="000000"/>
                <w:szCs w:val="21"/>
              </w:rPr>
            </w:pPr>
            <w:r>
              <w:rPr>
                <w:color w:val="000000"/>
                <w:szCs w:val="21"/>
              </w:rPr>
              <w:t>8</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向后倾翻试验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59" w:type="dxa"/>
            <w:noWrap w:val="0"/>
            <w:vAlign w:val="center"/>
          </w:tcPr>
          <w:p>
            <w:pPr>
              <w:jc w:val="center"/>
              <w:textAlignment w:val="center"/>
              <w:rPr>
                <w:color w:val="000000"/>
                <w:szCs w:val="21"/>
              </w:rPr>
            </w:pPr>
            <w:r>
              <w:rPr>
                <w:color w:val="000000"/>
                <w:szCs w:val="21"/>
              </w:rPr>
              <w:t>9</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扶手椅侧向倾翻试验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59" w:type="dxa"/>
            <w:noWrap w:val="0"/>
            <w:vAlign w:val="center"/>
          </w:tcPr>
          <w:p>
            <w:pPr>
              <w:jc w:val="center"/>
              <w:textAlignment w:val="center"/>
              <w:rPr>
                <w:color w:val="000000"/>
                <w:szCs w:val="21"/>
              </w:rPr>
            </w:pPr>
            <w:r>
              <w:rPr>
                <w:color w:val="000000"/>
                <w:szCs w:val="21"/>
              </w:rPr>
              <w:t>10</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restart"/>
            <w:noWrap w:val="0"/>
            <w:vAlign w:val="center"/>
          </w:tcPr>
          <w:p>
            <w:pPr>
              <w:snapToGrid w:val="0"/>
              <w:jc w:val="center"/>
              <w:rPr>
                <w:color w:val="000000"/>
                <w:szCs w:val="21"/>
              </w:rPr>
            </w:pPr>
            <w:r>
              <w:rPr>
                <w:color w:val="000000"/>
                <w:szCs w:val="21"/>
              </w:rPr>
              <w:t>强度和耐久性试验</w:t>
            </w:r>
          </w:p>
        </w:tc>
        <w:tc>
          <w:tcPr>
            <w:tcW w:w="3545" w:type="dxa"/>
            <w:noWrap w:val="0"/>
            <w:vAlign w:val="center"/>
          </w:tcPr>
          <w:p>
            <w:pPr>
              <w:jc w:val="center"/>
              <w:textAlignment w:val="center"/>
              <w:rPr>
                <w:color w:val="000000"/>
                <w:szCs w:val="21"/>
              </w:rPr>
            </w:pPr>
            <w:r>
              <w:rPr>
                <w:color w:val="000000"/>
                <w:szCs w:val="21"/>
              </w:rPr>
              <w:t>座面椅背联合静态载荷试验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11</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扶手侧向静载荷试验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12</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扶手垂直向下静载荷试验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59" w:type="dxa"/>
            <w:noWrap w:val="0"/>
            <w:vAlign w:val="center"/>
          </w:tcPr>
          <w:p>
            <w:pPr>
              <w:jc w:val="center"/>
              <w:textAlignment w:val="center"/>
              <w:rPr>
                <w:color w:val="000000"/>
                <w:szCs w:val="21"/>
              </w:rPr>
            </w:pPr>
            <w:r>
              <w:rPr>
                <w:color w:val="000000"/>
                <w:szCs w:val="21"/>
              </w:rPr>
              <w:t>13</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座面椅背联合耐久性试验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14</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椅腿向前静载荷试验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15</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椅腿侧向静载荷试验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16</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座面冲击试验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17</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椅背冲击试验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18</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跌落试验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19</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塑料座面附加冲击试验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59" w:type="dxa"/>
            <w:noWrap w:val="0"/>
            <w:vAlign w:val="center"/>
          </w:tcPr>
          <w:p>
            <w:pPr>
              <w:jc w:val="center"/>
              <w:textAlignment w:val="center"/>
              <w:rPr>
                <w:color w:val="000000"/>
                <w:szCs w:val="21"/>
              </w:rPr>
            </w:pPr>
            <w:r>
              <w:rPr>
                <w:color w:val="000000"/>
                <w:szCs w:val="21"/>
              </w:rPr>
              <w:t>20</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底座静载荷试验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21</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椅背往复耐久性试验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59" w:type="dxa"/>
            <w:noWrap w:val="0"/>
            <w:vAlign w:val="center"/>
          </w:tcPr>
          <w:p>
            <w:pPr>
              <w:jc w:val="center"/>
              <w:textAlignment w:val="center"/>
              <w:rPr>
                <w:color w:val="000000"/>
                <w:szCs w:val="21"/>
              </w:rPr>
            </w:pPr>
            <w:r>
              <w:rPr>
                <w:color w:val="000000"/>
                <w:szCs w:val="21"/>
              </w:rPr>
              <w:t>22</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座面往复冲击耐久性试验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859" w:type="dxa"/>
            <w:noWrap w:val="0"/>
            <w:vAlign w:val="center"/>
          </w:tcPr>
          <w:p>
            <w:pPr>
              <w:jc w:val="center"/>
              <w:textAlignment w:val="center"/>
              <w:rPr>
                <w:color w:val="000000"/>
                <w:szCs w:val="21"/>
              </w:rPr>
            </w:pPr>
            <w:r>
              <w:rPr>
                <w:color w:val="000000"/>
                <w:szCs w:val="21"/>
              </w:rPr>
              <w:t>23</w:t>
            </w:r>
          </w:p>
        </w:tc>
        <w:tc>
          <w:tcPr>
            <w:tcW w:w="470" w:type="dxa"/>
            <w:vMerge w:val="continue"/>
            <w:noWrap w:val="0"/>
            <w:vAlign w:val="center"/>
          </w:tcPr>
          <w:p>
            <w:pPr>
              <w:snapToGrid w:val="0"/>
              <w:jc w:val="center"/>
              <w:rPr>
                <w:color w:val="000000"/>
                <w:szCs w:val="21"/>
              </w:rPr>
            </w:pPr>
          </w:p>
        </w:tc>
        <w:tc>
          <w:tcPr>
            <w:tcW w:w="508" w:type="dxa"/>
            <w:vMerge w:val="restart"/>
            <w:noWrap w:val="0"/>
            <w:vAlign w:val="center"/>
          </w:tcPr>
          <w:p>
            <w:pPr>
              <w:snapToGrid w:val="0"/>
              <w:jc w:val="center"/>
              <w:rPr>
                <w:color w:val="000000"/>
                <w:szCs w:val="21"/>
              </w:rPr>
            </w:pPr>
            <w:r>
              <w:rPr>
                <w:color w:val="000000"/>
                <w:szCs w:val="21"/>
              </w:rPr>
              <w:t>力学性能试验</w:t>
            </w:r>
          </w:p>
        </w:tc>
        <w:tc>
          <w:tcPr>
            <w:tcW w:w="526" w:type="dxa"/>
            <w:vMerge w:val="restart"/>
            <w:noWrap w:val="0"/>
            <w:vAlign w:val="center"/>
          </w:tcPr>
          <w:p>
            <w:pPr>
              <w:snapToGrid w:val="0"/>
              <w:jc w:val="center"/>
              <w:rPr>
                <w:color w:val="000000"/>
                <w:szCs w:val="21"/>
              </w:rPr>
            </w:pPr>
            <w:r>
              <w:rPr>
                <w:color w:val="000000"/>
                <w:szCs w:val="21"/>
              </w:rPr>
              <w:t>桌台类</w:t>
            </w:r>
          </w:p>
        </w:tc>
        <w:tc>
          <w:tcPr>
            <w:tcW w:w="559" w:type="dxa"/>
            <w:vMerge w:val="restart"/>
            <w:noWrap w:val="0"/>
            <w:vAlign w:val="center"/>
          </w:tcPr>
          <w:p>
            <w:pPr>
              <w:snapToGrid w:val="0"/>
              <w:jc w:val="center"/>
              <w:rPr>
                <w:color w:val="000000"/>
                <w:szCs w:val="21"/>
              </w:rPr>
            </w:pPr>
            <w:r>
              <w:rPr>
                <w:color w:val="000000"/>
                <w:szCs w:val="21"/>
              </w:rPr>
              <w:t>稳定性试验</w:t>
            </w:r>
          </w:p>
        </w:tc>
        <w:tc>
          <w:tcPr>
            <w:tcW w:w="3545" w:type="dxa"/>
            <w:noWrap w:val="0"/>
            <w:vAlign w:val="center"/>
          </w:tcPr>
          <w:p>
            <w:pPr>
              <w:jc w:val="center"/>
              <w:textAlignment w:val="center"/>
              <w:rPr>
                <w:color w:val="000000"/>
                <w:szCs w:val="21"/>
              </w:rPr>
            </w:pPr>
            <w:r>
              <w:rPr>
                <w:color w:val="000000"/>
                <w:szCs w:val="21"/>
              </w:rPr>
              <w:t>垂直加载稳定性试验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24</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有抽屉桌台稳定性试验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25</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restart"/>
            <w:noWrap w:val="0"/>
            <w:vAlign w:val="center"/>
          </w:tcPr>
          <w:p>
            <w:pPr>
              <w:snapToGrid w:val="0"/>
              <w:jc w:val="center"/>
              <w:rPr>
                <w:color w:val="000000"/>
                <w:szCs w:val="21"/>
              </w:rPr>
            </w:pPr>
            <w:r>
              <w:rPr>
                <w:color w:val="000000"/>
                <w:szCs w:val="21"/>
              </w:rPr>
              <w:t>强度和耐久性试验</w:t>
            </w:r>
          </w:p>
        </w:tc>
        <w:tc>
          <w:tcPr>
            <w:tcW w:w="3545" w:type="dxa"/>
            <w:noWrap w:val="0"/>
            <w:vAlign w:val="center"/>
          </w:tcPr>
          <w:p>
            <w:pPr>
              <w:jc w:val="center"/>
              <w:textAlignment w:val="center"/>
              <w:rPr>
                <w:color w:val="000000"/>
                <w:szCs w:val="21"/>
              </w:rPr>
            </w:pPr>
            <w:r>
              <w:rPr>
                <w:color w:val="000000"/>
                <w:szCs w:val="21"/>
              </w:rPr>
              <w:t>连接件试验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26</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高桌台防脱离试验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27</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主桌面垂直静载荷试验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28</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副桌面垂直静载荷试验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29</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水平静载荷试验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30</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桌面垂直冲击试验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31</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桌腿跌落试验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32</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桌面水平耐久性试验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33</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restart"/>
            <w:noWrap w:val="0"/>
            <w:vAlign w:val="center"/>
          </w:tcPr>
          <w:p>
            <w:pPr>
              <w:snapToGrid w:val="0"/>
              <w:jc w:val="center"/>
              <w:rPr>
                <w:color w:val="000000"/>
                <w:szCs w:val="21"/>
              </w:rPr>
            </w:pPr>
            <w:r>
              <w:rPr>
                <w:color w:val="000000"/>
                <w:szCs w:val="21"/>
              </w:rPr>
              <w:t>柜类</w:t>
            </w:r>
          </w:p>
        </w:tc>
        <w:tc>
          <w:tcPr>
            <w:tcW w:w="559" w:type="dxa"/>
            <w:vMerge w:val="restart"/>
            <w:noWrap w:val="0"/>
            <w:vAlign w:val="center"/>
          </w:tcPr>
          <w:p>
            <w:pPr>
              <w:snapToGrid w:val="0"/>
              <w:jc w:val="center"/>
              <w:rPr>
                <w:color w:val="000000"/>
                <w:szCs w:val="21"/>
              </w:rPr>
            </w:pPr>
            <w:r>
              <w:rPr>
                <w:color w:val="000000"/>
                <w:szCs w:val="21"/>
              </w:rPr>
              <w:t>稳定性试验</w:t>
            </w:r>
          </w:p>
        </w:tc>
        <w:tc>
          <w:tcPr>
            <w:tcW w:w="3545" w:type="dxa"/>
            <w:noWrap w:val="0"/>
            <w:vAlign w:val="center"/>
          </w:tcPr>
          <w:p>
            <w:pPr>
              <w:jc w:val="center"/>
              <w:textAlignment w:val="center"/>
              <w:rPr>
                <w:color w:val="000000"/>
                <w:szCs w:val="21"/>
              </w:rPr>
            </w:pPr>
            <w:r>
              <w:rPr>
                <w:color w:val="000000"/>
                <w:szCs w:val="21"/>
              </w:rPr>
              <w:t>搁板稳定性试验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34</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有推拉件的小柜稳定性试验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35</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至少有一个推拉件的大柜稳定性试验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36</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有两个及以上推拉件的大柜稳定性试验</w:t>
            </w:r>
          </w:p>
        </w:tc>
        <w:tc>
          <w:tcPr>
            <w:tcW w:w="2707" w:type="dxa"/>
            <w:gridSpan w:val="2"/>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37</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restart"/>
            <w:noWrap w:val="0"/>
            <w:vAlign w:val="center"/>
          </w:tcPr>
          <w:p>
            <w:pPr>
              <w:snapToGrid w:val="0"/>
              <w:jc w:val="center"/>
              <w:rPr>
                <w:color w:val="000000"/>
                <w:szCs w:val="21"/>
              </w:rPr>
            </w:pPr>
            <w:r>
              <w:rPr>
                <w:color w:val="000000"/>
                <w:szCs w:val="21"/>
              </w:rPr>
              <w:t>强度和耐久性试验</w:t>
            </w:r>
          </w:p>
        </w:tc>
        <w:tc>
          <w:tcPr>
            <w:tcW w:w="3545" w:type="dxa"/>
            <w:noWrap w:val="0"/>
            <w:vAlign w:val="center"/>
          </w:tcPr>
          <w:p>
            <w:pPr>
              <w:jc w:val="center"/>
              <w:textAlignment w:val="center"/>
              <w:rPr>
                <w:color w:val="000000"/>
                <w:szCs w:val="21"/>
              </w:rPr>
            </w:pPr>
            <w:r>
              <w:rPr>
                <w:color w:val="000000"/>
                <w:szCs w:val="21"/>
              </w:rPr>
              <w:t>连接件试验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38</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挂柜防脱离试验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39</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隔板支承件强度试验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40</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挂衣棍支承件强度试验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41</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顶板和底板静载荷试验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42</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结构和底架强度试验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43</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推拉件强度试验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44</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拉门耐久性试验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45</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推拉件耐久性试验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noWrap w:val="0"/>
            <w:vAlign w:val="center"/>
          </w:tcPr>
          <w:p>
            <w:pPr>
              <w:jc w:val="center"/>
              <w:textAlignment w:val="center"/>
              <w:rPr>
                <w:color w:val="000000"/>
                <w:szCs w:val="21"/>
              </w:rPr>
            </w:pPr>
            <w:r>
              <w:rPr>
                <w:color w:val="000000"/>
                <w:szCs w:val="21"/>
              </w:rPr>
              <w:t>46</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526" w:type="dxa"/>
            <w:vMerge w:val="continue"/>
            <w:noWrap w:val="0"/>
            <w:vAlign w:val="center"/>
          </w:tcPr>
          <w:p>
            <w:pPr>
              <w:snapToGrid w:val="0"/>
              <w:jc w:val="center"/>
              <w:rPr>
                <w:color w:val="000000"/>
                <w:szCs w:val="21"/>
              </w:rPr>
            </w:pPr>
          </w:p>
        </w:tc>
        <w:tc>
          <w:tcPr>
            <w:tcW w:w="559" w:type="dxa"/>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推拉件防脱离试验</w:t>
            </w:r>
          </w:p>
        </w:tc>
        <w:tc>
          <w:tcPr>
            <w:tcW w:w="2707" w:type="dxa"/>
            <w:gridSpan w:val="2"/>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340" w:hRule="atLeast"/>
          <w:jc w:val="center"/>
        </w:trPr>
        <w:tc>
          <w:tcPr>
            <w:tcW w:w="859" w:type="dxa"/>
            <w:noWrap w:val="0"/>
            <w:vAlign w:val="center"/>
          </w:tcPr>
          <w:p>
            <w:pPr>
              <w:jc w:val="center"/>
              <w:textAlignment w:val="center"/>
              <w:rPr>
                <w:color w:val="000000"/>
                <w:szCs w:val="21"/>
              </w:rPr>
            </w:pPr>
            <w:r>
              <w:rPr>
                <w:color w:val="000000"/>
                <w:szCs w:val="21"/>
              </w:rPr>
              <w:t>47</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1085" w:type="dxa"/>
            <w:gridSpan w:val="2"/>
            <w:vMerge w:val="restart"/>
            <w:noWrap w:val="0"/>
            <w:vAlign w:val="center"/>
          </w:tcPr>
          <w:p>
            <w:pPr>
              <w:snapToGrid w:val="0"/>
              <w:jc w:val="center"/>
              <w:rPr>
                <w:color w:val="000000"/>
                <w:szCs w:val="21"/>
              </w:rPr>
            </w:pPr>
            <w:r>
              <w:rPr>
                <w:color w:val="000000"/>
                <w:szCs w:val="21"/>
              </w:rPr>
              <w:t>单层床</w:t>
            </w:r>
          </w:p>
        </w:tc>
        <w:tc>
          <w:tcPr>
            <w:tcW w:w="3545" w:type="dxa"/>
            <w:noWrap w:val="0"/>
            <w:vAlign w:val="center"/>
          </w:tcPr>
          <w:p>
            <w:pPr>
              <w:jc w:val="center"/>
              <w:textAlignment w:val="center"/>
              <w:rPr>
                <w:color w:val="000000"/>
                <w:szCs w:val="21"/>
              </w:rPr>
            </w:pPr>
            <w:r>
              <w:rPr>
                <w:color w:val="000000"/>
                <w:szCs w:val="21"/>
              </w:rPr>
              <w:t>床铺面冲击试验</w:t>
            </w:r>
          </w:p>
        </w:tc>
        <w:tc>
          <w:tcPr>
            <w:tcW w:w="2698" w:type="dxa"/>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345" w:hRule="atLeast"/>
          <w:jc w:val="center"/>
        </w:trPr>
        <w:tc>
          <w:tcPr>
            <w:tcW w:w="859" w:type="dxa"/>
            <w:noWrap w:val="0"/>
            <w:vAlign w:val="center"/>
          </w:tcPr>
          <w:p>
            <w:pPr>
              <w:jc w:val="center"/>
              <w:textAlignment w:val="center"/>
              <w:rPr>
                <w:color w:val="000000"/>
                <w:szCs w:val="21"/>
              </w:rPr>
            </w:pPr>
            <w:r>
              <w:rPr>
                <w:color w:val="000000"/>
                <w:szCs w:val="21"/>
              </w:rPr>
              <w:t>48</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snapToGrid w:val="0"/>
              <w:jc w:val="center"/>
              <w:rPr>
                <w:color w:val="000000"/>
                <w:szCs w:val="21"/>
              </w:rPr>
            </w:pPr>
          </w:p>
        </w:tc>
        <w:tc>
          <w:tcPr>
            <w:tcW w:w="1085" w:type="dxa"/>
            <w:gridSpan w:val="2"/>
            <w:vMerge w:val="continue"/>
            <w:noWrap w:val="0"/>
            <w:vAlign w:val="center"/>
          </w:tcPr>
          <w:p>
            <w:pPr>
              <w:snapToGrid w:val="0"/>
              <w:jc w:val="center"/>
              <w:rPr>
                <w:color w:val="000000"/>
                <w:szCs w:val="21"/>
              </w:rPr>
            </w:pPr>
          </w:p>
        </w:tc>
        <w:tc>
          <w:tcPr>
            <w:tcW w:w="3545" w:type="dxa"/>
            <w:noWrap w:val="0"/>
            <w:vAlign w:val="center"/>
          </w:tcPr>
          <w:p>
            <w:pPr>
              <w:jc w:val="center"/>
              <w:textAlignment w:val="center"/>
              <w:rPr>
                <w:color w:val="000000"/>
                <w:szCs w:val="21"/>
              </w:rPr>
            </w:pPr>
            <w:r>
              <w:rPr>
                <w:color w:val="000000"/>
                <w:szCs w:val="21"/>
              </w:rPr>
              <w:t>床铺面耐久性试验</w:t>
            </w:r>
          </w:p>
        </w:tc>
        <w:tc>
          <w:tcPr>
            <w:tcW w:w="2698" w:type="dxa"/>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49</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jc w:val="center"/>
              <w:rPr>
                <w:szCs w:val="24"/>
              </w:rPr>
            </w:pPr>
          </w:p>
        </w:tc>
        <w:tc>
          <w:tcPr>
            <w:tcW w:w="1085" w:type="dxa"/>
            <w:gridSpan w:val="2"/>
            <w:noWrap w:val="0"/>
            <w:vAlign w:val="center"/>
          </w:tcPr>
          <w:p>
            <w:pPr>
              <w:snapToGrid w:val="0"/>
              <w:jc w:val="center"/>
              <w:rPr>
                <w:color w:val="000000"/>
                <w:szCs w:val="21"/>
              </w:rPr>
            </w:pPr>
            <w:r>
              <w:rPr>
                <w:color w:val="000000"/>
                <w:szCs w:val="21"/>
              </w:rPr>
              <w:t>沙发</w:t>
            </w:r>
          </w:p>
        </w:tc>
        <w:tc>
          <w:tcPr>
            <w:tcW w:w="3545" w:type="dxa"/>
            <w:noWrap w:val="0"/>
            <w:vAlign w:val="center"/>
          </w:tcPr>
          <w:p>
            <w:pPr>
              <w:jc w:val="center"/>
              <w:textAlignment w:val="center"/>
              <w:rPr>
                <w:color w:val="000000"/>
                <w:szCs w:val="21"/>
              </w:rPr>
            </w:pPr>
            <w:r>
              <w:rPr>
                <w:color w:val="000000"/>
                <w:szCs w:val="21"/>
              </w:rPr>
              <w:t>座面耐久性试验</w:t>
            </w:r>
          </w:p>
        </w:tc>
        <w:tc>
          <w:tcPr>
            <w:tcW w:w="2698" w:type="dxa"/>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298" w:hRule="atLeast"/>
          <w:jc w:val="center"/>
        </w:trPr>
        <w:tc>
          <w:tcPr>
            <w:tcW w:w="859" w:type="dxa"/>
            <w:noWrap w:val="0"/>
            <w:vAlign w:val="center"/>
          </w:tcPr>
          <w:p>
            <w:pPr>
              <w:jc w:val="center"/>
              <w:textAlignment w:val="center"/>
              <w:rPr>
                <w:color w:val="000000"/>
                <w:szCs w:val="21"/>
              </w:rPr>
            </w:pPr>
            <w:r>
              <w:rPr>
                <w:color w:val="000000"/>
                <w:szCs w:val="21"/>
              </w:rPr>
              <w:t>50</w:t>
            </w:r>
          </w:p>
        </w:tc>
        <w:tc>
          <w:tcPr>
            <w:tcW w:w="470" w:type="dxa"/>
            <w:vMerge w:val="continue"/>
            <w:noWrap w:val="0"/>
            <w:vAlign w:val="center"/>
          </w:tcPr>
          <w:p>
            <w:pPr>
              <w:snapToGrid w:val="0"/>
              <w:jc w:val="center"/>
              <w:rPr>
                <w:color w:val="000000"/>
                <w:szCs w:val="21"/>
              </w:rPr>
            </w:pPr>
          </w:p>
        </w:tc>
        <w:tc>
          <w:tcPr>
            <w:tcW w:w="508" w:type="dxa"/>
            <w:vMerge w:val="continue"/>
            <w:noWrap w:val="0"/>
            <w:vAlign w:val="center"/>
          </w:tcPr>
          <w:p>
            <w:pPr>
              <w:jc w:val="center"/>
              <w:rPr>
                <w:szCs w:val="24"/>
              </w:rPr>
            </w:pPr>
          </w:p>
        </w:tc>
        <w:tc>
          <w:tcPr>
            <w:tcW w:w="1085" w:type="dxa"/>
            <w:gridSpan w:val="2"/>
            <w:noWrap w:val="0"/>
            <w:vAlign w:val="center"/>
          </w:tcPr>
          <w:p>
            <w:pPr>
              <w:jc w:val="center"/>
              <w:rPr>
                <w:color w:val="000000"/>
                <w:szCs w:val="21"/>
              </w:rPr>
            </w:pPr>
            <w:r>
              <w:rPr>
                <w:color w:val="000000"/>
                <w:szCs w:val="21"/>
              </w:rPr>
              <w:t>弹簧床垫</w:t>
            </w:r>
          </w:p>
        </w:tc>
        <w:tc>
          <w:tcPr>
            <w:tcW w:w="3545" w:type="dxa"/>
            <w:noWrap w:val="0"/>
            <w:vAlign w:val="center"/>
          </w:tcPr>
          <w:p>
            <w:pPr>
              <w:jc w:val="center"/>
              <w:textAlignment w:val="center"/>
              <w:rPr>
                <w:color w:val="000000"/>
                <w:szCs w:val="21"/>
              </w:rPr>
            </w:pPr>
            <w:r>
              <w:rPr>
                <w:color w:val="000000"/>
                <w:szCs w:val="21"/>
              </w:rPr>
              <w:t>床垫铺面耐久性试验</w:t>
            </w:r>
          </w:p>
        </w:tc>
        <w:tc>
          <w:tcPr>
            <w:tcW w:w="2698" w:type="dxa"/>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260" w:hRule="atLeast"/>
          <w:jc w:val="center"/>
        </w:trPr>
        <w:tc>
          <w:tcPr>
            <w:tcW w:w="859" w:type="dxa"/>
            <w:noWrap w:val="0"/>
            <w:vAlign w:val="center"/>
          </w:tcPr>
          <w:p>
            <w:pPr>
              <w:jc w:val="center"/>
              <w:textAlignment w:val="center"/>
              <w:rPr>
                <w:color w:val="000000"/>
                <w:szCs w:val="21"/>
              </w:rPr>
            </w:pPr>
            <w:r>
              <w:rPr>
                <w:color w:val="000000"/>
                <w:szCs w:val="21"/>
              </w:rPr>
              <w:t>51</w:t>
            </w:r>
          </w:p>
        </w:tc>
        <w:tc>
          <w:tcPr>
            <w:tcW w:w="470" w:type="dxa"/>
            <w:vMerge w:val="continue"/>
            <w:noWrap w:val="0"/>
            <w:vAlign w:val="center"/>
          </w:tcPr>
          <w:p>
            <w:pPr>
              <w:jc w:val="center"/>
              <w:textAlignment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其他</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52</w:t>
            </w:r>
          </w:p>
        </w:tc>
        <w:tc>
          <w:tcPr>
            <w:tcW w:w="470" w:type="dxa"/>
            <w:vMerge w:val="restart"/>
            <w:noWrap w:val="0"/>
            <w:vAlign w:val="center"/>
          </w:tcPr>
          <w:p>
            <w:pPr>
              <w:snapToGrid w:val="0"/>
              <w:jc w:val="center"/>
              <w:rPr>
                <w:color w:val="000000"/>
                <w:szCs w:val="21"/>
              </w:rPr>
            </w:pPr>
            <w:r>
              <w:rPr>
                <w:color w:val="000000"/>
                <w:szCs w:val="21"/>
              </w:rPr>
              <w:t>有害物质限量</w:t>
            </w:r>
          </w:p>
        </w:tc>
        <w:tc>
          <w:tcPr>
            <w:tcW w:w="5138" w:type="dxa"/>
            <w:gridSpan w:val="4"/>
            <w:noWrap w:val="0"/>
            <w:vAlign w:val="center"/>
          </w:tcPr>
          <w:p>
            <w:pPr>
              <w:jc w:val="center"/>
              <w:textAlignment w:val="center"/>
              <w:rPr>
                <w:color w:val="000000"/>
                <w:szCs w:val="21"/>
              </w:rPr>
            </w:pPr>
            <w:r>
              <w:rPr>
                <w:color w:val="000000"/>
                <w:szCs w:val="21"/>
              </w:rPr>
              <w:t>甲醛释放量</w:t>
            </w:r>
          </w:p>
        </w:tc>
        <w:tc>
          <w:tcPr>
            <w:tcW w:w="2698" w:type="dxa"/>
            <w:noWrap w:val="0"/>
            <w:vAlign w:val="center"/>
          </w:tcPr>
          <w:p>
            <w:pPr>
              <w:snapToGrid w:val="0"/>
              <w:jc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53</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表面涂层可迁移元素（锑）</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54</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表面涂层可迁移元素（砷）</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55</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表面涂层可迁移元素（钡）</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56</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表面涂层可迁移元素（镉）</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57</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表面涂层可迁移元素（铬）</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58</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表面涂层可迁移元素（铅）</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59</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表面涂层可迁移元素（汞）</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60</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表面涂层可迁移元素（硒）</w:t>
            </w:r>
          </w:p>
        </w:tc>
        <w:tc>
          <w:tcPr>
            <w:tcW w:w="2698" w:type="dxa"/>
            <w:noWrap w:val="0"/>
            <w:vAlign w:val="center"/>
          </w:tcPr>
          <w:p>
            <w:pPr>
              <w:jc w:val="center"/>
              <w:textAlignment w:val="center"/>
              <w:rPr>
                <w:color w:val="000000"/>
                <w:szCs w:val="21"/>
              </w:rPr>
            </w:pPr>
            <w:r>
              <w:rPr>
                <w:color w:val="000000"/>
                <w:szCs w:val="21"/>
              </w:rPr>
              <w:t>GB 28007</w:t>
            </w:r>
            <w:r>
              <w:rPr>
                <w:szCs w:val="24"/>
              </w:rPr>
              <w:t>—</w:t>
            </w:r>
            <w:r>
              <w:rPr>
                <w:color w:val="000000"/>
                <w:szCs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61</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纺织面料游离甲醛</w:t>
            </w:r>
          </w:p>
        </w:tc>
        <w:tc>
          <w:tcPr>
            <w:tcW w:w="2698" w:type="dxa"/>
            <w:noWrap w:val="0"/>
            <w:vAlign w:val="center"/>
          </w:tcPr>
          <w:p>
            <w:pPr>
              <w:jc w:val="center"/>
              <w:textAlignment w:val="center"/>
              <w:rPr>
                <w:color w:val="000000"/>
                <w:szCs w:val="21"/>
              </w:rPr>
            </w:pPr>
            <w:r>
              <w:rPr>
                <w:color w:val="000000"/>
                <w:szCs w:val="21"/>
              </w:rPr>
              <w:t>GB 28007—2011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62</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纺织面料可分解芳香胺</w:t>
            </w:r>
          </w:p>
        </w:tc>
        <w:tc>
          <w:tcPr>
            <w:tcW w:w="2698" w:type="dxa"/>
            <w:noWrap w:val="0"/>
            <w:vAlign w:val="center"/>
          </w:tcPr>
          <w:p>
            <w:pPr>
              <w:jc w:val="center"/>
              <w:textAlignment w:val="center"/>
              <w:rPr>
                <w:color w:val="000000"/>
                <w:szCs w:val="21"/>
              </w:rPr>
            </w:pPr>
            <w:r>
              <w:rPr>
                <w:color w:val="000000"/>
                <w:szCs w:val="21"/>
              </w:rPr>
              <w:t>GB 28007—2011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63</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皮革游离甲醛</w:t>
            </w:r>
          </w:p>
        </w:tc>
        <w:tc>
          <w:tcPr>
            <w:tcW w:w="2698" w:type="dxa"/>
            <w:noWrap w:val="0"/>
            <w:vAlign w:val="center"/>
          </w:tcPr>
          <w:p>
            <w:pPr>
              <w:jc w:val="center"/>
              <w:textAlignment w:val="center"/>
              <w:rPr>
                <w:color w:val="000000"/>
                <w:szCs w:val="21"/>
              </w:rPr>
            </w:pPr>
            <w:r>
              <w:rPr>
                <w:color w:val="000000"/>
                <w:szCs w:val="21"/>
              </w:rPr>
              <w:t>GB 28007—2011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64</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皮革可分解芳香胺</w:t>
            </w:r>
          </w:p>
        </w:tc>
        <w:tc>
          <w:tcPr>
            <w:tcW w:w="2698" w:type="dxa"/>
            <w:noWrap w:val="0"/>
            <w:vAlign w:val="center"/>
          </w:tcPr>
          <w:p>
            <w:pPr>
              <w:jc w:val="center"/>
              <w:textAlignment w:val="center"/>
              <w:rPr>
                <w:color w:val="000000"/>
                <w:szCs w:val="21"/>
              </w:rPr>
            </w:pPr>
            <w:r>
              <w:rPr>
                <w:color w:val="000000"/>
                <w:szCs w:val="21"/>
              </w:rPr>
              <w:t>GB 28007—2011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65</w:t>
            </w:r>
          </w:p>
        </w:tc>
        <w:tc>
          <w:tcPr>
            <w:tcW w:w="470" w:type="dxa"/>
            <w:vMerge w:val="continue"/>
            <w:noWrap w:val="0"/>
            <w:vAlign w:val="center"/>
          </w:tcPr>
          <w:p>
            <w:pPr>
              <w:snapToGrid w:val="0"/>
              <w:jc w:val="center"/>
              <w:rPr>
                <w:color w:val="000000"/>
                <w:szCs w:val="21"/>
              </w:rPr>
            </w:pPr>
          </w:p>
        </w:tc>
        <w:tc>
          <w:tcPr>
            <w:tcW w:w="5138" w:type="dxa"/>
            <w:gridSpan w:val="4"/>
            <w:noWrap w:val="0"/>
            <w:vAlign w:val="center"/>
          </w:tcPr>
          <w:p>
            <w:pPr>
              <w:jc w:val="center"/>
              <w:textAlignment w:val="center"/>
              <w:rPr>
                <w:color w:val="000000"/>
                <w:szCs w:val="21"/>
              </w:rPr>
            </w:pPr>
            <w:r>
              <w:rPr>
                <w:color w:val="000000"/>
                <w:szCs w:val="21"/>
              </w:rPr>
              <w:t>塑料邻苯二甲酸酯</w:t>
            </w:r>
          </w:p>
        </w:tc>
        <w:tc>
          <w:tcPr>
            <w:tcW w:w="2698" w:type="dxa"/>
            <w:noWrap w:val="0"/>
            <w:vAlign w:val="center"/>
          </w:tcPr>
          <w:p>
            <w:pPr>
              <w:jc w:val="center"/>
              <w:textAlignment w:val="center"/>
              <w:rPr>
                <w:color w:val="000000"/>
                <w:szCs w:val="21"/>
              </w:rPr>
            </w:pPr>
            <w:r>
              <w:rPr>
                <w:color w:val="000000"/>
                <w:szCs w:val="21"/>
              </w:rPr>
              <w:t>GB 28007—2011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jc w:val="center"/>
        </w:trPr>
        <w:tc>
          <w:tcPr>
            <w:tcW w:w="859" w:type="dxa"/>
            <w:noWrap w:val="0"/>
            <w:vAlign w:val="center"/>
          </w:tcPr>
          <w:p>
            <w:pPr>
              <w:jc w:val="center"/>
              <w:textAlignment w:val="center"/>
              <w:rPr>
                <w:color w:val="000000"/>
                <w:szCs w:val="21"/>
              </w:rPr>
            </w:pPr>
            <w:r>
              <w:rPr>
                <w:color w:val="000000"/>
                <w:szCs w:val="21"/>
              </w:rPr>
              <w:t>66</w:t>
            </w:r>
          </w:p>
        </w:tc>
        <w:tc>
          <w:tcPr>
            <w:tcW w:w="5608" w:type="dxa"/>
            <w:gridSpan w:val="5"/>
            <w:noWrap w:val="0"/>
            <w:vAlign w:val="center"/>
          </w:tcPr>
          <w:p>
            <w:pPr>
              <w:jc w:val="center"/>
              <w:textAlignment w:val="center"/>
              <w:rPr>
                <w:color w:val="000000"/>
                <w:szCs w:val="21"/>
              </w:rPr>
            </w:pPr>
            <w:r>
              <w:rPr>
                <w:color w:val="000000"/>
                <w:szCs w:val="21"/>
              </w:rPr>
              <w:t>阻燃性能</w:t>
            </w:r>
          </w:p>
        </w:tc>
        <w:tc>
          <w:tcPr>
            <w:tcW w:w="2698" w:type="dxa"/>
            <w:noWrap w:val="0"/>
            <w:vAlign w:val="center"/>
          </w:tcPr>
          <w:p>
            <w:pPr>
              <w:jc w:val="center"/>
              <w:textAlignment w:val="center"/>
              <w:rPr>
                <w:color w:val="000000"/>
                <w:szCs w:val="21"/>
              </w:rPr>
            </w:pPr>
            <w:r>
              <w:rPr>
                <w:color w:val="000000"/>
                <w:szCs w:val="21"/>
              </w:rPr>
              <w:t>GB 28007—2011</w:t>
            </w:r>
          </w:p>
        </w:tc>
      </w:tr>
    </w:tbl>
    <w:p>
      <w:pPr>
        <w:adjustRightInd w:val="0"/>
        <w:snapToGrid w:val="0"/>
        <w:spacing w:line="440" w:lineRule="exact"/>
        <w:ind w:firstLine="420" w:firstLineChars="200"/>
        <w:rPr>
          <w:rFonts w:hint="eastAsia"/>
          <w:szCs w:val="21"/>
        </w:rPr>
      </w:pPr>
    </w:p>
    <w:p>
      <w:pPr>
        <w:adjustRightInd w:val="0"/>
        <w:snapToGrid w:val="0"/>
        <w:spacing w:line="440" w:lineRule="exact"/>
        <w:ind w:firstLine="420" w:firstLineChars="200"/>
        <w:rPr>
          <w:szCs w:val="21"/>
        </w:rPr>
      </w:pPr>
      <w:r>
        <w:rPr>
          <w:szCs w:val="21"/>
        </w:rPr>
        <w:t>执行</w:t>
      </w:r>
      <w:r>
        <w:rPr>
          <w:rFonts w:hint="eastAsia"/>
          <w:szCs w:val="21"/>
        </w:rPr>
        <w:t>其他标准</w:t>
      </w:r>
      <w:r>
        <w:rPr>
          <w:szCs w:val="21"/>
        </w:rPr>
        <w:t>的产品，检验项目参照上述内容执行。</w:t>
      </w:r>
    </w:p>
    <w:p>
      <w:pPr>
        <w:snapToGrid w:val="0"/>
        <w:spacing w:line="440" w:lineRule="exact"/>
        <w:ind w:firstLine="359" w:firstLineChars="171"/>
        <w:rPr>
          <w:rFonts w:hint="eastAsia"/>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r>
        <w:rPr>
          <w:rFonts w:hint="eastAsia"/>
          <w:color w:val="000000"/>
          <w:szCs w:val="21"/>
        </w:rPr>
        <w:t>复检时所检测的样品为备用样品。</w:t>
      </w:r>
    </w:p>
    <w:p>
      <w:pPr>
        <w:snapToGrid w:val="0"/>
        <w:spacing w:line="440" w:lineRule="exact"/>
        <w:ind w:firstLine="359" w:firstLineChars="171"/>
        <w:rPr>
          <w:rFonts w:hint="eastAsia" w:eastAsia="黑体" w:cs="黑体"/>
          <w:szCs w:val="21"/>
        </w:rPr>
      </w:pPr>
    </w:p>
    <w:p>
      <w:pPr>
        <w:adjustRightInd w:val="0"/>
        <w:snapToGrid w:val="0"/>
        <w:spacing w:line="440" w:lineRule="exact"/>
        <w:outlineLvl w:val="1"/>
        <w:rPr>
          <w:rFonts w:hint="eastAsia" w:eastAsia="黑体" w:cs="黑体"/>
          <w:szCs w:val="21"/>
        </w:rPr>
      </w:pPr>
      <w:r>
        <w:rPr>
          <w:rFonts w:hint="eastAsia" w:eastAsia="黑体" w:cs="黑体"/>
          <w:szCs w:val="21"/>
        </w:rPr>
        <w:t>3 判定规则</w:t>
      </w:r>
    </w:p>
    <w:p>
      <w:pPr>
        <w:adjustRightInd w:val="0"/>
        <w:snapToGrid w:val="0"/>
        <w:spacing w:line="360" w:lineRule="auto"/>
        <w:rPr>
          <w:rFonts w:hint="eastAsia"/>
          <w:color w:val="000000"/>
          <w:szCs w:val="21"/>
        </w:rPr>
      </w:pPr>
      <w:r>
        <w:rPr>
          <w:rFonts w:hint="eastAsia"/>
          <w:color w:val="000000"/>
          <w:szCs w:val="21"/>
        </w:rPr>
        <w:t>3.1依据标准</w:t>
      </w:r>
    </w:p>
    <w:p>
      <w:pPr>
        <w:snapToGrid w:val="0"/>
        <w:spacing w:line="360" w:lineRule="auto"/>
        <w:ind w:firstLine="420" w:firstLineChars="200"/>
        <w:rPr>
          <w:color w:val="000000"/>
          <w:szCs w:val="21"/>
        </w:rPr>
      </w:pPr>
      <w:r>
        <w:rPr>
          <w:rFonts w:hint="eastAsia"/>
          <w:color w:val="000000"/>
          <w:szCs w:val="21"/>
        </w:rPr>
        <w:t>GB 28007-2011    儿童家具通用技术条件</w:t>
      </w:r>
    </w:p>
    <w:p>
      <w:pPr>
        <w:snapToGrid w:val="0"/>
        <w:spacing w:line="360" w:lineRule="auto"/>
        <w:ind w:firstLine="420" w:firstLineChars="20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snapToGrid w:val="0"/>
        <w:spacing w:line="360" w:lineRule="auto"/>
        <w:rPr>
          <w:rFonts w:hint="eastAsia"/>
          <w:color w:val="000000"/>
          <w:szCs w:val="21"/>
        </w:rPr>
      </w:pPr>
    </w:p>
    <w:p>
      <w:pPr>
        <w:adjustRightInd w:val="0"/>
        <w:snapToGrid w:val="0"/>
        <w:spacing w:line="440" w:lineRule="exact"/>
        <w:jc w:val="left"/>
        <w:rPr>
          <w:rFonts w:hint="eastAsia" w:hAnsi="宋体"/>
        </w:rPr>
      </w:pPr>
      <w:r>
        <w:rPr>
          <w:rFonts w:hint="eastAsia" w:hAnsi="宋体"/>
        </w:rPr>
        <w:t>3.2判定原则</w:t>
      </w:r>
    </w:p>
    <w:p>
      <w:pPr>
        <w:adjustRightInd w:val="0"/>
        <w:snapToGrid w:val="0"/>
        <w:spacing w:line="440" w:lineRule="exact"/>
        <w:ind w:firstLine="420" w:firstLineChars="200"/>
        <w:rPr>
          <w:rFonts w:hint="eastAsia"/>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rFonts w:hint="eastAsia"/>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rFonts w:hint="eastAsia"/>
          <w:color w:val="000000"/>
          <w:szCs w:val="21"/>
        </w:rPr>
      </w:pPr>
      <w:r>
        <w:rPr>
          <w:rFonts w:hint="eastAsia"/>
          <w:color w:val="000000"/>
          <w:szCs w:val="21"/>
        </w:rPr>
        <w:t>若被检产品明示的质量要求低于或包含本细则中检验项目依据的推荐性标准要求时，应以被检产品明示的质量要求判定。</w:t>
      </w:r>
    </w:p>
    <w:p>
      <w:pPr>
        <w:adjustRightInd w:val="0"/>
        <w:snapToGrid w:val="0"/>
        <w:spacing w:line="440" w:lineRule="exact"/>
        <w:ind w:firstLine="420" w:firstLineChars="200"/>
        <w:rPr>
          <w:rFonts w:hint="eastAsia"/>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rFonts w:hint="eastAsia"/>
          <w:color w:val="000000"/>
          <w:szCs w:val="21"/>
        </w:rPr>
      </w:pPr>
      <w:r>
        <w:rPr>
          <w:rFonts w:hint="eastAsia"/>
          <w:color w:val="000000"/>
          <w:szCs w:val="21"/>
        </w:rPr>
        <w:t>若被检产品明示的质量要求缺少本细则中检验项目依据的推荐性标准要求时，该项目不参与判定。</w:t>
      </w:r>
    </w:p>
    <w:p>
      <w:pPr>
        <w:adjustRightInd w:val="0"/>
        <w:snapToGrid w:val="0"/>
        <w:spacing w:line="440" w:lineRule="exact"/>
        <w:ind w:firstLine="420" w:firstLineChars="200"/>
        <w:rPr>
          <w:rFonts w:hint="eastAsia"/>
          <w:color w:val="000000"/>
          <w:szCs w:val="21"/>
        </w:rPr>
      </w:pPr>
    </w:p>
    <w:p>
      <w:pPr>
        <w:adjustRightInd w:val="0"/>
        <w:snapToGrid w:val="0"/>
        <w:spacing w:line="440" w:lineRule="exact"/>
        <w:rPr>
          <w:rFonts w:hint="eastAsia"/>
          <w:color w:val="000000"/>
          <w:szCs w:val="21"/>
        </w:rPr>
      </w:pPr>
      <w:r>
        <w:rPr>
          <w:rFonts w:hint="eastAsia"/>
          <w:color w:val="000000"/>
          <w:szCs w:val="21"/>
        </w:rPr>
        <w:t>3.3 综合结论判定</w:t>
      </w:r>
    </w:p>
    <w:p>
      <w:pPr>
        <w:adjustRightInd w:val="0"/>
        <w:snapToGrid w:val="0"/>
        <w:spacing w:line="440" w:lineRule="exact"/>
        <w:ind w:firstLine="420" w:firstLineChars="200"/>
        <w:rPr>
          <w:rFonts w:hint="eastAsia"/>
          <w:color w:val="000000"/>
          <w:szCs w:val="21"/>
        </w:rPr>
      </w:pPr>
      <w:r>
        <w:rPr>
          <w:color w:val="000000"/>
          <w:szCs w:val="21"/>
        </w:rPr>
        <w:t>经检验，检验项目全部</w:t>
      </w:r>
      <w:r>
        <w:rPr>
          <w:rFonts w:hint="eastAsia"/>
          <w:color w:val="000000"/>
          <w:szCs w:val="21"/>
        </w:rPr>
        <w:t>符合明示质量要求</w:t>
      </w:r>
      <w:r>
        <w:rPr>
          <w:color w:val="000000"/>
          <w:szCs w:val="21"/>
        </w:rPr>
        <w:t>，</w:t>
      </w:r>
      <w:r>
        <w:rPr>
          <w:rFonts w:hint="eastAsia"/>
          <w:color w:val="000000"/>
          <w:szCs w:val="21"/>
        </w:rPr>
        <w:t>且符合本细则</w:t>
      </w:r>
      <w:r>
        <w:rPr>
          <w:rFonts w:hint="eastAsia"/>
          <w:color w:val="000000"/>
          <w:szCs w:val="21"/>
          <w:lang w:val="en-US" w:eastAsia="zh-CN"/>
        </w:rPr>
        <w:t>要求</w:t>
      </w:r>
      <w:r>
        <w:rPr>
          <w:rFonts w:hint="eastAsia"/>
          <w:color w:val="000000"/>
          <w:szCs w:val="21"/>
        </w:rPr>
        <w:t>，</w:t>
      </w:r>
      <w:r>
        <w:rPr>
          <w:rFonts w:hint="eastAsia" w:hAnsi="宋体"/>
        </w:rPr>
        <w:t>判定被抽查产品为</w:t>
      </w:r>
      <w:r>
        <w:rPr>
          <w:rFonts w:hint="eastAsia"/>
          <w:color w:val="000000"/>
          <w:szCs w:val="21"/>
        </w:rPr>
        <w:t>“所检项目符合本次监督抽查要求”。</w:t>
      </w:r>
    </w:p>
    <w:p>
      <w:pPr>
        <w:snapToGrid w:val="0"/>
        <w:spacing w:line="440" w:lineRule="exact"/>
        <w:ind w:firstLine="420" w:firstLineChars="200"/>
        <w:rPr>
          <w:rFonts w:hAnsi="宋体"/>
        </w:rPr>
      </w:pPr>
      <w:r>
        <w:rPr>
          <w:color w:val="000000"/>
          <w:szCs w:val="21"/>
        </w:rPr>
        <w:t>检验项目全部</w:t>
      </w:r>
      <w:r>
        <w:rPr>
          <w:rFonts w:hint="eastAsia"/>
          <w:color w:val="000000"/>
          <w:szCs w:val="21"/>
        </w:rPr>
        <w:t>符合明示质量要求</w:t>
      </w:r>
      <w:bookmarkStart w:id="0" w:name="_GoBack"/>
      <w:bookmarkEnd w:id="0"/>
      <w:r>
        <w:rPr>
          <w:color w:val="000000"/>
          <w:szCs w:val="21"/>
        </w:rPr>
        <w:t>，</w:t>
      </w:r>
      <w:r>
        <w:rPr>
          <w:rFonts w:hint="eastAsia"/>
          <w:color w:val="000000"/>
          <w:szCs w:val="21"/>
        </w:rPr>
        <w:t>但不符合本细则检验项目依据的推荐性标准，</w:t>
      </w:r>
      <w:r>
        <w:rPr>
          <w:color w:val="000000"/>
          <w:szCs w:val="21"/>
        </w:rPr>
        <w:t>判定被抽查产品</w:t>
      </w:r>
      <w:r>
        <w:rPr>
          <w:rFonts w:hint="eastAsia"/>
          <w:color w:val="000000"/>
          <w:szCs w:val="21"/>
        </w:rPr>
        <w:t>“</w:t>
      </w:r>
      <w:r>
        <w:rPr>
          <w:rFonts w:hint="eastAsia" w:hAnsi="宋体"/>
        </w:rPr>
        <w:t>所检项目符合</w:t>
      </w:r>
      <w:r>
        <w:rPr>
          <w:rFonts w:hint="eastAsia" w:hAnsi="宋体"/>
          <w:lang w:val="en-US" w:eastAsia="zh-CN"/>
        </w:rPr>
        <w:t>XX</w:t>
      </w:r>
      <w:r>
        <w:rPr>
          <w:rFonts w:hint="eastAsia" w:hAnsi="宋体"/>
        </w:rPr>
        <w:t>标准</w:t>
      </w:r>
      <w:r>
        <w:rPr>
          <w:rFonts w:hint="eastAsia" w:hAnsi="宋体"/>
          <w:lang w:val="en-US" w:eastAsia="zh-CN"/>
        </w:rPr>
        <w:t>号</w:t>
      </w:r>
      <w:r>
        <w:rPr>
          <w:rFonts w:hint="eastAsia" w:hAnsi="宋体"/>
        </w:rPr>
        <w:t>，未达到国家、行业、地方标准规定”；</w:t>
      </w:r>
    </w:p>
    <w:p>
      <w:pPr>
        <w:snapToGrid w:val="0"/>
        <w:spacing w:line="440" w:lineRule="exact"/>
        <w:ind w:firstLine="420" w:firstLineChars="200"/>
        <w:rPr>
          <w:color w:val="000000"/>
          <w:szCs w:val="21"/>
        </w:rPr>
      </w:pPr>
      <w:r>
        <w:rPr>
          <w:color w:val="000000"/>
          <w:szCs w:val="21"/>
        </w:rPr>
        <w:t>检验项目中任一项或一项以上不合格，判定被抽查产品为</w:t>
      </w:r>
      <w:r>
        <w:rPr>
          <w:rFonts w:hint="eastAsia"/>
          <w:color w:val="000000"/>
          <w:szCs w:val="21"/>
        </w:rPr>
        <w:t>“</w:t>
      </w:r>
      <w:r>
        <w:rPr>
          <w:color w:val="000000"/>
          <w:szCs w:val="21"/>
        </w:rPr>
        <w:t>不合格</w:t>
      </w:r>
      <w:r>
        <w:rPr>
          <w:rFonts w:hint="eastAsia"/>
          <w:color w:val="000000"/>
          <w:szCs w:val="21"/>
        </w:rPr>
        <w:t>”；</w:t>
      </w:r>
    </w:p>
    <w:p>
      <w:pPr>
        <w:rPr>
          <w:rFonts w:hint="default" w:eastAsia="方正小标宋简体" w:cs="方正仿宋简体"/>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00"/>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ZTcwZTgxMDkxZTA4OTA2M2QwYmZmMjYwMWM3NWYifQ=="/>
  </w:docVars>
  <w:rsids>
    <w:rsidRoot w:val="00000000"/>
    <w:rsid w:val="3F6D68A6"/>
    <w:rsid w:val="4AE0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2024-03-19T06:27:00Z</dcterms:created>
  <dc:creator>张容榕啊！！</dc:creator>
  <lastModifiedBy>Administrator</lastModifiedBy>
  <dcterms:modified xsi:type="dcterms:W3CDTF">2024-03-22T07:13:12Z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60D3DC86046D4E5FA0A2EC36B6299B87_12</vt:lpwstr>
  </property>
</Properties>
</file>