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360" w:lineRule="auto"/>
        <w:jc w:val="right"/>
        <w:rPr>
          <w:rFonts w:ascii="仿宋_GB2312" w:hAnsi="Calibri" w:eastAsia="仿宋_GB2312" w:cs="Calibri"/>
          <w:color w:val="000000"/>
          <w:sz w:val="28"/>
          <w:szCs w:val="28"/>
        </w:rPr>
      </w:pPr>
    </w:p>
    <w:p>
      <w:pPr>
        <w:spacing w:line="440" w:lineRule="exact"/>
        <w:jc w:val="center"/>
        <w:rPr>
          <w:rFonts w:cs="方正仿宋简体" w:asciiTheme="minorEastAsia" w:hAnsiTheme="minorEastAsia" w:eastAsiaTheme="minorEastAsia"/>
          <w:b/>
          <w:color w:val="000000"/>
          <w:sz w:val="32"/>
          <w:szCs w:val="32"/>
        </w:rPr>
      </w:pPr>
      <w:r>
        <w:rPr>
          <w:rFonts w:hint="eastAsia" w:cs="方正仿宋简体" w:asciiTheme="minorEastAsia" w:hAnsiTheme="minorEastAsia" w:eastAsiaTheme="minorEastAsia"/>
          <w:b/>
          <w:color w:val="000000"/>
          <w:sz w:val="32"/>
          <w:szCs w:val="32"/>
        </w:rPr>
        <w:t>2024年德清县车用柴油产品质量监督抽查实施细则</w:t>
      </w:r>
    </w:p>
    <w:p>
      <w:pPr>
        <w:snapToGrid w:val="0"/>
        <w:spacing w:line="440" w:lineRule="exact"/>
        <w:rPr>
          <w:rFonts w:ascii="黑体" w:hAnsi="宋体" w:eastAsia="黑体"/>
          <w:color w:val="000000"/>
          <w:sz w:val="24"/>
          <w:szCs w:val="21"/>
        </w:rPr>
      </w:pPr>
    </w:p>
    <w:p>
      <w:pPr>
        <w:snapToGrid w:val="0"/>
        <w:spacing w:line="440" w:lineRule="exact"/>
        <w:rPr>
          <w:rFonts w:ascii="宋体" w:hAnsi="宋体"/>
          <w:color w:val="000000"/>
          <w:sz w:val="22"/>
          <w:szCs w:val="20"/>
        </w:rPr>
      </w:pPr>
      <w:r>
        <w:rPr>
          <w:rFonts w:hint="eastAsia" w:ascii="黑体" w:hAnsi="宋体" w:eastAsia="黑体"/>
          <w:color w:val="000000"/>
          <w:sz w:val="22"/>
          <w:szCs w:val="20"/>
        </w:rPr>
        <w:t>1 抽样方法</w:t>
      </w:r>
    </w:p>
    <w:p>
      <w:pPr>
        <w:snapToGrid w:val="0"/>
        <w:spacing w:line="440" w:lineRule="exact"/>
        <w:ind w:firstLine="440" w:firstLineChars="200"/>
        <w:rPr>
          <w:rFonts w:ascii="宋体" w:hAnsi="宋体"/>
          <w:color w:val="000000"/>
          <w:sz w:val="22"/>
          <w:szCs w:val="20"/>
        </w:rPr>
      </w:pPr>
      <w:r>
        <w:rPr>
          <w:rFonts w:hint="eastAsia" w:ascii="宋体" w:hAnsi="宋体" w:cs="Calibri"/>
          <w:color w:val="000000"/>
          <w:sz w:val="22"/>
          <w:szCs w:val="20"/>
        </w:rPr>
        <w:t>取样按GB/T 4756-2015《石油液体手工取样法》规定的要求执行。</w:t>
      </w:r>
      <w:r>
        <w:rPr>
          <w:rFonts w:hint="eastAsia" w:ascii="宋体" w:hAnsi="宋体"/>
          <w:color w:val="000000"/>
          <w:sz w:val="22"/>
          <w:szCs w:val="20"/>
        </w:rPr>
        <w:t>每批次样品抽取4L，其中</w:t>
      </w:r>
      <w:r>
        <w:rPr>
          <w:rFonts w:hint="eastAsia" w:ascii="宋体" w:hAnsi="宋体"/>
          <w:color w:val="000000"/>
          <w:sz w:val="22"/>
          <w:szCs w:val="20"/>
          <w:lang w:val="en-US" w:eastAsia="zh-CN"/>
        </w:rPr>
        <w:t>2</w:t>
      </w:r>
      <w:r>
        <w:rPr>
          <w:rFonts w:hint="eastAsia" w:ascii="宋体" w:hAnsi="宋体"/>
          <w:color w:val="000000"/>
          <w:sz w:val="22"/>
          <w:szCs w:val="20"/>
        </w:rPr>
        <w:t>L作为检验样品，2L作为备用。</w:t>
      </w:r>
    </w:p>
    <w:p>
      <w:pPr>
        <w:snapToGrid w:val="0"/>
        <w:spacing w:line="440" w:lineRule="exact"/>
        <w:ind w:firstLine="400" w:firstLineChars="200"/>
        <w:jc w:val="center"/>
        <w:rPr>
          <w:rFonts w:ascii="宋体" w:hAnsi="宋体" w:cs="Calibri"/>
          <w:color w:val="000000"/>
          <w:sz w:val="20"/>
          <w:szCs w:val="20"/>
        </w:rPr>
      </w:pPr>
      <w:r>
        <w:rPr>
          <w:rFonts w:hint="eastAsia" w:ascii="宋体" w:hAnsi="宋体" w:cs="Calibri"/>
          <w:color w:val="000000"/>
          <w:sz w:val="20"/>
          <w:szCs w:val="20"/>
        </w:rPr>
        <w:t>表1抽样数量</w:t>
      </w:r>
    </w:p>
    <w:tbl>
      <w:tblPr>
        <w:tblStyle w:val="8"/>
        <w:tblW w:w="85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7"/>
        <w:gridCol w:w="4221"/>
        <w:gridCol w:w="3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7" w:type="dxa"/>
            <w:vAlign w:val="center"/>
          </w:tcPr>
          <w:p>
            <w:pPr>
              <w:adjustRightInd w:val="0"/>
              <w:snapToGrid w:val="0"/>
              <w:spacing w:line="440" w:lineRule="exact"/>
              <w:jc w:val="center"/>
              <w:rPr>
                <w:rFonts w:ascii="宋体" w:hAnsi="宋体"/>
                <w:sz w:val="20"/>
                <w:szCs w:val="20"/>
              </w:rPr>
            </w:pPr>
            <w:r>
              <w:rPr>
                <w:rFonts w:hint="eastAsia" w:ascii="宋体" w:hAnsi="宋体"/>
                <w:sz w:val="20"/>
                <w:szCs w:val="20"/>
              </w:rPr>
              <w:t>产品种类</w:t>
            </w:r>
          </w:p>
        </w:tc>
        <w:tc>
          <w:tcPr>
            <w:tcW w:w="4221" w:type="dxa"/>
            <w:vAlign w:val="center"/>
          </w:tcPr>
          <w:p>
            <w:pPr>
              <w:adjustRightInd w:val="0"/>
              <w:snapToGrid w:val="0"/>
              <w:spacing w:line="440" w:lineRule="exact"/>
              <w:jc w:val="center"/>
              <w:rPr>
                <w:rFonts w:ascii="宋体" w:hAnsi="宋体"/>
                <w:sz w:val="20"/>
                <w:szCs w:val="20"/>
              </w:rPr>
            </w:pPr>
            <w:r>
              <w:rPr>
                <w:rFonts w:hint="eastAsia" w:ascii="宋体" w:hAnsi="宋体"/>
                <w:sz w:val="20"/>
                <w:szCs w:val="20"/>
              </w:rPr>
              <w:t>抽样数量</w:t>
            </w:r>
          </w:p>
        </w:tc>
        <w:tc>
          <w:tcPr>
            <w:tcW w:w="3013" w:type="dxa"/>
            <w:vAlign w:val="center"/>
          </w:tcPr>
          <w:p>
            <w:pPr>
              <w:adjustRightInd w:val="0"/>
              <w:snapToGrid w:val="0"/>
              <w:spacing w:line="440" w:lineRule="exact"/>
              <w:jc w:val="center"/>
              <w:rPr>
                <w:rFonts w:ascii="宋体" w:hAnsi="宋体"/>
                <w:sz w:val="20"/>
                <w:szCs w:val="20"/>
              </w:rPr>
            </w:pPr>
            <w:r>
              <w:rPr>
                <w:rFonts w:hint="eastAsia" w:ascii="宋体" w:hAnsi="宋体"/>
                <w:sz w:val="20"/>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7" w:type="dxa"/>
            <w:vAlign w:val="center"/>
          </w:tcPr>
          <w:p>
            <w:pPr>
              <w:adjustRightInd w:val="0"/>
              <w:snapToGrid w:val="0"/>
              <w:spacing w:line="440" w:lineRule="exact"/>
              <w:jc w:val="center"/>
              <w:rPr>
                <w:rFonts w:ascii="宋体" w:hAnsi="宋体"/>
                <w:sz w:val="20"/>
                <w:szCs w:val="20"/>
              </w:rPr>
            </w:pPr>
            <w:r>
              <w:rPr>
                <w:rFonts w:hint="eastAsia" w:ascii="宋体" w:hAnsi="宋体"/>
                <w:sz w:val="20"/>
                <w:szCs w:val="20"/>
              </w:rPr>
              <w:t>车用柴油</w:t>
            </w:r>
          </w:p>
        </w:tc>
        <w:tc>
          <w:tcPr>
            <w:tcW w:w="4221" w:type="dxa"/>
            <w:vAlign w:val="center"/>
          </w:tcPr>
          <w:p>
            <w:pPr>
              <w:adjustRightInd w:val="0"/>
              <w:snapToGrid w:val="0"/>
              <w:spacing w:line="440" w:lineRule="exact"/>
              <w:jc w:val="center"/>
              <w:rPr>
                <w:rFonts w:ascii="宋体" w:hAnsi="宋体"/>
                <w:sz w:val="20"/>
                <w:szCs w:val="20"/>
              </w:rPr>
            </w:pPr>
            <w:r>
              <w:rPr>
                <w:rFonts w:hint="eastAsia" w:ascii="宋体" w:hAnsi="宋体"/>
                <w:sz w:val="20"/>
                <w:szCs w:val="20"/>
              </w:rPr>
              <w:t>4L，其中检验样品2L，备用样品2L。</w:t>
            </w:r>
          </w:p>
        </w:tc>
        <w:tc>
          <w:tcPr>
            <w:tcW w:w="3013" w:type="dxa"/>
            <w:vAlign w:val="center"/>
          </w:tcPr>
          <w:p>
            <w:pPr>
              <w:adjustRightInd w:val="0"/>
              <w:snapToGrid w:val="0"/>
              <w:spacing w:line="440" w:lineRule="exact"/>
              <w:jc w:val="center"/>
              <w:rPr>
                <w:rFonts w:ascii="宋体" w:hAnsi="宋体"/>
                <w:sz w:val="20"/>
                <w:szCs w:val="20"/>
              </w:rPr>
            </w:pPr>
            <w:r>
              <w:rPr>
                <w:rFonts w:hint="eastAsia" w:ascii="宋体" w:hAnsi="宋体"/>
                <w:sz w:val="20"/>
                <w:szCs w:val="20"/>
              </w:rPr>
              <w:t>——</w:t>
            </w:r>
          </w:p>
        </w:tc>
      </w:tr>
    </w:tbl>
    <w:p>
      <w:pPr>
        <w:snapToGrid w:val="0"/>
        <w:spacing w:line="440" w:lineRule="exact"/>
        <w:ind w:firstLine="440" w:firstLineChars="200"/>
        <w:rPr>
          <w:rFonts w:ascii="宋体" w:hAnsi="宋体"/>
          <w:color w:val="000000"/>
          <w:sz w:val="22"/>
          <w:szCs w:val="20"/>
        </w:rPr>
      </w:pPr>
    </w:p>
    <w:p>
      <w:pPr>
        <w:spacing w:line="460" w:lineRule="exact"/>
        <w:rPr>
          <w:rFonts w:ascii="黑体" w:hAnsi="黑体" w:eastAsia="黑体" w:cs="Calibri"/>
          <w:color w:val="000000"/>
          <w:sz w:val="22"/>
          <w:szCs w:val="20"/>
        </w:rPr>
      </w:pPr>
      <w:r>
        <w:rPr>
          <w:rFonts w:ascii="黑体" w:hAnsi="黑体" w:eastAsia="黑体" w:cs="Calibri"/>
          <w:color w:val="000000"/>
          <w:sz w:val="22"/>
          <w:szCs w:val="20"/>
        </w:rPr>
        <w:t xml:space="preserve">2 </w:t>
      </w:r>
      <w:r>
        <w:rPr>
          <w:rFonts w:hint="eastAsia" w:ascii="黑体" w:hAnsi="黑体" w:eastAsia="黑体" w:cs="Calibri"/>
          <w:color w:val="000000"/>
          <w:sz w:val="22"/>
          <w:szCs w:val="20"/>
        </w:rPr>
        <w:t>检验项目和依据</w:t>
      </w:r>
    </w:p>
    <w:p>
      <w:pPr>
        <w:snapToGrid w:val="0"/>
        <w:spacing w:line="440" w:lineRule="exact"/>
        <w:jc w:val="center"/>
        <w:rPr>
          <w:rFonts w:ascii="宋体" w:hAnsi="宋体"/>
          <w:color w:val="000000"/>
          <w:sz w:val="22"/>
          <w:szCs w:val="20"/>
        </w:rPr>
      </w:pPr>
      <w:r>
        <w:rPr>
          <w:rFonts w:ascii="宋体" w:hAnsi="宋体"/>
          <w:color w:val="000000"/>
          <w:sz w:val="22"/>
          <w:szCs w:val="20"/>
        </w:rPr>
        <w:t xml:space="preserve">表2 </w:t>
      </w:r>
      <w:r>
        <w:rPr>
          <w:rFonts w:hint="eastAsia" w:ascii="宋体" w:hAnsi="宋体"/>
          <w:color w:val="000000"/>
          <w:sz w:val="22"/>
          <w:szCs w:val="20"/>
        </w:rPr>
        <w:t>车用柴油检验项目</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1820"/>
        <w:gridCol w:w="3122"/>
        <w:gridCol w:w="3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479" w:type="pct"/>
            <w:vAlign w:val="center"/>
          </w:tcPr>
          <w:p>
            <w:pPr>
              <w:jc w:val="center"/>
              <w:rPr>
                <w:rFonts w:ascii="宋体" w:hAnsi="宋体" w:cs="Calibri"/>
                <w:color w:val="000000"/>
                <w:sz w:val="20"/>
                <w:szCs w:val="20"/>
              </w:rPr>
            </w:pPr>
            <w:r>
              <w:rPr>
                <w:rFonts w:ascii="宋体" w:hAnsi="宋体" w:cs="Calibri"/>
                <w:color w:val="000000"/>
                <w:sz w:val="20"/>
                <w:szCs w:val="20"/>
              </w:rPr>
              <w:t>序号</w:t>
            </w:r>
          </w:p>
        </w:tc>
        <w:tc>
          <w:tcPr>
            <w:tcW w:w="992" w:type="pct"/>
            <w:vAlign w:val="center"/>
          </w:tcPr>
          <w:p>
            <w:pPr>
              <w:jc w:val="center"/>
              <w:rPr>
                <w:rFonts w:ascii="宋体" w:hAnsi="宋体" w:cs="Calibri"/>
                <w:color w:val="000000"/>
                <w:sz w:val="20"/>
                <w:szCs w:val="20"/>
              </w:rPr>
            </w:pPr>
            <w:r>
              <w:rPr>
                <w:rFonts w:ascii="宋体" w:hAnsi="宋体" w:cs="Calibri"/>
                <w:color w:val="000000"/>
                <w:sz w:val="20"/>
                <w:szCs w:val="20"/>
              </w:rPr>
              <w:t>检</w:t>
            </w:r>
            <w:r>
              <w:rPr>
                <w:rFonts w:hint="eastAsia" w:ascii="宋体" w:hAnsi="宋体" w:cs="Calibri"/>
                <w:color w:val="000000"/>
                <w:sz w:val="20"/>
                <w:szCs w:val="20"/>
              </w:rPr>
              <w:t>验</w:t>
            </w:r>
            <w:r>
              <w:rPr>
                <w:rFonts w:ascii="宋体" w:hAnsi="宋体" w:cs="Calibri"/>
                <w:color w:val="000000"/>
                <w:sz w:val="20"/>
                <w:szCs w:val="20"/>
              </w:rPr>
              <w:t>项目</w:t>
            </w:r>
          </w:p>
        </w:tc>
        <w:tc>
          <w:tcPr>
            <w:tcW w:w="1702" w:type="pct"/>
            <w:vAlign w:val="center"/>
          </w:tcPr>
          <w:p>
            <w:pPr>
              <w:jc w:val="center"/>
              <w:rPr>
                <w:rFonts w:ascii="宋体" w:hAnsi="宋体" w:cs="Calibri"/>
                <w:color w:val="000000"/>
                <w:sz w:val="20"/>
                <w:szCs w:val="20"/>
              </w:rPr>
            </w:pPr>
            <w:r>
              <w:rPr>
                <w:rFonts w:hint="eastAsia" w:ascii="宋体" w:hAnsi="宋体" w:cs="Calibri"/>
                <w:color w:val="000000"/>
                <w:sz w:val="20"/>
                <w:szCs w:val="20"/>
              </w:rPr>
              <w:t>检验方法</w:t>
            </w:r>
          </w:p>
        </w:tc>
        <w:tc>
          <w:tcPr>
            <w:tcW w:w="1827" w:type="pct"/>
            <w:vAlign w:val="center"/>
          </w:tcPr>
          <w:p>
            <w:pPr>
              <w:jc w:val="center"/>
              <w:rPr>
                <w:rFonts w:ascii="宋体" w:hAnsi="宋体" w:cs="Calibri"/>
                <w:color w:val="000000"/>
                <w:sz w:val="20"/>
                <w:szCs w:val="20"/>
              </w:rPr>
            </w:pPr>
            <w:r>
              <w:rPr>
                <w:rFonts w:hint="eastAsia" w:ascii="宋体" w:hAnsi="宋体" w:cs="Calibri"/>
                <w:color w:val="000000"/>
                <w:sz w:val="20"/>
                <w:szCs w:val="20"/>
              </w:rPr>
              <w:t>强制性质量要求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79" w:type="pct"/>
            <w:vAlign w:val="center"/>
          </w:tcPr>
          <w:p>
            <w:pPr>
              <w:overflowPunct w:val="0"/>
              <w:autoSpaceDE w:val="0"/>
              <w:autoSpaceDN w:val="0"/>
              <w:adjustRightInd w:val="0"/>
              <w:snapToGrid w:val="0"/>
              <w:spacing w:line="400" w:lineRule="atLeast"/>
              <w:jc w:val="center"/>
              <w:rPr>
                <w:rFonts w:ascii="宋体" w:hAnsi="宋体"/>
                <w:sz w:val="20"/>
                <w:szCs w:val="20"/>
              </w:rPr>
            </w:pPr>
            <w:r>
              <w:rPr>
                <w:rFonts w:hint="eastAsia" w:ascii="宋体" w:hAnsi="宋体"/>
                <w:sz w:val="20"/>
                <w:szCs w:val="20"/>
              </w:rPr>
              <w:t>1</w:t>
            </w:r>
          </w:p>
        </w:tc>
        <w:tc>
          <w:tcPr>
            <w:tcW w:w="992" w:type="pct"/>
            <w:vAlign w:val="center"/>
          </w:tcPr>
          <w:p>
            <w:pPr>
              <w:overflowPunct w:val="0"/>
              <w:autoSpaceDE w:val="0"/>
              <w:autoSpaceDN w:val="0"/>
              <w:adjustRightInd w:val="0"/>
              <w:snapToGrid w:val="0"/>
              <w:spacing w:line="400" w:lineRule="atLeast"/>
              <w:jc w:val="center"/>
              <w:rPr>
                <w:rFonts w:ascii="宋体" w:hAnsi="宋体"/>
                <w:sz w:val="20"/>
                <w:szCs w:val="20"/>
              </w:rPr>
            </w:pPr>
            <w:r>
              <w:rPr>
                <w:rFonts w:hint="eastAsia" w:ascii="宋体" w:hAnsi="宋体"/>
                <w:sz w:val="20"/>
                <w:szCs w:val="20"/>
              </w:rPr>
              <w:t>硫含量</w:t>
            </w:r>
          </w:p>
        </w:tc>
        <w:tc>
          <w:tcPr>
            <w:tcW w:w="1702" w:type="pct"/>
            <w:vAlign w:val="center"/>
          </w:tcPr>
          <w:p>
            <w:pPr>
              <w:overflowPunct w:val="0"/>
              <w:autoSpaceDE w:val="0"/>
              <w:autoSpaceDN w:val="0"/>
              <w:adjustRightInd w:val="0"/>
              <w:snapToGrid w:val="0"/>
              <w:spacing w:line="400" w:lineRule="atLeast"/>
              <w:jc w:val="center"/>
              <w:rPr>
                <w:rFonts w:ascii="宋体" w:hAnsi="宋体"/>
                <w:sz w:val="20"/>
                <w:szCs w:val="20"/>
              </w:rPr>
            </w:pPr>
            <w:r>
              <w:rPr>
                <w:rFonts w:hint="eastAsia" w:ascii="宋体" w:hAnsi="宋体"/>
                <w:sz w:val="20"/>
                <w:szCs w:val="20"/>
              </w:rPr>
              <w:t>SH/T 0689</w:t>
            </w:r>
            <w:r>
              <w:rPr>
                <w:rFonts w:ascii="宋体" w:hAnsi="宋体"/>
                <w:sz w:val="20"/>
                <w:szCs w:val="20"/>
              </w:rPr>
              <w:t>-2000</w:t>
            </w:r>
          </w:p>
        </w:tc>
        <w:tc>
          <w:tcPr>
            <w:tcW w:w="1827" w:type="pct"/>
            <w:vAlign w:val="center"/>
          </w:tcPr>
          <w:p>
            <w:pPr>
              <w:jc w:val="center"/>
              <w:rPr>
                <w:rFonts w:ascii="宋体" w:hAnsi="宋体" w:cs="Calibri"/>
                <w:sz w:val="20"/>
                <w:szCs w:val="20"/>
              </w:rPr>
            </w:pPr>
            <w:r>
              <w:rPr>
                <w:rFonts w:ascii="宋体" w:hAnsi="宋体" w:cs="Calibri"/>
                <w:sz w:val="20"/>
                <w:szCs w:val="20"/>
              </w:rPr>
              <w:t xml:space="preserve">GB </w:t>
            </w:r>
            <w:r>
              <w:rPr>
                <w:rFonts w:hint="eastAsia" w:ascii="宋体" w:hAnsi="宋体" w:cs="Calibri"/>
                <w:sz w:val="20"/>
                <w:szCs w:val="20"/>
              </w:rPr>
              <w:t>19147-2016/表3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79" w:type="pct"/>
            <w:vAlign w:val="center"/>
          </w:tcPr>
          <w:p>
            <w:pPr>
              <w:overflowPunct w:val="0"/>
              <w:autoSpaceDE w:val="0"/>
              <w:autoSpaceDN w:val="0"/>
              <w:adjustRightInd w:val="0"/>
              <w:snapToGrid w:val="0"/>
              <w:spacing w:line="400" w:lineRule="atLeast"/>
              <w:jc w:val="center"/>
              <w:rPr>
                <w:rFonts w:ascii="宋体" w:hAnsi="宋体"/>
                <w:sz w:val="20"/>
                <w:szCs w:val="20"/>
              </w:rPr>
            </w:pPr>
            <w:r>
              <w:rPr>
                <w:rFonts w:hint="eastAsia" w:ascii="宋体" w:hAnsi="宋体"/>
                <w:sz w:val="20"/>
                <w:szCs w:val="20"/>
              </w:rPr>
              <w:t>2</w:t>
            </w:r>
          </w:p>
        </w:tc>
        <w:tc>
          <w:tcPr>
            <w:tcW w:w="992" w:type="pct"/>
            <w:vAlign w:val="center"/>
          </w:tcPr>
          <w:p>
            <w:pPr>
              <w:overflowPunct w:val="0"/>
              <w:autoSpaceDE w:val="0"/>
              <w:autoSpaceDN w:val="0"/>
              <w:adjustRightInd w:val="0"/>
              <w:snapToGrid w:val="0"/>
              <w:spacing w:line="400" w:lineRule="atLeast"/>
              <w:jc w:val="center"/>
              <w:rPr>
                <w:rFonts w:ascii="宋体" w:hAnsi="宋体"/>
                <w:sz w:val="20"/>
                <w:szCs w:val="20"/>
              </w:rPr>
            </w:pPr>
            <w:r>
              <w:rPr>
                <w:rFonts w:hint="eastAsia" w:ascii="宋体" w:hAnsi="宋体"/>
                <w:sz w:val="20"/>
                <w:szCs w:val="20"/>
              </w:rPr>
              <w:t>铜片腐蚀</w:t>
            </w:r>
          </w:p>
        </w:tc>
        <w:tc>
          <w:tcPr>
            <w:tcW w:w="1702" w:type="pct"/>
            <w:vAlign w:val="center"/>
          </w:tcPr>
          <w:p>
            <w:pPr>
              <w:overflowPunct w:val="0"/>
              <w:autoSpaceDE w:val="0"/>
              <w:autoSpaceDN w:val="0"/>
              <w:adjustRightInd w:val="0"/>
              <w:snapToGrid w:val="0"/>
              <w:spacing w:line="400" w:lineRule="atLeast"/>
              <w:jc w:val="center"/>
              <w:rPr>
                <w:rFonts w:ascii="宋体" w:hAnsi="宋体"/>
                <w:sz w:val="20"/>
                <w:szCs w:val="20"/>
              </w:rPr>
            </w:pPr>
            <w:r>
              <w:rPr>
                <w:rFonts w:hint="eastAsia" w:ascii="宋体" w:hAnsi="宋体"/>
                <w:sz w:val="20"/>
                <w:szCs w:val="20"/>
              </w:rPr>
              <w:t>GB/T 5096-2017</w:t>
            </w:r>
          </w:p>
        </w:tc>
        <w:tc>
          <w:tcPr>
            <w:tcW w:w="1827" w:type="pct"/>
            <w:vAlign w:val="center"/>
          </w:tcPr>
          <w:p>
            <w:pPr>
              <w:jc w:val="center"/>
              <w:rPr>
                <w:rFonts w:ascii="宋体" w:hAnsi="宋体" w:cs="Calibri"/>
                <w:sz w:val="20"/>
                <w:szCs w:val="20"/>
              </w:rPr>
            </w:pPr>
            <w:r>
              <w:rPr>
                <w:rFonts w:ascii="宋体" w:hAnsi="宋体" w:cs="Calibri"/>
                <w:sz w:val="20"/>
                <w:szCs w:val="20"/>
              </w:rPr>
              <w:t xml:space="preserve">GB </w:t>
            </w:r>
            <w:r>
              <w:rPr>
                <w:rFonts w:hint="eastAsia" w:ascii="宋体" w:hAnsi="宋体" w:cs="Calibri"/>
                <w:sz w:val="20"/>
                <w:szCs w:val="20"/>
              </w:rPr>
              <w:t>19147-2016/表3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79" w:type="pct"/>
            <w:vAlign w:val="center"/>
          </w:tcPr>
          <w:p>
            <w:pPr>
              <w:overflowPunct w:val="0"/>
              <w:autoSpaceDE w:val="0"/>
              <w:autoSpaceDN w:val="0"/>
              <w:adjustRightInd w:val="0"/>
              <w:snapToGrid w:val="0"/>
              <w:spacing w:line="400" w:lineRule="atLeast"/>
              <w:jc w:val="center"/>
              <w:rPr>
                <w:rFonts w:ascii="宋体" w:hAnsi="宋体"/>
                <w:sz w:val="20"/>
                <w:szCs w:val="20"/>
              </w:rPr>
            </w:pPr>
            <w:r>
              <w:rPr>
                <w:rFonts w:hint="eastAsia" w:ascii="宋体" w:hAnsi="宋体"/>
                <w:sz w:val="20"/>
                <w:szCs w:val="20"/>
              </w:rPr>
              <w:t>3</w:t>
            </w:r>
          </w:p>
        </w:tc>
        <w:tc>
          <w:tcPr>
            <w:tcW w:w="992" w:type="pct"/>
            <w:vAlign w:val="center"/>
          </w:tcPr>
          <w:p>
            <w:pPr>
              <w:overflowPunct w:val="0"/>
              <w:autoSpaceDE w:val="0"/>
              <w:autoSpaceDN w:val="0"/>
              <w:adjustRightInd w:val="0"/>
              <w:snapToGrid w:val="0"/>
              <w:spacing w:line="400" w:lineRule="atLeast"/>
              <w:jc w:val="center"/>
              <w:rPr>
                <w:rFonts w:ascii="宋体" w:hAnsi="宋体"/>
                <w:sz w:val="20"/>
                <w:szCs w:val="20"/>
              </w:rPr>
            </w:pPr>
            <w:r>
              <w:rPr>
                <w:rFonts w:hint="eastAsia" w:ascii="宋体" w:hAnsi="宋体"/>
                <w:sz w:val="20"/>
                <w:szCs w:val="20"/>
              </w:rPr>
              <w:t>水含量</w:t>
            </w:r>
          </w:p>
        </w:tc>
        <w:tc>
          <w:tcPr>
            <w:tcW w:w="1702" w:type="pct"/>
            <w:vAlign w:val="center"/>
          </w:tcPr>
          <w:p>
            <w:pPr>
              <w:overflowPunct w:val="0"/>
              <w:autoSpaceDE w:val="0"/>
              <w:autoSpaceDN w:val="0"/>
              <w:adjustRightInd w:val="0"/>
              <w:snapToGrid w:val="0"/>
              <w:spacing w:line="400" w:lineRule="atLeast"/>
              <w:jc w:val="center"/>
              <w:rPr>
                <w:rFonts w:ascii="宋体" w:hAnsi="宋体"/>
                <w:sz w:val="20"/>
                <w:szCs w:val="20"/>
              </w:rPr>
            </w:pPr>
            <w:r>
              <w:rPr>
                <w:rFonts w:ascii="宋体" w:hAnsi="宋体" w:cs="Calibri"/>
                <w:sz w:val="20"/>
                <w:szCs w:val="20"/>
              </w:rPr>
              <w:t xml:space="preserve">GB </w:t>
            </w:r>
            <w:r>
              <w:rPr>
                <w:rFonts w:hint="eastAsia" w:ascii="宋体" w:hAnsi="宋体" w:cs="Calibri"/>
                <w:sz w:val="20"/>
                <w:szCs w:val="20"/>
              </w:rPr>
              <w:t>19147-2016目测</w:t>
            </w:r>
          </w:p>
          <w:p>
            <w:pPr>
              <w:overflowPunct w:val="0"/>
              <w:autoSpaceDE w:val="0"/>
              <w:autoSpaceDN w:val="0"/>
              <w:adjustRightInd w:val="0"/>
              <w:snapToGrid w:val="0"/>
              <w:spacing w:line="400" w:lineRule="atLeast"/>
              <w:jc w:val="center"/>
              <w:rPr>
                <w:rFonts w:ascii="宋体" w:hAnsi="宋体"/>
                <w:sz w:val="20"/>
                <w:szCs w:val="20"/>
              </w:rPr>
            </w:pPr>
            <w:r>
              <w:rPr>
                <w:rFonts w:hint="eastAsia" w:ascii="宋体" w:hAnsi="宋体"/>
                <w:sz w:val="20"/>
                <w:szCs w:val="20"/>
              </w:rPr>
              <w:t>GB/T 260-2016</w:t>
            </w:r>
          </w:p>
        </w:tc>
        <w:tc>
          <w:tcPr>
            <w:tcW w:w="1827" w:type="pct"/>
            <w:vAlign w:val="center"/>
          </w:tcPr>
          <w:p>
            <w:pPr>
              <w:jc w:val="center"/>
              <w:rPr>
                <w:rFonts w:ascii="宋体" w:hAnsi="宋体" w:cs="Calibri"/>
                <w:sz w:val="20"/>
                <w:szCs w:val="20"/>
              </w:rPr>
            </w:pPr>
            <w:r>
              <w:rPr>
                <w:rFonts w:ascii="宋体" w:hAnsi="宋体" w:cs="Calibri"/>
                <w:sz w:val="20"/>
                <w:szCs w:val="20"/>
              </w:rPr>
              <w:t xml:space="preserve">GB </w:t>
            </w:r>
            <w:r>
              <w:rPr>
                <w:rFonts w:hint="eastAsia" w:ascii="宋体" w:hAnsi="宋体" w:cs="Calibri"/>
                <w:sz w:val="20"/>
                <w:szCs w:val="20"/>
              </w:rPr>
              <w:t>19147-2016/表3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79" w:type="pct"/>
            <w:vAlign w:val="center"/>
          </w:tcPr>
          <w:p>
            <w:pPr>
              <w:overflowPunct w:val="0"/>
              <w:autoSpaceDE w:val="0"/>
              <w:autoSpaceDN w:val="0"/>
              <w:adjustRightInd w:val="0"/>
              <w:snapToGrid w:val="0"/>
              <w:spacing w:line="400" w:lineRule="atLeast"/>
              <w:jc w:val="center"/>
              <w:rPr>
                <w:rFonts w:ascii="宋体" w:hAnsi="宋体"/>
                <w:sz w:val="20"/>
                <w:szCs w:val="20"/>
              </w:rPr>
            </w:pPr>
            <w:r>
              <w:rPr>
                <w:rFonts w:hint="eastAsia" w:ascii="宋体" w:hAnsi="宋体"/>
                <w:sz w:val="20"/>
                <w:szCs w:val="20"/>
              </w:rPr>
              <w:t>4</w:t>
            </w:r>
          </w:p>
        </w:tc>
        <w:tc>
          <w:tcPr>
            <w:tcW w:w="992" w:type="pct"/>
            <w:vAlign w:val="center"/>
          </w:tcPr>
          <w:p>
            <w:pPr>
              <w:overflowPunct w:val="0"/>
              <w:autoSpaceDE w:val="0"/>
              <w:autoSpaceDN w:val="0"/>
              <w:adjustRightInd w:val="0"/>
              <w:snapToGrid w:val="0"/>
              <w:spacing w:line="400" w:lineRule="atLeast"/>
              <w:jc w:val="center"/>
              <w:rPr>
                <w:rFonts w:ascii="宋体" w:hAnsi="宋体"/>
                <w:sz w:val="20"/>
                <w:szCs w:val="20"/>
              </w:rPr>
            </w:pPr>
            <w:r>
              <w:rPr>
                <w:rFonts w:hint="eastAsia" w:ascii="宋体" w:hAnsi="宋体"/>
                <w:sz w:val="20"/>
                <w:szCs w:val="20"/>
              </w:rPr>
              <w:t>多环芳烃含量</w:t>
            </w:r>
          </w:p>
        </w:tc>
        <w:tc>
          <w:tcPr>
            <w:tcW w:w="1702" w:type="pct"/>
            <w:vAlign w:val="center"/>
          </w:tcPr>
          <w:p>
            <w:pPr>
              <w:overflowPunct w:val="0"/>
              <w:autoSpaceDE w:val="0"/>
              <w:autoSpaceDN w:val="0"/>
              <w:adjustRightInd w:val="0"/>
              <w:snapToGrid w:val="0"/>
              <w:spacing w:line="400" w:lineRule="atLeast"/>
              <w:jc w:val="center"/>
              <w:rPr>
                <w:rFonts w:ascii="宋体" w:hAnsi="宋体"/>
                <w:sz w:val="20"/>
                <w:szCs w:val="20"/>
              </w:rPr>
            </w:pPr>
            <w:r>
              <w:rPr>
                <w:rFonts w:ascii="宋体" w:hAnsi="宋体"/>
                <w:sz w:val="20"/>
                <w:szCs w:val="20"/>
              </w:rPr>
              <w:t>NB/SH/T 0806-2022</w:t>
            </w:r>
            <w:r>
              <w:rPr>
                <w:rFonts w:hint="eastAsia" w:ascii="宋体" w:hAnsi="宋体"/>
                <w:sz w:val="20"/>
                <w:szCs w:val="20"/>
              </w:rPr>
              <w:t>、</w:t>
            </w:r>
            <w:r>
              <w:rPr>
                <w:rFonts w:ascii="宋体" w:hAnsi="宋体"/>
                <w:sz w:val="20"/>
                <w:szCs w:val="20"/>
              </w:rPr>
              <w:t>NB/SH/T</w:t>
            </w:r>
            <w:r>
              <w:rPr>
                <w:rFonts w:hint="eastAsia" w:ascii="宋体" w:hAnsi="宋体"/>
                <w:sz w:val="20"/>
                <w:szCs w:val="20"/>
              </w:rPr>
              <w:t>0606-2019</w:t>
            </w:r>
          </w:p>
        </w:tc>
        <w:tc>
          <w:tcPr>
            <w:tcW w:w="1827" w:type="pct"/>
            <w:vAlign w:val="center"/>
          </w:tcPr>
          <w:p>
            <w:pPr>
              <w:jc w:val="center"/>
              <w:rPr>
                <w:rFonts w:ascii="宋体" w:hAnsi="宋体" w:cs="Calibri"/>
                <w:sz w:val="20"/>
                <w:szCs w:val="20"/>
              </w:rPr>
            </w:pPr>
            <w:r>
              <w:rPr>
                <w:rFonts w:ascii="宋体" w:hAnsi="宋体" w:cs="Calibri"/>
                <w:sz w:val="20"/>
                <w:szCs w:val="20"/>
              </w:rPr>
              <w:t xml:space="preserve">GB </w:t>
            </w:r>
            <w:r>
              <w:rPr>
                <w:rFonts w:hint="eastAsia" w:ascii="宋体" w:hAnsi="宋体" w:cs="Calibri"/>
                <w:sz w:val="20"/>
                <w:szCs w:val="20"/>
              </w:rPr>
              <w:t>19147-2016/表3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79" w:type="pct"/>
            <w:vAlign w:val="center"/>
          </w:tcPr>
          <w:p>
            <w:pPr>
              <w:overflowPunct w:val="0"/>
              <w:autoSpaceDE w:val="0"/>
              <w:autoSpaceDN w:val="0"/>
              <w:adjustRightInd w:val="0"/>
              <w:snapToGrid w:val="0"/>
              <w:spacing w:line="400" w:lineRule="atLeast"/>
              <w:jc w:val="center"/>
              <w:rPr>
                <w:rFonts w:ascii="宋体" w:hAnsi="宋体"/>
                <w:sz w:val="20"/>
                <w:szCs w:val="20"/>
              </w:rPr>
            </w:pPr>
            <w:r>
              <w:rPr>
                <w:rFonts w:hint="eastAsia" w:ascii="宋体" w:hAnsi="宋体"/>
                <w:sz w:val="20"/>
                <w:szCs w:val="20"/>
              </w:rPr>
              <w:t>5</w:t>
            </w:r>
          </w:p>
        </w:tc>
        <w:tc>
          <w:tcPr>
            <w:tcW w:w="992" w:type="pct"/>
            <w:vAlign w:val="center"/>
          </w:tcPr>
          <w:p>
            <w:pPr>
              <w:overflowPunct w:val="0"/>
              <w:autoSpaceDE w:val="0"/>
              <w:autoSpaceDN w:val="0"/>
              <w:adjustRightInd w:val="0"/>
              <w:snapToGrid w:val="0"/>
              <w:spacing w:line="400" w:lineRule="atLeast"/>
              <w:jc w:val="center"/>
              <w:rPr>
                <w:rFonts w:ascii="宋体" w:hAnsi="宋体"/>
                <w:sz w:val="20"/>
                <w:szCs w:val="20"/>
              </w:rPr>
            </w:pPr>
            <w:r>
              <w:rPr>
                <w:rFonts w:hint="eastAsia" w:ascii="宋体" w:hAnsi="宋体"/>
                <w:sz w:val="20"/>
                <w:szCs w:val="20"/>
              </w:rPr>
              <w:t>总污染物含量</w:t>
            </w:r>
          </w:p>
        </w:tc>
        <w:tc>
          <w:tcPr>
            <w:tcW w:w="1702" w:type="pct"/>
            <w:vAlign w:val="center"/>
          </w:tcPr>
          <w:p>
            <w:pPr>
              <w:overflowPunct w:val="0"/>
              <w:autoSpaceDE w:val="0"/>
              <w:autoSpaceDN w:val="0"/>
              <w:adjustRightInd w:val="0"/>
              <w:snapToGrid w:val="0"/>
              <w:spacing w:line="400" w:lineRule="atLeast"/>
              <w:jc w:val="center"/>
              <w:rPr>
                <w:rFonts w:ascii="宋体" w:hAnsi="宋体"/>
                <w:sz w:val="20"/>
                <w:szCs w:val="20"/>
              </w:rPr>
            </w:pPr>
            <w:r>
              <w:rPr>
                <w:rFonts w:hint="eastAsia" w:ascii="宋体" w:hAnsi="宋体"/>
                <w:sz w:val="20"/>
                <w:szCs w:val="20"/>
              </w:rPr>
              <w:t>GB/T 33400-2016</w:t>
            </w:r>
          </w:p>
        </w:tc>
        <w:tc>
          <w:tcPr>
            <w:tcW w:w="1827" w:type="pct"/>
            <w:vAlign w:val="center"/>
          </w:tcPr>
          <w:p>
            <w:pPr>
              <w:jc w:val="center"/>
              <w:rPr>
                <w:rFonts w:ascii="宋体" w:hAnsi="宋体" w:cs="Calibri"/>
                <w:sz w:val="20"/>
                <w:szCs w:val="20"/>
              </w:rPr>
            </w:pPr>
            <w:r>
              <w:rPr>
                <w:rFonts w:ascii="宋体" w:hAnsi="宋体" w:cs="Calibri"/>
                <w:sz w:val="20"/>
                <w:szCs w:val="20"/>
              </w:rPr>
              <w:t xml:space="preserve">GB </w:t>
            </w:r>
            <w:r>
              <w:rPr>
                <w:rFonts w:hint="eastAsia" w:ascii="宋体" w:hAnsi="宋体" w:cs="Calibri"/>
                <w:sz w:val="20"/>
                <w:szCs w:val="20"/>
              </w:rPr>
              <w:t>19147-2016/表3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79" w:type="pct"/>
            <w:vAlign w:val="center"/>
          </w:tcPr>
          <w:p>
            <w:pPr>
              <w:overflowPunct w:val="0"/>
              <w:autoSpaceDE w:val="0"/>
              <w:autoSpaceDN w:val="0"/>
              <w:adjustRightInd w:val="0"/>
              <w:snapToGrid w:val="0"/>
              <w:spacing w:line="400" w:lineRule="atLeast"/>
              <w:jc w:val="center"/>
              <w:rPr>
                <w:rFonts w:ascii="宋体" w:hAnsi="宋体"/>
                <w:sz w:val="20"/>
                <w:szCs w:val="20"/>
              </w:rPr>
            </w:pPr>
            <w:r>
              <w:rPr>
                <w:rFonts w:hint="eastAsia" w:ascii="宋体" w:hAnsi="宋体"/>
                <w:sz w:val="20"/>
                <w:szCs w:val="20"/>
              </w:rPr>
              <w:t>6</w:t>
            </w:r>
          </w:p>
        </w:tc>
        <w:tc>
          <w:tcPr>
            <w:tcW w:w="992" w:type="pct"/>
            <w:vAlign w:val="center"/>
          </w:tcPr>
          <w:p>
            <w:pPr>
              <w:overflowPunct w:val="0"/>
              <w:autoSpaceDE w:val="0"/>
              <w:autoSpaceDN w:val="0"/>
              <w:adjustRightInd w:val="0"/>
              <w:snapToGrid w:val="0"/>
              <w:spacing w:line="400" w:lineRule="atLeast"/>
              <w:jc w:val="center"/>
              <w:rPr>
                <w:rFonts w:ascii="宋体" w:hAnsi="宋体"/>
                <w:sz w:val="20"/>
                <w:szCs w:val="20"/>
              </w:rPr>
            </w:pPr>
            <w:r>
              <w:rPr>
                <w:rFonts w:hint="eastAsia" w:ascii="宋体" w:hAnsi="宋体"/>
                <w:sz w:val="20"/>
                <w:szCs w:val="20"/>
              </w:rPr>
              <w:t>冷滤点</w:t>
            </w:r>
          </w:p>
        </w:tc>
        <w:tc>
          <w:tcPr>
            <w:tcW w:w="1702" w:type="pct"/>
            <w:vAlign w:val="center"/>
          </w:tcPr>
          <w:p>
            <w:pPr>
              <w:overflowPunct w:val="0"/>
              <w:autoSpaceDE w:val="0"/>
              <w:autoSpaceDN w:val="0"/>
              <w:adjustRightInd w:val="0"/>
              <w:snapToGrid w:val="0"/>
              <w:spacing w:line="400" w:lineRule="atLeast"/>
              <w:jc w:val="center"/>
              <w:rPr>
                <w:rFonts w:ascii="宋体" w:hAnsi="宋体"/>
                <w:sz w:val="20"/>
                <w:szCs w:val="20"/>
              </w:rPr>
            </w:pPr>
            <w:r>
              <w:rPr>
                <w:rFonts w:hint="eastAsia" w:ascii="宋体" w:hAnsi="宋体"/>
                <w:sz w:val="20"/>
                <w:szCs w:val="20"/>
              </w:rPr>
              <w:t>NB/SH/T 0248-2019</w:t>
            </w:r>
          </w:p>
        </w:tc>
        <w:tc>
          <w:tcPr>
            <w:tcW w:w="1827" w:type="pct"/>
            <w:vAlign w:val="center"/>
          </w:tcPr>
          <w:p>
            <w:pPr>
              <w:jc w:val="center"/>
              <w:rPr>
                <w:rFonts w:ascii="宋体" w:hAnsi="宋体" w:cs="Calibri"/>
                <w:sz w:val="20"/>
                <w:szCs w:val="20"/>
              </w:rPr>
            </w:pPr>
            <w:r>
              <w:rPr>
                <w:rFonts w:ascii="宋体" w:hAnsi="宋体" w:cs="Calibri"/>
                <w:sz w:val="20"/>
                <w:szCs w:val="20"/>
              </w:rPr>
              <w:t xml:space="preserve">GB </w:t>
            </w:r>
            <w:r>
              <w:rPr>
                <w:rFonts w:hint="eastAsia" w:ascii="宋体" w:hAnsi="宋体" w:cs="Calibri"/>
                <w:sz w:val="20"/>
                <w:szCs w:val="20"/>
              </w:rPr>
              <w:t>19147-2016/表3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79" w:type="pct"/>
            <w:vAlign w:val="center"/>
          </w:tcPr>
          <w:p>
            <w:pPr>
              <w:overflowPunct w:val="0"/>
              <w:autoSpaceDE w:val="0"/>
              <w:autoSpaceDN w:val="0"/>
              <w:adjustRightInd w:val="0"/>
              <w:snapToGrid w:val="0"/>
              <w:spacing w:line="400" w:lineRule="atLeast"/>
              <w:jc w:val="center"/>
              <w:rPr>
                <w:rFonts w:ascii="宋体" w:hAnsi="宋体"/>
                <w:sz w:val="20"/>
                <w:szCs w:val="20"/>
              </w:rPr>
            </w:pPr>
            <w:r>
              <w:rPr>
                <w:rFonts w:hint="eastAsia" w:ascii="宋体" w:hAnsi="宋体"/>
                <w:sz w:val="20"/>
                <w:szCs w:val="20"/>
              </w:rPr>
              <w:t>7</w:t>
            </w:r>
          </w:p>
        </w:tc>
        <w:tc>
          <w:tcPr>
            <w:tcW w:w="992" w:type="pct"/>
            <w:vAlign w:val="center"/>
          </w:tcPr>
          <w:p>
            <w:pPr>
              <w:overflowPunct w:val="0"/>
              <w:autoSpaceDE w:val="0"/>
              <w:autoSpaceDN w:val="0"/>
              <w:adjustRightInd w:val="0"/>
              <w:snapToGrid w:val="0"/>
              <w:spacing w:line="400" w:lineRule="atLeast"/>
              <w:jc w:val="center"/>
              <w:rPr>
                <w:rFonts w:ascii="宋体" w:hAnsi="宋体"/>
                <w:sz w:val="20"/>
                <w:szCs w:val="20"/>
              </w:rPr>
            </w:pPr>
            <w:r>
              <w:rPr>
                <w:rFonts w:hint="eastAsia" w:ascii="宋体" w:hAnsi="宋体"/>
                <w:sz w:val="20"/>
                <w:szCs w:val="20"/>
              </w:rPr>
              <w:t>闪点（闭口）</w:t>
            </w:r>
          </w:p>
        </w:tc>
        <w:tc>
          <w:tcPr>
            <w:tcW w:w="1702" w:type="pct"/>
            <w:vAlign w:val="center"/>
          </w:tcPr>
          <w:p>
            <w:pPr>
              <w:overflowPunct w:val="0"/>
              <w:autoSpaceDE w:val="0"/>
              <w:autoSpaceDN w:val="0"/>
              <w:adjustRightInd w:val="0"/>
              <w:snapToGrid w:val="0"/>
              <w:spacing w:line="400" w:lineRule="atLeast"/>
              <w:jc w:val="center"/>
              <w:rPr>
                <w:rFonts w:ascii="宋体" w:hAnsi="宋体"/>
                <w:sz w:val="20"/>
                <w:szCs w:val="20"/>
              </w:rPr>
            </w:pPr>
            <w:r>
              <w:rPr>
                <w:rFonts w:ascii="宋体" w:hAnsi="宋体"/>
                <w:sz w:val="20"/>
                <w:szCs w:val="20"/>
              </w:rPr>
              <w:t>GB/T 261-2021</w:t>
            </w:r>
          </w:p>
        </w:tc>
        <w:tc>
          <w:tcPr>
            <w:tcW w:w="1827" w:type="pct"/>
            <w:vAlign w:val="center"/>
          </w:tcPr>
          <w:p>
            <w:pPr>
              <w:jc w:val="center"/>
              <w:rPr>
                <w:rFonts w:ascii="宋体" w:hAnsi="宋体" w:cs="Calibri"/>
                <w:sz w:val="20"/>
                <w:szCs w:val="20"/>
              </w:rPr>
            </w:pPr>
            <w:r>
              <w:rPr>
                <w:rFonts w:ascii="宋体" w:hAnsi="宋体" w:cs="Calibri"/>
                <w:sz w:val="20"/>
                <w:szCs w:val="20"/>
              </w:rPr>
              <w:t xml:space="preserve">GB </w:t>
            </w:r>
            <w:r>
              <w:rPr>
                <w:rFonts w:hint="eastAsia" w:ascii="宋体" w:hAnsi="宋体" w:cs="Calibri"/>
                <w:sz w:val="20"/>
                <w:szCs w:val="20"/>
              </w:rPr>
              <w:t>19147-2016/表3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79" w:type="pct"/>
            <w:vAlign w:val="center"/>
          </w:tcPr>
          <w:p>
            <w:pPr>
              <w:overflowPunct w:val="0"/>
              <w:autoSpaceDE w:val="0"/>
              <w:autoSpaceDN w:val="0"/>
              <w:adjustRightInd w:val="0"/>
              <w:snapToGrid w:val="0"/>
              <w:spacing w:line="400" w:lineRule="atLeast"/>
              <w:jc w:val="center"/>
              <w:rPr>
                <w:rFonts w:ascii="宋体" w:hAnsi="宋体"/>
                <w:sz w:val="20"/>
                <w:szCs w:val="20"/>
              </w:rPr>
            </w:pPr>
            <w:r>
              <w:rPr>
                <w:rFonts w:hint="eastAsia" w:ascii="宋体" w:hAnsi="宋体"/>
                <w:sz w:val="20"/>
                <w:szCs w:val="20"/>
              </w:rPr>
              <w:t>8</w:t>
            </w:r>
          </w:p>
        </w:tc>
        <w:tc>
          <w:tcPr>
            <w:tcW w:w="992" w:type="pct"/>
            <w:vAlign w:val="center"/>
          </w:tcPr>
          <w:p>
            <w:pPr>
              <w:overflowPunct w:val="0"/>
              <w:autoSpaceDE w:val="0"/>
              <w:autoSpaceDN w:val="0"/>
              <w:adjustRightInd w:val="0"/>
              <w:snapToGrid w:val="0"/>
              <w:spacing w:line="400" w:lineRule="atLeast"/>
              <w:jc w:val="center"/>
              <w:rPr>
                <w:rFonts w:ascii="宋体" w:hAnsi="宋体"/>
                <w:sz w:val="20"/>
                <w:szCs w:val="20"/>
              </w:rPr>
            </w:pPr>
            <w:r>
              <w:rPr>
                <w:rFonts w:hint="eastAsia" w:ascii="宋体" w:hAnsi="宋体"/>
                <w:sz w:val="20"/>
                <w:szCs w:val="20"/>
              </w:rPr>
              <w:t>十六烷指数</w:t>
            </w:r>
          </w:p>
        </w:tc>
        <w:tc>
          <w:tcPr>
            <w:tcW w:w="1702" w:type="pct"/>
            <w:vAlign w:val="center"/>
          </w:tcPr>
          <w:p>
            <w:pPr>
              <w:overflowPunct w:val="0"/>
              <w:autoSpaceDE w:val="0"/>
              <w:autoSpaceDN w:val="0"/>
              <w:adjustRightInd w:val="0"/>
              <w:snapToGrid w:val="0"/>
              <w:spacing w:line="400" w:lineRule="atLeast"/>
              <w:jc w:val="center"/>
              <w:rPr>
                <w:rFonts w:ascii="宋体" w:hAnsi="宋体"/>
                <w:sz w:val="20"/>
                <w:szCs w:val="20"/>
              </w:rPr>
            </w:pPr>
            <w:r>
              <w:rPr>
                <w:rFonts w:ascii="宋体" w:hAnsi="宋体"/>
                <w:sz w:val="20"/>
                <w:szCs w:val="20"/>
              </w:rPr>
              <w:t>SH/T 0694-2000</w:t>
            </w:r>
          </w:p>
          <w:p>
            <w:pPr>
              <w:overflowPunct w:val="0"/>
              <w:autoSpaceDE w:val="0"/>
              <w:autoSpaceDN w:val="0"/>
              <w:adjustRightInd w:val="0"/>
              <w:snapToGrid w:val="0"/>
              <w:spacing w:line="400" w:lineRule="atLeast"/>
              <w:jc w:val="center"/>
              <w:rPr>
                <w:rFonts w:ascii="宋体" w:hAnsi="宋体"/>
                <w:sz w:val="20"/>
                <w:szCs w:val="20"/>
              </w:rPr>
            </w:pPr>
            <w:r>
              <w:rPr>
                <w:rFonts w:hint="eastAsia" w:ascii="宋体" w:hAnsi="宋体"/>
                <w:sz w:val="20"/>
                <w:szCs w:val="20"/>
              </w:rPr>
              <w:t>GB/T 11139-1989</w:t>
            </w:r>
          </w:p>
        </w:tc>
        <w:tc>
          <w:tcPr>
            <w:tcW w:w="1827" w:type="pct"/>
            <w:vAlign w:val="center"/>
          </w:tcPr>
          <w:p>
            <w:pPr>
              <w:jc w:val="center"/>
              <w:rPr>
                <w:rFonts w:ascii="宋体" w:hAnsi="宋体" w:cs="Calibri"/>
                <w:sz w:val="20"/>
                <w:szCs w:val="20"/>
              </w:rPr>
            </w:pPr>
            <w:r>
              <w:rPr>
                <w:rFonts w:ascii="宋体" w:hAnsi="宋体" w:cs="Calibri"/>
                <w:sz w:val="20"/>
                <w:szCs w:val="20"/>
              </w:rPr>
              <w:t xml:space="preserve">GB </w:t>
            </w:r>
            <w:r>
              <w:rPr>
                <w:rFonts w:hint="eastAsia" w:ascii="宋体" w:hAnsi="宋体" w:cs="Calibri"/>
                <w:sz w:val="20"/>
                <w:szCs w:val="20"/>
              </w:rPr>
              <w:t>19147-2016/表3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79" w:type="pct"/>
            <w:vAlign w:val="center"/>
          </w:tcPr>
          <w:p>
            <w:pPr>
              <w:overflowPunct w:val="0"/>
              <w:autoSpaceDE w:val="0"/>
              <w:autoSpaceDN w:val="0"/>
              <w:adjustRightInd w:val="0"/>
              <w:snapToGrid w:val="0"/>
              <w:spacing w:line="400" w:lineRule="atLeast"/>
              <w:jc w:val="center"/>
              <w:rPr>
                <w:rFonts w:ascii="宋体" w:hAnsi="宋体"/>
                <w:sz w:val="20"/>
                <w:szCs w:val="20"/>
              </w:rPr>
            </w:pPr>
            <w:r>
              <w:rPr>
                <w:rFonts w:hint="eastAsia" w:ascii="宋体" w:hAnsi="宋体"/>
                <w:sz w:val="20"/>
                <w:szCs w:val="20"/>
              </w:rPr>
              <w:t>9</w:t>
            </w:r>
          </w:p>
        </w:tc>
        <w:tc>
          <w:tcPr>
            <w:tcW w:w="992" w:type="pct"/>
            <w:vAlign w:val="center"/>
          </w:tcPr>
          <w:p>
            <w:pPr>
              <w:overflowPunct w:val="0"/>
              <w:autoSpaceDE w:val="0"/>
              <w:autoSpaceDN w:val="0"/>
              <w:adjustRightInd w:val="0"/>
              <w:snapToGrid w:val="0"/>
              <w:spacing w:line="400" w:lineRule="atLeast"/>
              <w:jc w:val="center"/>
              <w:rPr>
                <w:rFonts w:ascii="宋体" w:hAnsi="宋体"/>
                <w:sz w:val="20"/>
                <w:szCs w:val="20"/>
              </w:rPr>
            </w:pPr>
            <w:r>
              <w:rPr>
                <w:rFonts w:hint="eastAsia" w:ascii="宋体" w:hAnsi="宋体"/>
                <w:sz w:val="20"/>
                <w:szCs w:val="20"/>
              </w:rPr>
              <w:t>馏程</w:t>
            </w:r>
          </w:p>
        </w:tc>
        <w:tc>
          <w:tcPr>
            <w:tcW w:w="1702" w:type="pct"/>
            <w:vAlign w:val="center"/>
          </w:tcPr>
          <w:p>
            <w:pPr>
              <w:overflowPunct w:val="0"/>
              <w:autoSpaceDE w:val="0"/>
              <w:autoSpaceDN w:val="0"/>
              <w:adjustRightInd w:val="0"/>
              <w:snapToGrid w:val="0"/>
              <w:spacing w:line="400" w:lineRule="atLeast"/>
              <w:jc w:val="center"/>
              <w:rPr>
                <w:rFonts w:ascii="宋体" w:hAnsi="宋体"/>
                <w:sz w:val="20"/>
                <w:szCs w:val="20"/>
              </w:rPr>
            </w:pPr>
            <w:r>
              <w:rPr>
                <w:rFonts w:ascii="宋体" w:hAnsi="宋体"/>
                <w:sz w:val="20"/>
                <w:szCs w:val="20"/>
              </w:rPr>
              <w:t>GB/T 6536-2010</w:t>
            </w:r>
          </w:p>
        </w:tc>
        <w:tc>
          <w:tcPr>
            <w:tcW w:w="1827" w:type="pct"/>
            <w:vAlign w:val="center"/>
          </w:tcPr>
          <w:p>
            <w:pPr>
              <w:jc w:val="center"/>
              <w:rPr>
                <w:rFonts w:ascii="宋体" w:hAnsi="宋体" w:cs="Calibri"/>
                <w:sz w:val="20"/>
                <w:szCs w:val="20"/>
              </w:rPr>
            </w:pPr>
            <w:r>
              <w:rPr>
                <w:rFonts w:ascii="宋体" w:hAnsi="宋体" w:cs="Calibri"/>
                <w:sz w:val="20"/>
                <w:szCs w:val="20"/>
              </w:rPr>
              <w:t xml:space="preserve">GB </w:t>
            </w:r>
            <w:r>
              <w:rPr>
                <w:rFonts w:hint="eastAsia" w:ascii="宋体" w:hAnsi="宋体" w:cs="Calibri"/>
                <w:sz w:val="20"/>
                <w:szCs w:val="20"/>
              </w:rPr>
              <w:t>19147-2016/表3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79" w:type="pct"/>
            <w:vAlign w:val="center"/>
          </w:tcPr>
          <w:p>
            <w:pPr>
              <w:overflowPunct w:val="0"/>
              <w:autoSpaceDE w:val="0"/>
              <w:autoSpaceDN w:val="0"/>
              <w:adjustRightInd w:val="0"/>
              <w:snapToGrid w:val="0"/>
              <w:spacing w:line="400" w:lineRule="atLeast"/>
              <w:jc w:val="center"/>
              <w:rPr>
                <w:rFonts w:ascii="宋体" w:hAnsi="宋体"/>
                <w:sz w:val="20"/>
                <w:szCs w:val="20"/>
              </w:rPr>
            </w:pPr>
            <w:r>
              <w:rPr>
                <w:rFonts w:hint="eastAsia" w:ascii="宋体" w:hAnsi="宋体"/>
                <w:sz w:val="20"/>
                <w:szCs w:val="20"/>
              </w:rPr>
              <w:t>10</w:t>
            </w:r>
          </w:p>
        </w:tc>
        <w:tc>
          <w:tcPr>
            <w:tcW w:w="992" w:type="pct"/>
            <w:vAlign w:val="center"/>
          </w:tcPr>
          <w:p>
            <w:pPr>
              <w:overflowPunct w:val="0"/>
              <w:autoSpaceDE w:val="0"/>
              <w:autoSpaceDN w:val="0"/>
              <w:adjustRightInd w:val="0"/>
              <w:snapToGrid w:val="0"/>
              <w:spacing w:line="400" w:lineRule="atLeast"/>
              <w:jc w:val="center"/>
              <w:rPr>
                <w:rFonts w:ascii="宋体" w:hAnsi="宋体"/>
                <w:sz w:val="20"/>
                <w:szCs w:val="20"/>
              </w:rPr>
            </w:pPr>
            <w:r>
              <w:rPr>
                <w:rFonts w:hint="eastAsia" w:ascii="宋体" w:hAnsi="宋体"/>
                <w:sz w:val="20"/>
                <w:szCs w:val="20"/>
              </w:rPr>
              <w:t>密度</w:t>
            </w:r>
          </w:p>
        </w:tc>
        <w:tc>
          <w:tcPr>
            <w:tcW w:w="1702" w:type="pct"/>
            <w:vAlign w:val="center"/>
          </w:tcPr>
          <w:p>
            <w:pPr>
              <w:overflowPunct w:val="0"/>
              <w:autoSpaceDE w:val="0"/>
              <w:autoSpaceDN w:val="0"/>
              <w:adjustRightInd w:val="0"/>
              <w:snapToGrid w:val="0"/>
              <w:spacing w:line="400" w:lineRule="atLeast"/>
              <w:jc w:val="center"/>
              <w:rPr>
                <w:rFonts w:ascii="宋体" w:hAnsi="宋体"/>
                <w:sz w:val="20"/>
                <w:szCs w:val="20"/>
              </w:rPr>
            </w:pPr>
            <w:r>
              <w:rPr>
                <w:rFonts w:ascii="宋体" w:hAnsi="宋体"/>
                <w:sz w:val="20"/>
                <w:szCs w:val="20"/>
              </w:rPr>
              <w:t>GB/T 1884-2000</w:t>
            </w:r>
            <w:r>
              <w:rPr>
                <w:rFonts w:hint="eastAsia" w:ascii="宋体" w:hAnsi="宋体"/>
                <w:sz w:val="20"/>
                <w:szCs w:val="20"/>
              </w:rPr>
              <w:t>、</w:t>
            </w:r>
            <w:r>
              <w:rPr>
                <w:rFonts w:ascii="宋体" w:hAnsi="宋体"/>
                <w:sz w:val="20"/>
                <w:szCs w:val="20"/>
              </w:rPr>
              <w:t>GB/T 1885-1998</w:t>
            </w:r>
            <w:r>
              <w:rPr>
                <w:rFonts w:hint="eastAsia" w:ascii="宋体" w:hAnsi="宋体"/>
                <w:sz w:val="20"/>
                <w:szCs w:val="20"/>
              </w:rPr>
              <w:t>、</w:t>
            </w:r>
            <w:r>
              <w:rPr>
                <w:rFonts w:ascii="宋体" w:hAnsi="宋体"/>
                <w:sz w:val="20"/>
                <w:szCs w:val="20"/>
              </w:rPr>
              <w:t>SH/T 0604-2000</w:t>
            </w:r>
          </w:p>
        </w:tc>
        <w:tc>
          <w:tcPr>
            <w:tcW w:w="1827" w:type="pct"/>
            <w:vAlign w:val="center"/>
          </w:tcPr>
          <w:p>
            <w:pPr>
              <w:jc w:val="center"/>
              <w:rPr>
                <w:rFonts w:ascii="宋体" w:hAnsi="宋体" w:cs="Calibri"/>
                <w:sz w:val="20"/>
                <w:szCs w:val="20"/>
              </w:rPr>
            </w:pPr>
            <w:r>
              <w:rPr>
                <w:rFonts w:ascii="宋体" w:hAnsi="宋体" w:cs="Calibri"/>
                <w:sz w:val="20"/>
                <w:szCs w:val="20"/>
              </w:rPr>
              <w:t xml:space="preserve">GB </w:t>
            </w:r>
            <w:r>
              <w:rPr>
                <w:rFonts w:hint="eastAsia" w:ascii="宋体" w:hAnsi="宋体" w:cs="Calibri"/>
                <w:sz w:val="20"/>
                <w:szCs w:val="20"/>
              </w:rPr>
              <w:t>19147-2016/表3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79" w:type="pct"/>
            <w:vAlign w:val="center"/>
          </w:tcPr>
          <w:p>
            <w:pPr>
              <w:overflowPunct w:val="0"/>
              <w:autoSpaceDE w:val="0"/>
              <w:autoSpaceDN w:val="0"/>
              <w:adjustRightInd w:val="0"/>
              <w:snapToGrid w:val="0"/>
              <w:spacing w:line="400" w:lineRule="atLeast"/>
              <w:jc w:val="center"/>
              <w:rPr>
                <w:rFonts w:ascii="宋体" w:hAnsi="宋体"/>
                <w:sz w:val="20"/>
                <w:szCs w:val="20"/>
              </w:rPr>
            </w:pPr>
            <w:r>
              <w:rPr>
                <w:rFonts w:hint="eastAsia" w:ascii="宋体" w:hAnsi="宋体"/>
                <w:sz w:val="20"/>
                <w:szCs w:val="20"/>
              </w:rPr>
              <w:t>11</w:t>
            </w:r>
          </w:p>
        </w:tc>
        <w:tc>
          <w:tcPr>
            <w:tcW w:w="992" w:type="pct"/>
            <w:vAlign w:val="center"/>
          </w:tcPr>
          <w:p>
            <w:pPr>
              <w:overflowPunct w:val="0"/>
              <w:autoSpaceDE w:val="0"/>
              <w:autoSpaceDN w:val="0"/>
              <w:adjustRightInd w:val="0"/>
              <w:snapToGrid w:val="0"/>
              <w:spacing w:line="400" w:lineRule="atLeast"/>
              <w:jc w:val="center"/>
              <w:rPr>
                <w:rFonts w:ascii="宋体" w:hAnsi="宋体"/>
                <w:sz w:val="20"/>
                <w:szCs w:val="20"/>
              </w:rPr>
            </w:pPr>
            <w:r>
              <w:rPr>
                <w:rFonts w:hint="eastAsia" w:ascii="宋体" w:hAnsi="宋体"/>
                <w:sz w:val="20"/>
                <w:szCs w:val="20"/>
              </w:rPr>
              <w:t>脂肪酸甲酯含量</w:t>
            </w:r>
          </w:p>
        </w:tc>
        <w:tc>
          <w:tcPr>
            <w:tcW w:w="1702" w:type="pct"/>
            <w:vAlign w:val="center"/>
          </w:tcPr>
          <w:p>
            <w:pPr>
              <w:overflowPunct w:val="0"/>
              <w:autoSpaceDE w:val="0"/>
              <w:autoSpaceDN w:val="0"/>
              <w:adjustRightInd w:val="0"/>
              <w:snapToGrid w:val="0"/>
              <w:spacing w:line="400" w:lineRule="atLeast"/>
              <w:jc w:val="center"/>
              <w:rPr>
                <w:rFonts w:ascii="宋体" w:hAnsi="宋体"/>
                <w:sz w:val="20"/>
                <w:szCs w:val="20"/>
              </w:rPr>
            </w:pPr>
            <w:r>
              <w:rPr>
                <w:rFonts w:ascii="宋体" w:hAnsi="宋体"/>
                <w:sz w:val="20"/>
                <w:szCs w:val="20"/>
              </w:rPr>
              <w:t>NB/SH/T 0916-2015</w:t>
            </w:r>
            <w:r>
              <w:rPr>
                <w:rFonts w:hint="eastAsia" w:ascii="宋体" w:hAnsi="宋体"/>
                <w:sz w:val="20"/>
                <w:szCs w:val="20"/>
              </w:rPr>
              <w:t>、</w:t>
            </w:r>
            <w:r>
              <w:rPr>
                <w:rFonts w:ascii="宋体" w:hAnsi="宋体"/>
                <w:sz w:val="20"/>
                <w:szCs w:val="20"/>
              </w:rPr>
              <w:t>GB/T 23801-2021</w:t>
            </w:r>
          </w:p>
        </w:tc>
        <w:tc>
          <w:tcPr>
            <w:tcW w:w="1827" w:type="pct"/>
            <w:vAlign w:val="center"/>
          </w:tcPr>
          <w:p>
            <w:pPr>
              <w:jc w:val="center"/>
              <w:rPr>
                <w:rFonts w:ascii="宋体" w:hAnsi="宋体" w:cs="Calibri"/>
                <w:sz w:val="20"/>
                <w:szCs w:val="20"/>
              </w:rPr>
            </w:pPr>
            <w:r>
              <w:rPr>
                <w:rFonts w:ascii="宋体" w:hAnsi="宋体" w:cs="Calibri"/>
                <w:sz w:val="20"/>
                <w:szCs w:val="20"/>
              </w:rPr>
              <w:t xml:space="preserve">GB </w:t>
            </w:r>
            <w:r>
              <w:rPr>
                <w:rFonts w:hint="eastAsia" w:ascii="宋体" w:hAnsi="宋体" w:cs="Calibri"/>
                <w:sz w:val="20"/>
                <w:szCs w:val="20"/>
              </w:rPr>
              <w:t>19147-2016/表3</w:t>
            </w:r>
          </w:p>
        </w:tc>
      </w:tr>
    </w:tbl>
    <w:p>
      <w:pPr>
        <w:spacing w:line="460" w:lineRule="exact"/>
        <w:rPr>
          <w:rFonts w:hint="eastAsia" w:ascii="黑体" w:hAnsi="黑体" w:eastAsia="黑体" w:cs="Calibri"/>
          <w:color w:val="000000"/>
          <w:sz w:val="22"/>
          <w:szCs w:val="22"/>
        </w:rPr>
      </w:pPr>
    </w:p>
    <w:p>
      <w:pPr>
        <w:spacing w:line="460" w:lineRule="exact"/>
        <w:rPr>
          <w:rFonts w:ascii="黑体" w:hAnsi="黑体" w:eastAsia="黑体" w:cs="Calibri"/>
          <w:color w:val="000000"/>
          <w:sz w:val="22"/>
          <w:szCs w:val="22"/>
        </w:rPr>
      </w:pPr>
    </w:p>
    <w:p>
      <w:pPr>
        <w:adjustRightInd w:val="0"/>
        <w:snapToGrid w:val="0"/>
        <w:spacing w:line="440" w:lineRule="exact"/>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执行</w:t>
      </w:r>
      <w:r>
        <w:rPr>
          <w:rFonts w:hint="eastAsia" w:asciiTheme="minorEastAsia" w:hAnsiTheme="minorEastAsia" w:eastAsiaTheme="minorEastAsia"/>
          <w:sz w:val="22"/>
          <w:szCs w:val="22"/>
        </w:rPr>
        <w:t>其他标准</w:t>
      </w:r>
      <w:r>
        <w:rPr>
          <w:rFonts w:asciiTheme="minorEastAsia" w:hAnsiTheme="minorEastAsia" w:eastAsiaTheme="minorEastAsia"/>
          <w:sz w:val="22"/>
          <w:szCs w:val="22"/>
        </w:rPr>
        <w:t>的产品，检验项目参照上述内容执行。</w:t>
      </w:r>
    </w:p>
    <w:p>
      <w:pPr>
        <w:snapToGrid w:val="0"/>
        <w:spacing w:line="440" w:lineRule="exact"/>
        <w:ind w:firstLine="376" w:firstLineChars="171"/>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凡是注日期的文件，其随后所有的修改单（不包括勘误的内容）或修订版不适用于本细则。凡是不注日期的文件，其最新版本适用于本细则。</w:t>
      </w:r>
    </w:p>
    <w:p>
      <w:pPr>
        <w:snapToGrid w:val="0"/>
        <w:spacing w:line="440" w:lineRule="exact"/>
        <w:ind w:firstLine="376" w:firstLineChars="171"/>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复检时所检测的样品为备用样品。</w:t>
      </w:r>
    </w:p>
    <w:p>
      <w:pPr>
        <w:snapToGrid w:val="0"/>
        <w:spacing w:line="440" w:lineRule="exact"/>
        <w:ind w:firstLine="376" w:firstLineChars="171"/>
        <w:rPr>
          <w:rFonts w:asciiTheme="minorEastAsia" w:hAnsiTheme="minorEastAsia" w:eastAsiaTheme="minorEastAsia"/>
          <w:color w:val="000000"/>
          <w:sz w:val="22"/>
          <w:szCs w:val="22"/>
        </w:rPr>
      </w:pPr>
    </w:p>
    <w:p>
      <w:pPr>
        <w:adjustRightInd w:val="0"/>
        <w:snapToGrid w:val="0"/>
        <w:spacing w:line="440" w:lineRule="exact"/>
        <w:outlineLvl w:val="1"/>
        <w:rPr>
          <w:rFonts w:cs="黑体" w:asciiTheme="minorEastAsia" w:hAnsiTheme="minorEastAsia" w:eastAsiaTheme="minorEastAsia"/>
          <w:b/>
          <w:sz w:val="22"/>
          <w:szCs w:val="22"/>
        </w:rPr>
      </w:pPr>
      <w:r>
        <w:rPr>
          <w:rFonts w:hint="eastAsia" w:cs="黑体" w:asciiTheme="minorEastAsia" w:hAnsiTheme="minorEastAsia" w:eastAsiaTheme="minorEastAsia"/>
          <w:b/>
          <w:sz w:val="22"/>
          <w:szCs w:val="22"/>
        </w:rPr>
        <w:t>3 判定规则</w:t>
      </w:r>
    </w:p>
    <w:p>
      <w:pPr>
        <w:adjustRightInd w:val="0"/>
        <w:snapToGrid w:val="0"/>
        <w:spacing w:line="440" w:lineRule="exact"/>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3.1依据标准</w:t>
      </w:r>
    </w:p>
    <w:p>
      <w:pPr>
        <w:spacing w:line="440" w:lineRule="exact"/>
        <w:ind w:firstLine="440" w:firstLineChars="200"/>
        <w:rPr>
          <w:rFonts w:asciiTheme="minorEastAsia" w:hAnsiTheme="minorEastAsia" w:eastAsiaTheme="minorEastAsia"/>
          <w:color w:val="000000"/>
          <w:sz w:val="22"/>
          <w:szCs w:val="22"/>
        </w:rPr>
      </w:pPr>
      <w:r>
        <w:rPr>
          <w:rFonts w:asciiTheme="minorEastAsia" w:hAnsiTheme="minorEastAsia" w:eastAsiaTheme="minorEastAsia"/>
          <w:sz w:val="22"/>
          <w:szCs w:val="22"/>
        </w:rPr>
        <w:t>GB 19147-2016</w:t>
      </w:r>
      <w:r>
        <w:rPr>
          <w:rFonts w:hint="eastAsia" w:asciiTheme="minorEastAsia" w:hAnsiTheme="minorEastAsia" w:eastAsiaTheme="minorEastAsia"/>
          <w:color w:val="000000"/>
          <w:sz w:val="22"/>
          <w:szCs w:val="22"/>
        </w:rPr>
        <w:t>《车用柴油》</w:t>
      </w:r>
    </w:p>
    <w:p>
      <w:pPr>
        <w:snapToGrid w:val="0"/>
        <w:spacing w:line="440" w:lineRule="exact"/>
        <w:ind w:firstLine="440" w:firstLineChars="200"/>
        <w:rPr>
          <w:rFonts w:asciiTheme="minorEastAsia" w:hAnsiTheme="minorEastAsia" w:eastAsiaTheme="minorEastAsia"/>
          <w:color w:val="000000"/>
          <w:sz w:val="22"/>
          <w:szCs w:val="22"/>
        </w:rPr>
      </w:pPr>
      <w:r>
        <w:rPr>
          <w:rFonts w:asciiTheme="minorEastAsia" w:hAnsiTheme="minorEastAsia" w:eastAsiaTheme="minorEastAsia"/>
          <w:color w:val="000000"/>
          <w:sz w:val="22"/>
          <w:szCs w:val="22"/>
        </w:rPr>
        <w:t>现行有效的</w:t>
      </w:r>
      <w:r>
        <w:rPr>
          <w:rFonts w:hint="eastAsia" w:asciiTheme="minorEastAsia" w:hAnsiTheme="minorEastAsia" w:eastAsiaTheme="minorEastAsia"/>
          <w:color w:val="000000"/>
          <w:sz w:val="22"/>
          <w:szCs w:val="22"/>
        </w:rPr>
        <w:t>其他</w:t>
      </w:r>
      <w:r>
        <w:rPr>
          <w:rFonts w:asciiTheme="minorEastAsia" w:hAnsiTheme="minorEastAsia" w:eastAsiaTheme="minorEastAsia"/>
          <w:color w:val="000000"/>
          <w:sz w:val="22"/>
          <w:szCs w:val="22"/>
        </w:rPr>
        <w:t>标准及产品明示质量要求</w:t>
      </w:r>
    </w:p>
    <w:p>
      <w:pPr>
        <w:adjustRightInd w:val="0"/>
        <w:snapToGrid w:val="0"/>
        <w:spacing w:line="440" w:lineRule="exact"/>
        <w:jc w:val="left"/>
        <w:rPr>
          <w:rFonts w:asciiTheme="minorEastAsia" w:hAnsiTheme="minorEastAsia" w:eastAsiaTheme="minorEastAsia"/>
          <w:sz w:val="22"/>
          <w:szCs w:val="22"/>
        </w:rPr>
      </w:pPr>
      <w:r>
        <w:rPr>
          <w:rFonts w:hint="eastAsia" w:asciiTheme="minorEastAsia" w:hAnsiTheme="minorEastAsia" w:eastAsiaTheme="minorEastAsia"/>
          <w:sz w:val="22"/>
          <w:szCs w:val="22"/>
        </w:rPr>
        <w:t>3.2判定原则</w:t>
      </w:r>
    </w:p>
    <w:p>
      <w:pPr>
        <w:adjustRightInd w:val="0"/>
        <w:snapToGrid w:val="0"/>
        <w:spacing w:line="440" w:lineRule="exact"/>
        <w:ind w:firstLine="440" w:firstLineChars="200"/>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若被检产品明示的质量要求高于本细则中检验项目依据的标准要求时，应按被检产品明示的质量要求判定。</w:t>
      </w:r>
    </w:p>
    <w:p>
      <w:pPr>
        <w:adjustRightInd w:val="0"/>
        <w:snapToGrid w:val="0"/>
        <w:spacing w:line="440" w:lineRule="exact"/>
        <w:ind w:firstLine="440" w:firstLineChars="200"/>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若被检产品明示的质量要求低于本细则中检验项目依据的强制性标准要求时，应按照强制性标准要求判定。</w:t>
      </w:r>
    </w:p>
    <w:p>
      <w:pPr>
        <w:adjustRightInd w:val="0"/>
        <w:snapToGrid w:val="0"/>
        <w:spacing w:line="440" w:lineRule="exact"/>
        <w:ind w:firstLine="440" w:firstLineChars="200"/>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若被检产品明示的质量要求低于或包含本细则中检验项目依据的推荐性标准要求时，应以被检产品明示的质量要求判定。但应在检验报告中注明该项目的实测值以及推荐性标准的标准值。</w:t>
      </w:r>
    </w:p>
    <w:p>
      <w:pPr>
        <w:adjustRightInd w:val="0"/>
        <w:snapToGrid w:val="0"/>
        <w:spacing w:line="440" w:lineRule="exact"/>
        <w:ind w:firstLine="440" w:firstLineChars="200"/>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若被检产品明示的质量要求缺少本细则中检验项目依据的强制性标准要求时，应按照强制性标准要求判定。</w:t>
      </w:r>
    </w:p>
    <w:p>
      <w:pPr>
        <w:adjustRightInd w:val="0"/>
        <w:snapToGrid w:val="0"/>
        <w:spacing w:line="440" w:lineRule="exact"/>
        <w:ind w:firstLine="440" w:firstLineChars="200"/>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若被检产品明示的质量要求缺少本细则中检验项目依据的推荐性标准要求时，该项目不参与判定。但应在检验报告中注明该项目的实测值以及推荐性标准的标准值。</w:t>
      </w:r>
      <w:bookmarkStart w:id="0" w:name="_GoBack"/>
      <w:bookmarkEnd w:id="0"/>
    </w:p>
    <w:p>
      <w:pPr>
        <w:adjustRightInd w:val="0"/>
        <w:snapToGrid w:val="0"/>
        <w:spacing w:line="440" w:lineRule="exact"/>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3</w:t>
      </w:r>
      <w:r>
        <w:rPr>
          <w:rFonts w:asciiTheme="minorEastAsia" w:hAnsiTheme="minorEastAsia" w:eastAsiaTheme="minorEastAsia"/>
          <w:color w:val="000000"/>
          <w:sz w:val="22"/>
          <w:szCs w:val="22"/>
        </w:rPr>
        <w:t xml:space="preserve">.3 </w:t>
      </w:r>
      <w:r>
        <w:rPr>
          <w:rFonts w:hint="eastAsia" w:asciiTheme="minorEastAsia" w:hAnsiTheme="minorEastAsia" w:eastAsiaTheme="minorEastAsia"/>
          <w:color w:val="000000"/>
          <w:sz w:val="22"/>
          <w:szCs w:val="22"/>
        </w:rPr>
        <w:t>综合结论判定</w:t>
      </w:r>
    </w:p>
    <w:p>
      <w:pPr>
        <w:adjustRightInd w:val="0"/>
        <w:snapToGrid w:val="0"/>
        <w:spacing w:line="440" w:lineRule="exact"/>
        <w:ind w:firstLine="440" w:firstLineChars="200"/>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经检验，检验项目中任一项或一项以上不合格，判定被抽查产品为“不合格”。</w:t>
      </w:r>
    </w:p>
    <w:p>
      <w:pPr>
        <w:adjustRightInd w:val="0"/>
        <w:snapToGrid w:val="0"/>
        <w:spacing w:line="440" w:lineRule="exact"/>
        <w:ind w:firstLine="440" w:firstLineChars="200"/>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检验项目全部符合明示质量要求，但不符合本细则检验项目依据的推荐性标准，判定被抽查产品为“所检项目符合明示质量要求，未达到××标准规定”。（注：××为具体标准名称）</w:t>
      </w:r>
    </w:p>
    <w:p>
      <w:pPr>
        <w:adjustRightInd w:val="0"/>
        <w:snapToGrid w:val="0"/>
        <w:spacing w:line="440" w:lineRule="exact"/>
        <w:ind w:firstLine="440" w:firstLineChars="200"/>
        <w:rPr>
          <w:rFonts w:ascii="宋体" w:hAnsi="宋体" w:cs="Calibri"/>
          <w:color w:val="000000"/>
          <w:sz w:val="22"/>
          <w:szCs w:val="22"/>
        </w:rPr>
      </w:pPr>
      <w:r>
        <w:rPr>
          <w:rFonts w:hint="eastAsia" w:asciiTheme="minorEastAsia" w:hAnsiTheme="minorEastAsia" w:eastAsiaTheme="minorEastAsia"/>
          <w:color w:val="000000"/>
          <w:sz w:val="22"/>
          <w:szCs w:val="22"/>
        </w:rPr>
        <w:t>检验项目全部符合明示质量要求，且符合本细则检验项目依据的推荐性标准，判定被抽查产品为“所检项目符合本次监督抽查要求”。</w:t>
      </w:r>
    </w:p>
    <w:sectPr>
      <w:headerReference r:id="rId3" w:type="default"/>
      <w:footerReference r:id="rId4" w:type="default"/>
      <w:footerReference r:id="rId5" w:type="even"/>
      <w:pgSz w:w="11906" w:h="16838"/>
      <w:pgMar w:top="1985" w:right="1361"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t>2</w:t>
    </w:r>
    <w:r>
      <w:rPr>
        <w:lang w:val="zh-CN"/>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AzZjVmOTJmMTQ2Y2IwNDdlNmVjOTI4OGYyZTk2NDYifQ=="/>
  </w:docVars>
  <w:rsids>
    <w:rsidRoot w:val="00B525EF"/>
    <w:rsid w:val="00052216"/>
    <w:rsid w:val="00061198"/>
    <w:rsid w:val="00067E04"/>
    <w:rsid w:val="000711B0"/>
    <w:rsid w:val="00074373"/>
    <w:rsid w:val="000827A6"/>
    <w:rsid w:val="000B2D0E"/>
    <w:rsid w:val="000C5FB2"/>
    <w:rsid w:val="000F0C8D"/>
    <w:rsid w:val="00100AE3"/>
    <w:rsid w:val="001163B4"/>
    <w:rsid w:val="001557C5"/>
    <w:rsid w:val="00177937"/>
    <w:rsid w:val="00191A4B"/>
    <w:rsid w:val="001A1209"/>
    <w:rsid w:val="001C0493"/>
    <w:rsid w:val="001C1973"/>
    <w:rsid w:val="001D3860"/>
    <w:rsid w:val="001D4CAC"/>
    <w:rsid w:val="001E7252"/>
    <w:rsid w:val="00241C35"/>
    <w:rsid w:val="00244311"/>
    <w:rsid w:val="00252E2D"/>
    <w:rsid w:val="002813AC"/>
    <w:rsid w:val="002859A2"/>
    <w:rsid w:val="00287C7A"/>
    <w:rsid w:val="002A0CD3"/>
    <w:rsid w:val="002A5A60"/>
    <w:rsid w:val="002B5BAA"/>
    <w:rsid w:val="002C3000"/>
    <w:rsid w:val="002D183E"/>
    <w:rsid w:val="0031228C"/>
    <w:rsid w:val="00312D4C"/>
    <w:rsid w:val="003151E2"/>
    <w:rsid w:val="00321035"/>
    <w:rsid w:val="0033148E"/>
    <w:rsid w:val="00344B4C"/>
    <w:rsid w:val="00355EA6"/>
    <w:rsid w:val="003703FC"/>
    <w:rsid w:val="003732AD"/>
    <w:rsid w:val="00385686"/>
    <w:rsid w:val="00386B17"/>
    <w:rsid w:val="003905FA"/>
    <w:rsid w:val="00391C7D"/>
    <w:rsid w:val="003939C6"/>
    <w:rsid w:val="003B19E1"/>
    <w:rsid w:val="003B219E"/>
    <w:rsid w:val="003F3D4C"/>
    <w:rsid w:val="003F458E"/>
    <w:rsid w:val="004050D4"/>
    <w:rsid w:val="004070A1"/>
    <w:rsid w:val="004312FC"/>
    <w:rsid w:val="00436C05"/>
    <w:rsid w:val="00443464"/>
    <w:rsid w:val="00444BC4"/>
    <w:rsid w:val="00451D9D"/>
    <w:rsid w:val="004564F2"/>
    <w:rsid w:val="004754B8"/>
    <w:rsid w:val="00482B03"/>
    <w:rsid w:val="00482D2E"/>
    <w:rsid w:val="00486203"/>
    <w:rsid w:val="004937A8"/>
    <w:rsid w:val="0049598B"/>
    <w:rsid w:val="004B0EFE"/>
    <w:rsid w:val="004B224F"/>
    <w:rsid w:val="00522A8A"/>
    <w:rsid w:val="00532B56"/>
    <w:rsid w:val="0054381E"/>
    <w:rsid w:val="00545330"/>
    <w:rsid w:val="00552532"/>
    <w:rsid w:val="00591444"/>
    <w:rsid w:val="005B70D3"/>
    <w:rsid w:val="005D1282"/>
    <w:rsid w:val="006059DF"/>
    <w:rsid w:val="0062455D"/>
    <w:rsid w:val="0062552A"/>
    <w:rsid w:val="00634372"/>
    <w:rsid w:val="00640C75"/>
    <w:rsid w:val="00650E70"/>
    <w:rsid w:val="006622F5"/>
    <w:rsid w:val="00663E1C"/>
    <w:rsid w:val="00682BEA"/>
    <w:rsid w:val="006870F9"/>
    <w:rsid w:val="00693CED"/>
    <w:rsid w:val="00694271"/>
    <w:rsid w:val="006A597B"/>
    <w:rsid w:val="006C6D21"/>
    <w:rsid w:val="006C74F8"/>
    <w:rsid w:val="006D5D4E"/>
    <w:rsid w:val="007023E2"/>
    <w:rsid w:val="00714339"/>
    <w:rsid w:val="007241D6"/>
    <w:rsid w:val="00730C62"/>
    <w:rsid w:val="00774493"/>
    <w:rsid w:val="007869C0"/>
    <w:rsid w:val="007B2AF8"/>
    <w:rsid w:val="007D4B6A"/>
    <w:rsid w:val="007E02ED"/>
    <w:rsid w:val="007E039D"/>
    <w:rsid w:val="007E3C75"/>
    <w:rsid w:val="0080728B"/>
    <w:rsid w:val="00816AC7"/>
    <w:rsid w:val="00860282"/>
    <w:rsid w:val="00875F17"/>
    <w:rsid w:val="00885A73"/>
    <w:rsid w:val="008914CE"/>
    <w:rsid w:val="00901DC8"/>
    <w:rsid w:val="00912469"/>
    <w:rsid w:val="0093348D"/>
    <w:rsid w:val="00954ADF"/>
    <w:rsid w:val="00962735"/>
    <w:rsid w:val="00966498"/>
    <w:rsid w:val="00967007"/>
    <w:rsid w:val="00977A9E"/>
    <w:rsid w:val="00982E78"/>
    <w:rsid w:val="009C015D"/>
    <w:rsid w:val="009E3F6F"/>
    <w:rsid w:val="009F12A5"/>
    <w:rsid w:val="00A01322"/>
    <w:rsid w:val="00A0203C"/>
    <w:rsid w:val="00A21482"/>
    <w:rsid w:val="00A370CD"/>
    <w:rsid w:val="00A5505C"/>
    <w:rsid w:val="00A656CB"/>
    <w:rsid w:val="00A84953"/>
    <w:rsid w:val="00AA3AA5"/>
    <w:rsid w:val="00AB0483"/>
    <w:rsid w:val="00AB0539"/>
    <w:rsid w:val="00AB320B"/>
    <w:rsid w:val="00AC0658"/>
    <w:rsid w:val="00AD5CAF"/>
    <w:rsid w:val="00AE0FCC"/>
    <w:rsid w:val="00AF107E"/>
    <w:rsid w:val="00AF5684"/>
    <w:rsid w:val="00B04FC5"/>
    <w:rsid w:val="00B11798"/>
    <w:rsid w:val="00B525EF"/>
    <w:rsid w:val="00B604A2"/>
    <w:rsid w:val="00B61872"/>
    <w:rsid w:val="00B71D10"/>
    <w:rsid w:val="00B92C96"/>
    <w:rsid w:val="00BB3C97"/>
    <w:rsid w:val="00BC03D6"/>
    <w:rsid w:val="00BC5F7D"/>
    <w:rsid w:val="00BD4CE2"/>
    <w:rsid w:val="00BF10E3"/>
    <w:rsid w:val="00BF70A3"/>
    <w:rsid w:val="00C050AD"/>
    <w:rsid w:val="00C17CD0"/>
    <w:rsid w:val="00C24610"/>
    <w:rsid w:val="00C3453D"/>
    <w:rsid w:val="00C53409"/>
    <w:rsid w:val="00C97A28"/>
    <w:rsid w:val="00CB203A"/>
    <w:rsid w:val="00CB6A67"/>
    <w:rsid w:val="00CC5DCC"/>
    <w:rsid w:val="00CD7FCB"/>
    <w:rsid w:val="00CE7540"/>
    <w:rsid w:val="00CF096B"/>
    <w:rsid w:val="00CF2B94"/>
    <w:rsid w:val="00D60852"/>
    <w:rsid w:val="00D644DF"/>
    <w:rsid w:val="00D743D7"/>
    <w:rsid w:val="00D913BE"/>
    <w:rsid w:val="00D95161"/>
    <w:rsid w:val="00D9787F"/>
    <w:rsid w:val="00DA355D"/>
    <w:rsid w:val="00DB272E"/>
    <w:rsid w:val="00DD32EF"/>
    <w:rsid w:val="00DE2355"/>
    <w:rsid w:val="00DE7C3B"/>
    <w:rsid w:val="00DF5050"/>
    <w:rsid w:val="00E024FE"/>
    <w:rsid w:val="00E4426D"/>
    <w:rsid w:val="00E63F51"/>
    <w:rsid w:val="00EA030F"/>
    <w:rsid w:val="00EA28F9"/>
    <w:rsid w:val="00ED1A5B"/>
    <w:rsid w:val="00ED6940"/>
    <w:rsid w:val="00ED6FB0"/>
    <w:rsid w:val="00F12E8D"/>
    <w:rsid w:val="00F1679A"/>
    <w:rsid w:val="00F219BF"/>
    <w:rsid w:val="00F332CA"/>
    <w:rsid w:val="00F3592D"/>
    <w:rsid w:val="00F37CD7"/>
    <w:rsid w:val="00F57ACD"/>
    <w:rsid w:val="00F61AE9"/>
    <w:rsid w:val="00F61E17"/>
    <w:rsid w:val="00F72014"/>
    <w:rsid w:val="00F8408F"/>
    <w:rsid w:val="00F84D35"/>
    <w:rsid w:val="00FB148F"/>
    <w:rsid w:val="00FB7ECB"/>
    <w:rsid w:val="00FF153A"/>
    <w:rsid w:val="00FF58F3"/>
    <w:rsid w:val="0E4511FA"/>
    <w:rsid w:val="108131DF"/>
    <w:rsid w:val="21F53878"/>
    <w:rsid w:val="37F95AA4"/>
    <w:rsid w:val="39DDBB0D"/>
    <w:rsid w:val="41921C50"/>
    <w:rsid w:val="518530AF"/>
    <w:rsid w:val="536B3FCF"/>
    <w:rsid w:val="53A2397B"/>
    <w:rsid w:val="5BF3746A"/>
    <w:rsid w:val="5C773DFE"/>
    <w:rsid w:val="63233BF1"/>
    <w:rsid w:val="6B964E45"/>
    <w:rsid w:val="DFEEC880"/>
    <w:rsid w:val="DFF4D5B4"/>
    <w:rsid w:val="FF9260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autoRedefine/>
    <w:semiHidden/>
    <w:unhideWhenUsed/>
    <w:qFormat/>
    <w:uiPriority w:val="99"/>
    <w:pPr>
      <w:jc w:val="left"/>
    </w:pPr>
  </w:style>
  <w:style w:type="paragraph" w:styleId="3">
    <w:name w:val="Balloon Text"/>
    <w:basedOn w:val="1"/>
    <w:link w:val="15"/>
    <w:autoRedefine/>
    <w:unhideWhenUsed/>
    <w:qFormat/>
    <w:uiPriority w:val="99"/>
    <w:rPr>
      <w:sz w:val="18"/>
      <w:szCs w:val="18"/>
    </w:rPr>
  </w:style>
  <w:style w:type="paragraph" w:styleId="4">
    <w:name w:val="footer"/>
    <w:basedOn w:val="1"/>
    <w:link w:val="13"/>
    <w:autoRedefine/>
    <w:unhideWhenUsed/>
    <w:qFormat/>
    <w:uiPriority w:val="99"/>
    <w:pPr>
      <w:tabs>
        <w:tab w:val="center" w:pos="4153"/>
        <w:tab w:val="right" w:pos="8306"/>
      </w:tabs>
      <w:snapToGrid w:val="0"/>
      <w:jc w:val="left"/>
    </w:pPr>
    <w:rPr>
      <w:sz w:val="18"/>
      <w:szCs w:val="18"/>
    </w:rPr>
  </w:style>
  <w:style w:type="paragraph" w:styleId="5">
    <w:name w:val="header"/>
    <w:basedOn w:val="1"/>
    <w:link w:val="14"/>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autoRedefine/>
    <w:semiHidden/>
    <w:unhideWhenUsed/>
    <w:qFormat/>
    <w:uiPriority w:val="99"/>
    <w:rPr>
      <w:b/>
      <w:bCs/>
    </w:rPr>
  </w:style>
  <w:style w:type="table" w:styleId="8">
    <w:name w:val="Table Grid"/>
    <w:basedOn w:val="7"/>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autoRedefine/>
    <w:qFormat/>
    <w:uiPriority w:val="0"/>
  </w:style>
  <w:style w:type="character" w:styleId="11">
    <w:name w:val="annotation reference"/>
    <w:basedOn w:val="9"/>
    <w:autoRedefine/>
    <w:semiHidden/>
    <w:unhideWhenUsed/>
    <w:qFormat/>
    <w:uiPriority w:val="99"/>
    <w:rPr>
      <w:sz w:val="21"/>
      <w:szCs w:val="21"/>
    </w:rPr>
  </w:style>
  <w:style w:type="paragraph" w:customStyle="1" w:styleId="12">
    <w:name w:val="列出段落1"/>
    <w:basedOn w:val="1"/>
    <w:autoRedefine/>
    <w:qFormat/>
    <w:uiPriority w:val="34"/>
    <w:pPr>
      <w:ind w:firstLine="420" w:firstLineChars="200"/>
    </w:pPr>
    <w:rPr>
      <w:rFonts w:ascii="Calibri" w:hAnsi="Calibri"/>
      <w:szCs w:val="22"/>
    </w:rPr>
  </w:style>
  <w:style w:type="character" w:customStyle="1" w:styleId="13">
    <w:name w:val="页脚 Char"/>
    <w:basedOn w:val="9"/>
    <w:link w:val="4"/>
    <w:autoRedefine/>
    <w:qFormat/>
    <w:uiPriority w:val="99"/>
    <w:rPr>
      <w:kern w:val="2"/>
      <w:sz w:val="18"/>
      <w:szCs w:val="18"/>
    </w:rPr>
  </w:style>
  <w:style w:type="character" w:customStyle="1" w:styleId="14">
    <w:name w:val="页眉 Char"/>
    <w:basedOn w:val="9"/>
    <w:link w:val="5"/>
    <w:autoRedefine/>
    <w:semiHidden/>
    <w:qFormat/>
    <w:uiPriority w:val="99"/>
    <w:rPr>
      <w:kern w:val="2"/>
      <w:sz w:val="18"/>
      <w:szCs w:val="18"/>
    </w:rPr>
  </w:style>
  <w:style w:type="character" w:customStyle="1" w:styleId="15">
    <w:name w:val="批注框文本 Char"/>
    <w:basedOn w:val="9"/>
    <w:link w:val="3"/>
    <w:autoRedefine/>
    <w:semiHidden/>
    <w:qFormat/>
    <w:uiPriority w:val="99"/>
    <w:rPr>
      <w:kern w:val="2"/>
      <w:sz w:val="18"/>
      <w:szCs w:val="18"/>
    </w:rPr>
  </w:style>
  <w:style w:type="paragraph" w:styleId="16">
    <w:name w:val="List Paragraph"/>
    <w:basedOn w:val="1"/>
    <w:autoRedefine/>
    <w:qFormat/>
    <w:uiPriority w:val="99"/>
    <w:pPr>
      <w:ind w:firstLine="420" w:firstLineChars="200"/>
    </w:pPr>
  </w:style>
  <w:style w:type="character" w:customStyle="1" w:styleId="17">
    <w:name w:val="批注文字 Char"/>
    <w:basedOn w:val="9"/>
    <w:link w:val="2"/>
    <w:autoRedefine/>
    <w:semiHidden/>
    <w:qFormat/>
    <w:uiPriority w:val="99"/>
    <w:rPr>
      <w:kern w:val="2"/>
      <w:sz w:val="21"/>
      <w:szCs w:val="24"/>
    </w:rPr>
  </w:style>
  <w:style w:type="character" w:customStyle="1" w:styleId="18">
    <w:name w:val="批注主题 Char"/>
    <w:basedOn w:val="17"/>
    <w:link w:val="6"/>
    <w:autoRedefine/>
    <w:semiHidden/>
    <w:qFormat/>
    <w:uiPriority w:val="99"/>
    <w:rPr>
      <w:b/>
      <w:bCs/>
      <w:kern w:val="2"/>
      <w:sz w:val="21"/>
      <w:szCs w:val="24"/>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Legend (Beijing) Limited</Company>
  <Pages>2</Pages>
  <Words>905</Words>
  <Characters>496</Characters>
  <Lines>4</Lines>
  <Paragraphs>2</Paragraphs>
  <TotalTime>7</TotalTime>
  <ScaleCrop>false</ScaleCrop>
  <LinksUpToDate>false</LinksUpToDate>
  <CharactersWithSpaces>1399</CharactersWithSpaces>
  <Application>WPS Office_12.1.0.16388_F1E327BC-269C-435d-A152-05C5408002CA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2023-03-13T07:34:00Z</dcterms:created>
  <dc:creator>Legend User</dc:creator>
  <lastModifiedBy>菠萝啵啵</lastModifiedBy>
  <lastPrinted>2019-12-06T07:53:00Z</lastPrinted>
  <dcterms:modified xsi:type="dcterms:W3CDTF">2024-03-25T07:18:51Z</dcterms:modified>
  <revision>28</revision>
  <dc:title>××产品质量监督抽查实施细则</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1814CE6EB4144721999404908B21B4E8</vt:lpwstr>
  </property>
</Properties>
</file>