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湖州市区202</w:t>
      </w:r>
      <w:r>
        <w:rPr>
          <w:rFonts w:hint="eastAsia" w:ascii="方正小标宋简体" w:hAnsi="方正小标宋简体" w:eastAsia="方正小标宋简体" w:cs="方正小标宋简体"/>
          <w:b w:val="0"/>
          <w:bCs w:val="0"/>
          <w:sz w:val="52"/>
          <w:szCs w:val="52"/>
          <w:lang w:val="en-US" w:eastAsia="zh-CN"/>
        </w:rPr>
        <w:t>4</w:t>
      </w:r>
      <w:r>
        <w:rPr>
          <w:rFonts w:hint="eastAsia" w:ascii="方正小标宋简体" w:hAnsi="方正小标宋简体" w:eastAsia="方正小标宋简体" w:cs="方正小标宋简体"/>
          <w:b w:val="0"/>
          <w:bCs w:val="0"/>
          <w:sz w:val="52"/>
          <w:szCs w:val="52"/>
        </w:rPr>
        <w:t>年度</w:t>
      </w:r>
      <w:r>
        <w:rPr>
          <w:rFonts w:hint="eastAsia" w:ascii="方正小标宋简体" w:hAnsi="方正小标宋简体" w:eastAsia="方正小标宋简体" w:cs="方正小标宋简体"/>
          <w:b w:val="0"/>
          <w:bCs w:val="0"/>
          <w:sz w:val="52"/>
          <w:szCs w:val="52"/>
          <w:lang w:eastAsia="zh-CN"/>
        </w:rPr>
        <w:t>国有</w:t>
      </w:r>
      <w:r>
        <w:rPr>
          <w:rFonts w:hint="eastAsia" w:ascii="方正小标宋简体" w:hAnsi="方正小标宋简体" w:eastAsia="方正小标宋简体" w:cs="方正小标宋简体"/>
          <w:b w:val="0"/>
          <w:bCs w:val="0"/>
          <w:sz w:val="52"/>
          <w:szCs w:val="52"/>
        </w:rPr>
        <w:t>建设用地</w:t>
      </w:r>
    </w:p>
    <w:p>
      <w:pPr>
        <w:jc w:val="center"/>
        <w:rPr>
          <w:rFonts w:hint="eastAsia" w:ascii="方正小标宋简体" w:hAnsi="方正小标宋简体" w:eastAsia="方正小标宋简体" w:cs="方正小标宋简体"/>
          <w:b w:val="0"/>
          <w:bCs w:val="0"/>
          <w:sz w:val="52"/>
          <w:szCs w:val="52"/>
          <w:lang w:eastAsia="zh-CN"/>
        </w:rPr>
      </w:pPr>
      <w:r>
        <w:rPr>
          <w:rFonts w:hint="eastAsia" w:ascii="方正小标宋简体" w:hAnsi="方正小标宋简体" w:eastAsia="方正小标宋简体" w:cs="方正小标宋简体"/>
          <w:b w:val="0"/>
          <w:bCs w:val="0"/>
          <w:sz w:val="52"/>
          <w:szCs w:val="52"/>
        </w:rPr>
        <w:t>供应计划文本</w:t>
      </w: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b/>
          <w:bCs/>
          <w:sz w:val="52"/>
          <w:szCs w:val="52"/>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湖州市自然资源和规划局</w:t>
      </w:r>
    </w:p>
    <w:p>
      <w:pPr>
        <w:jc w:val="center"/>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4</w:t>
      </w:r>
      <w:r>
        <w:rPr>
          <w:rFonts w:hint="eastAsia" w:ascii="方正小标宋简体" w:hAnsi="方正小标宋简体" w:eastAsia="方正小标宋简体" w:cs="方正小标宋简体"/>
          <w:b w:val="0"/>
          <w:bCs w:val="0"/>
          <w:sz w:val="36"/>
          <w:szCs w:val="36"/>
        </w:rPr>
        <w:t>年</w:t>
      </w:r>
      <w:r>
        <w:rPr>
          <w:rFonts w:hint="eastAsia" w:ascii="方正小标宋简体" w:hAnsi="方正小标宋简体" w:eastAsia="方正小标宋简体" w:cs="方正小标宋简体"/>
          <w:b w:val="0"/>
          <w:bCs w:val="0"/>
          <w:sz w:val="36"/>
          <w:szCs w:val="36"/>
          <w:highlight w:val="none"/>
          <w:lang w:val="en-US" w:eastAsia="zh-CN"/>
        </w:rPr>
        <w:t>3</w:t>
      </w:r>
      <w:r>
        <w:rPr>
          <w:rFonts w:hint="eastAsia" w:ascii="方正小标宋简体" w:hAnsi="方正小标宋简体" w:eastAsia="方正小标宋简体" w:cs="方正小标宋简体"/>
          <w:b w:val="0"/>
          <w:bCs w:val="0"/>
          <w:sz w:val="36"/>
          <w:szCs w:val="36"/>
        </w:rPr>
        <w:t>月</w:t>
      </w:r>
    </w:p>
    <w:p>
      <w:pPr>
        <w:jc w:val="center"/>
        <w:rPr>
          <w:rFonts w:hint="eastAsia"/>
          <w:b/>
          <w:bCs/>
          <w:sz w:val="52"/>
          <w:szCs w:val="52"/>
        </w:rPr>
      </w:pPr>
    </w:p>
    <w:p>
      <w:pPr>
        <w:jc w:val="center"/>
        <w:rPr>
          <w:rFonts w:hint="eastAsia"/>
          <w:b/>
          <w:bCs/>
          <w:sz w:val="52"/>
          <w:szCs w:val="52"/>
        </w:rPr>
      </w:pPr>
    </w:p>
    <w:p>
      <w:pPr>
        <w:jc w:val="center"/>
        <w:rPr>
          <w:rFonts w:hint="eastAsia" w:ascii="黑体" w:eastAsia="黑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湖州市区202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年度国有建设用地</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供应计划文本</w:t>
      </w:r>
    </w:p>
    <w:p>
      <w:pPr>
        <w:spacing w:line="600" w:lineRule="exact"/>
        <w:jc w:val="both"/>
        <w:rPr>
          <w:rFonts w:hint="eastAsia" w:ascii="黑体" w:eastAsia="黑体"/>
          <w:b/>
          <w:bCs/>
          <w:sz w:val="36"/>
          <w:szCs w:val="36"/>
        </w:rPr>
      </w:pPr>
    </w:p>
    <w:p>
      <w:pPr>
        <w:autoSpaceDN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年是新中国成立75周年，也是实施“十四五”规划的关键一年。</w:t>
      </w:r>
      <w:r>
        <w:rPr>
          <w:rFonts w:hint="default" w:ascii="Times New Roman" w:hAnsi="Times New Roman" w:eastAsia="仿宋_GB2312" w:cs="Times New Roman"/>
          <w:sz w:val="32"/>
          <w:szCs w:val="32"/>
          <w:highlight w:val="none"/>
          <w:lang w:eastAsia="zh-CN"/>
        </w:rPr>
        <w:t>当前</w:t>
      </w:r>
      <w:r>
        <w:rPr>
          <w:rFonts w:hint="default" w:ascii="Times New Roman" w:hAnsi="Times New Roman" w:eastAsia="仿宋_GB2312" w:cs="Times New Roman"/>
          <w:sz w:val="32"/>
          <w:szCs w:val="32"/>
          <w:highlight w:val="none"/>
        </w:rPr>
        <w:t>，长三角一体化高质量发展加速推进、</w:t>
      </w:r>
      <w:r>
        <w:rPr>
          <w:rFonts w:hint="default" w:ascii="Times New Roman" w:hAnsi="Times New Roman" w:eastAsia="仿宋_GB2312" w:cs="Times New Roman"/>
          <w:sz w:val="32"/>
          <w:szCs w:val="32"/>
          <w:highlight w:val="none"/>
          <w:lang w:eastAsia="zh-CN"/>
        </w:rPr>
        <w:t>浙江大湾区大花园大通道大都市区建设全面铺开，</w:t>
      </w:r>
      <w:r>
        <w:rPr>
          <w:rFonts w:hint="default" w:ascii="Times New Roman" w:hAnsi="Times New Roman" w:eastAsia="仿宋_GB2312" w:cs="Times New Roman"/>
          <w:sz w:val="32"/>
          <w:szCs w:val="32"/>
          <w:highlight w:val="none"/>
        </w:rPr>
        <w:t>为</w:t>
      </w:r>
      <w:r>
        <w:rPr>
          <w:rFonts w:hint="default" w:ascii="Times New Roman" w:hAnsi="Times New Roman" w:eastAsia="仿宋_GB2312" w:cs="Times New Roman"/>
          <w:sz w:val="32"/>
          <w:szCs w:val="32"/>
          <w:highlight w:val="none"/>
          <w:lang w:eastAsia="zh-CN"/>
        </w:rPr>
        <w:t>加快打造“六个新湖州”、高水平建设生态文明典范城市</w:t>
      </w:r>
      <w:r>
        <w:rPr>
          <w:rFonts w:hint="default" w:ascii="Times New Roman" w:hAnsi="Times New Roman" w:eastAsia="仿宋_GB2312" w:cs="Times New Roman"/>
          <w:sz w:val="32"/>
          <w:szCs w:val="32"/>
          <w:lang w:eastAsia="zh-CN"/>
        </w:rPr>
        <w:t>、努力成为美丽中国的集成之地浓缩之地经典之地创造</w:t>
      </w:r>
      <w:r>
        <w:rPr>
          <w:rFonts w:hint="default" w:ascii="Times New Roman" w:hAnsi="Times New Roman" w:eastAsia="仿宋_GB2312" w:cs="Times New Roman"/>
          <w:sz w:val="32"/>
          <w:szCs w:val="32"/>
        </w:rPr>
        <w:t>了有利条件。为加强</w:t>
      </w:r>
      <w:r>
        <w:rPr>
          <w:rFonts w:hint="default" w:ascii="Times New Roman" w:hAnsi="Times New Roman" w:eastAsia="仿宋_GB2312" w:cs="Times New Roman"/>
          <w:sz w:val="32"/>
          <w:szCs w:val="32"/>
          <w:lang w:eastAsia="zh-CN"/>
        </w:rPr>
        <w:t>国有</w:t>
      </w:r>
      <w:r>
        <w:rPr>
          <w:rFonts w:hint="default" w:ascii="Times New Roman" w:hAnsi="Times New Roman" w:eastAsia="仿宋_GB2312" w:cs="Times New Roman"/>
          <w:sz w:val="32"/>
          <w:szCs w:val="32"/>
        </w:rPr>
        <w:t>建设用地供应计划管理，</w:t>
      </w:r>
      <w:r>
        <w:rPr>
          <w:rFonts w:hint="default" w:ascii="Times New Roman" w:hAnsi="Times New Roman" w:eastAsia="仿宋_GB2312" w:cs="Times New Roman"/>
          <w:color w:val="000000"/>
          <w:sz w:val="32"/>
          <w:szCs w:val="32"/>
        </w:rPr>
        <w:t>做好土地资源要素保障，</w:t>
      </w:r>
      <w:r>
        <w:rPr>
          <w:rFonts w:hint="default" w:ascii="Times New Roman" w:hAnsi="Times New Roman" w:eastAsia="仿宋_GB2312" w:cs="Times New Roman"/>
          <w:sz w:val="32"/>
          <w:szCs w:val="32"/>
        </w:rPr>
        <w:t>提高供地的科学性、针对性和合理性，促进土地节约集约利用，确保市区经济社会</w:t>
      </w:r>
      <w:r>
        <w:rPr>
          <w:rFonts w:hint="default"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发展，根据《中华人民共和国土地管理法》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《中华人民共和国城市房地产管理法》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kern w:val="0"/>
          <w:sz w:val="32"/>
          <w:szCs w:val="32"/>
        </w:rPr>
        <w:t>《中华人民共和国土地管理法</w:t>
      </w:r>
      <w:r>
        <w:rPr>
          <w:rFonts w:hint="default" w:ascii="Times New Roman" w:hAnsi="Times New Roman" w:eastAsia="仿宋_GB2312" w:cs="Times New Roman"/>
          <w:color w:val="000000"/>
          <w:kern w:val="0"/>
          <w:sz w:val="32"/>
          <w:szCs w:val="32"/>
          <w:lang w:eastAsia="zh-CN"/>
        </w:rPr>
        <w:t>实施条例</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《国有建设用地供应计划编制规范》（试行）</w:t>
      </w:r>
      <w:r>
        <w:rPr>
          <w:rFonts w:hint="default" w:ascii="Times New Roman" w:hAnsi="Times New Roman" w:eastAsia="仿宋_GB2312" w:cs="Times New Roman"/>
          <w:color w:val="000000"/>
          <w:sz w:val="32"/>
          <w:szCs w:val="32"/>
          <w:shd w:val="clear" w:color="auto" w:fill="FFFFFF"/>
          <w:lang w:eastAsia="zh-CN"/>
        </w:rPr>
        <w:t>以及《浙江省土地管理条例》</w:t>
      </w:r>
      <w:r>
        <w:rPr>
          <w:rFonts w:hint="default" w:ascii="Times New Roman" w:hAnsi="Times New Roman" w:eastAsia="仿宋_GB2312" w:cs="Times New Roman"/>
          <w:sz w:val="32"/>
          <w:szCs w:val="32"/>
        </w:rPr>
        <w:t>等法律法规政策规定，</w:t>
      </w:r>
      <w:r>
        <w:rPr>
          <w:rFonts w:hint="default" w:ascii="Times New Roman" w:hAnsi="Times New Roman" w:eastAsia="仿宋_GB2312" w:cs="Times New Roman"/>
          <w:sz w:val="32"/>
          <w:szCs w:val="32"/>
          <w:lang w:eastAsia="zh-CN"/>
        </w:rPr>
        <w:t>同时</w:t>
      </w:r>
      <w:r>
        <w:rPr>
          <w:rFonts w:hint="default" w:ascii="Times New Roman" w:hAnsi="Times New Roman" w:eastAsia="仿宋_GB2312" w:cs="Times New Roman"/>
          <w:sz w:val="32"/>
          <w:szCs w:val="32"/>
        </w:rPr>
        <w:t>结合我市《湖州市国民经济和社会发展第十四个五年规划和二〇三五年远景目标的建议》</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color w:val="000000"/>
          <w:sz w:val="32"/>
          <w:szCs w:val="32"/>
          <w:shd w:val="clear" w:color="auto" w:fill="FFFFFF"/>
        </w:rPr>
        <w:t>新一轮国土空间规划</w:t>
      </w:r>
      <w:r>
        <w:rPr>
          <w:rFonts w:hint="default" w:ascii="Times New Roman" w:hAnsi="Times New Roman" w:eastAsia="仿宋_GB2312" w:cs="Times New Roman"/>
          <w:sz w:val="32"/>
          <w:szCs w:val="32"/>
        </w:rPr>
        <w:t>等相关要求，特制定本计划。</w:t>
      </w:r>
    </w:p>
    <w:p>
      <w:pPr>
        <w:widowControl/>
        <w:spacing w:line="560" w:lineRule="exact"/>
        <w:ind w:firstLine="627" w:firstLineChars="196"/>
        <w:rPr>
          <w:rFonts w:hint="eastAsia" w:ascii="黑体" w:hAnsi="仿宋_GB2312" w:eastAsia="黑体"/>
          <w:b w:val="0"/>
          <w:bCs w:val="0"/>
          <w:sz w:val="32"/>
          <w:szCs w:val="32"/>
        </w:rPr>
      </w:pPr>
      <w:r>
        <w:rPr>
          <w:rFonts w:hint="eastAsia" w:ascii="黑体" w:hAnsi="仿宋_GB2312" w:eastAsia="黑体"/>
          <w:b w:val="0"/>
          <w:bCs w:val="0"/>
          <w:sz w:val="32"/>
          <w:szCs w:val="32"/>
        </w:rPr>
        <w:t>一、指导思想</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eastAsia="仿宋_GB2312"/>
          <w:kern w:val="0"/>
          <w:sz w:val="32"/>
          <w:szCs w:val="32"/>
        </w:rPr>
      </w:pPr>
      <w:r>
        <w:rPr>
          <w:rFonts w:hint="default" w:ascii="Times New Roman" w:hAnsi="Times New Roman" w:eastAsia="仿宋_GB2312" w:cs="Times New Roman"/>
          <w:sz w:val="32"/>
          <w:szCs w:val="32"/>
          <w:lang w:val="zh-CN"/>
        </w:rPr>
        <w:t>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4</w:t>
      </w:r>
      <w:r>
        <w:rPr>
          <w:rFonts w:hint="eastAsia" w:eastAsia="仿宋_GB2312"/>
          <w:kern w:val="0"/>
          <w:sz w:val="32"/>
          <w:szCs w:val="32"/>
          <w:lang w:val="zh-CN"/>
        </w:rPr>
        <w:t>年度湖州市区国有建设用地供应计划的指导思想是：坚持以习近平新时代中国特色社会主义思想为指导，深入贯彻习近平总书记对浙江和湖州工作重要指示批示精神，全面落实党中央重大决策部署，忠诚拥护</w:t>
      </w:r>
      <w:r>
        <w:rPr>
          <w:rFonts w:hint="eastAsia" w:ascii="仿宋_GB2312" w:hAnsi="仿宋_GB2312" w:eastAsia="仿宋_GB2312" w:cs="仿宋_GB2312"/>
          <w:sz w:val="32"/>
          <w:szCs w:val="32"/>
        </w:rPr>
        <w:t>“两个</w:t>
      </w:r>
      <w:r>
        <w:rPr>
          <w:rFonts w:hint="eastAsia" w:ascii="仿宋_GB2312" w:hAnsi="仿宋_GB2312" w:eastAsia="仿宋_GB2312" w:cs="仿宋_GB2312"/>
          <w:sz w:val="32"/>
          <w:szCs w:val="32"/>
          <w:lang w:eastAsia="zh-CN"/>
        </w:rPr>
        <w:t>确立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、坚决做到“两个维护”，统筹推进“五位一体”总体布局，协调推进“四个全面”战略布局，弘扬伟大建党精神，忠实践行“八八战略”、奋力打造“重要窗口”，坚定不移走绿水青山就是金山银山之路，</w:t>
      </w:r>
      <w:r>
        <w:rPr>
          <w:rFonts w:hint="eastAsia" w:eastAsia="仿宋_GB2312"/>
          <w:kern w:val="0"/>
          <w:sz w:val="32"/>
          <w:szCs w:val="32"/>
          <w:lang w:val="zh-CN"/>
        </w:rPr>
        <w:t>深度融入长三角一体化发展国家战略，以“五未”土地处置、低效用地再开发试点为抓手，打好节约高效用地组合拳，大幅提高土地利用率、产出率，为加快打造“六个新湖州”，高水平建设生态文明典范城市提供土地要素精准保障</w:t>
      </w:r>
      <w:r>
        <w:rPr>
          <w:rFonts w:hint="eastAsia" w:ascii="Times New Roman" w:hAnsi="Times New Roman" w:eastAsia="仿宋_GB2312" w:cs="Times New Roman"/>
          <w:kern w:val="0"/>
          <w:sz w:val="32"/>
          <w:szCs w:val="32"/>
          <w:lang w:val="zh-CN"/>
        </w:rPr>
        <w:t>。</w:t>
      </w:r>
    </w:p>
    <w:p>
      <w:pPr>
        <w:widowControl/>
        <w:spacing w:line="560" w:lineRule="exact"/>
        <w:ind w:firstLine="627" w:firstLineChars="196"/>
        <w:rPr>
          <w:rFonts w:hint="eastAsia" w:ascii="仿宋_GB2312" w:hAnsi="仿宋_GB2312" w:eastAsia="仿宋_GB2312" w:cs="Tahoma"/>
          <w:b w:val="0"/>
          <w:bCs w:val="0"/>
          <w:kern w:val="0"/>
          <w:sz w:val="32"/>
          <w:szCs w:val="32"/>
          <w:lang w:eastAsia="zh-CN"/>
        </w:rPr>
      </w:pPr>
      <w:r>
        <w:rPr>
          <w:rFonts w:hint="eastAsia" w:ascii="黑体" w:hAnsi="仿宋_GB2312" w:eastAsia="黑体" w:cs="Times New Roman"/>
          <w:b w:val="0"/>
          <w:bCs w:val="0"/>
          <w:sz w:val="32"/>
          <w:szCs w:val="32"/>
          <w:lang w:eastAsia="zh-CN"/>
        </w:rPr>
        <w:t>二、</w:t>
      </w:r>
      <w:r>
        <w:rPr>
          <w:rFonts w:hint="eastAsia" w:ascii="黑体" w:hAnsi="仿宋_GB2312" w:eastAsia="黑体"/>
          <w:b w:val="0"/>
          <w:bCs w:val="0"/>
          <w:sz w:val="32"/>
          <w:szCs w:val="32"/>
        </w:rPr>
        <w:t>基本原则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Tahoma"/>
          <w:b w:val="0"/>
          <w:bCs w:val="0"/>
          <w:kern w:val="0"/>
          <w:sz w:val="32"/>
          <w:szCs w:val="32"/>
        </w:rPr>
      </w:pPr>
      <w:r>
        <w:rPr>
          <w:rFonts w:hint="default" w:ascii="Times New Roman" w:hAnsi="Times New Roman" w:eastAsia="仿宋_GB2312" w:cs="Times New Roman"/>
          <w:b w:val="0"/>
          <w:bCs w:val="0"/>
          <w:kern w:val="0"/>
          <w:sz w:val="32"/>
          <w:szCs w:val="32"/>
        </w:rPr>
        <w:t>202</w:t>
      </w:r>
      <w:r>
        <w:rPr>
          <w:rFonts w:hint="default" w:ascii="Times New Roman" w:hAnsi="Times New Roman" w:eastAsia="仿宋_GB2312" w:cs="Times New Roman"/>
          <w:b w:val="0"/>
          <w:bCs w:val="0"/>
          <w:kern w:val="0"/>
          <w:sz w:val="32"/>
          <w:szCs w:val="32"/>
          <w:lang w:val="en-US" w:eastAsia="zh-CN"/>
        </w:rPr>
        <w:t>4</w:t>
      </w:r>
      <w:r>
        <w:rPr>
          <w:rFonts w:hint="eastAsia" w:ascii="仿宋_GB2312" w:hAnsi="仿宋_GB2312" w:eastAsia="仿宋_GB2312" w:cs="Tahoma"/>
          <w:b w:val="0"/>
          <w:bCs w:val="0"/>
          <w:kern w:val="0"/>
          <w:sz w:val="32"/>
          <w:szCs w:val="32"/>
        </w:rPr>
        <w:t>年度</w:t>
      </w:r>
      <w:r>
        <w:rPr>
          <w:rFonts w:hint="eastAsia" w:ascii="仿宋_GB2312" w:hAnsi="仿宋_GB2312" w:eastAsia="仿宋_GB2312" w:cs="Tahoma"/>
          <w:b w:val="0"/>
          <w:bCs w:val="0"/>
          <w:kern w:val="0"/>
          <w:sz w:val="32"/>
          <w:szCs w:val="32"/>
          <w:lang w:eastAsia="zh-CN"/>
        </w:rPr>
        <w:t>国有</w:t>
      </w:r>
      <w:r>
        <w:rPr>
          <w:rFonts w:hint="eastAsia" w:ascii="仿宋_GB2312" w:hAnsi="仿宋_GB2312" w:eastAsia="仿宋_GB2312" w:cs="Tahoma"/>
          <w:b w:val="0"/>
          <w:bCs w:val="0"/>
          <w:kern w:val="0"/>
          <w:sz w:val="32"/>
          <w:szCs w:val="32"/>
        </w:rPr>
        <w:t>建设用地供应计划坚持以下基本原则：</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150"/>
        <w:textAlignment w:val="auto"/>
        <w:rPr>
          <w:rFonts w:hint="eastAsia" w:ascii="仿宋_GB2312" w:hAnsi="仿宋_GB2312" w:eastAsia="仿宋_GB2312" w:cs="仿宋_GB2312"/>
          <w:color w:val="000000"/>
          <w:sz w:val="32"/>
          <w:szCs w:val="32"/>
          <w:shd w:val="clear" w:color="auto" w:fill="FFFFFF"/>
        </w:rPr>
      </w:pPr>
      <w:r>
        <w:rPr>
          <w:rFonts w:hint="eastAsia" w:ascii="楷体_GB2312" w:hAnsi="仿宋_GB2312" w:eastAsia="楷体_GB2312" w:cs="仿宋_GB2312"/>
          <w:b/>
          <w:bCs w:val="0"/>
          <w:color w:val="000000"/>
          <w:sz w:val="32"/>
          <w:szCs w:val="32"/>
          <w:shd w:val="clear" w:color="auto" w:fill="FFFFFF"/>
        </w:rPr>
        <w:t>（一）</w:t>
      </w:r>
      <w:r>
        <w:rPr>
          <w:rFonts w:hint="default" w:ascii="Times New Roman" w:hAnsi="Times New Roman" w:eastAsia="楷体_GB2312" w:cs="Times New Roman"/>
          <w:b/>
          <w:bCs w:val="0"/>
          <w:color w:val="000000"/>
          <w:sz w:val="32"/>
          <w:szCs w:val="32"/>
          <w:shd w:val="clear" w:color="auto" w:fill="FFFFFF"/>
          <w:lang w:eastAsia="zh-CN"/>
        </w:rPr>
        <w:t>坚持</w:t>
      </w:r>
      <w:r>
        <w:rPr>
          <w:rFonts w:hint="default" w:ascii="Times New Roman" w:hAnsi="Times New Roman" w:eastAsia="楷体_GB2312" w:cs="Times New Roman"/>
          <w:b/>
          <w:bCs w:val="0"/>
          <w:color w:val="000000"/>
          <w:sz w:val="32"/>
          <w:szCs w:val="32"/>
          <w:shd w:val="clear" w:color="auto" w:fill="FFFFFF"/>
        </w:rPr>
        <w:t>精准</w:t>
      </w:r>
      <w:r>
        <w:rPr>
          <w:rFonts w:hint="default" w:ascii="Times New Roman" w:hAnsi="Times New Roman" w:eastAsia="楷体_GB2312" w:cs="Times New Roman"/>
          <w:b/>
          <w:bCs w:val="0"/>
          <w:color w:val="000000"/>
          <w:sz w:val="32"/>
          <w:szCs w:val="32"/>
          <w:shd w:val="clear" w:color="auto" w:fill="FFFFFF"/>
          <w:lang w:eastAsia="zh-CN"/>
        </w:rPr>
        <w:t>配置</w:t>
      </w:r>
      <w:r>
        <w:rPr>
          <w:rFonts w:hint="default" w:ascii="Times New Roman" w:hAnsi="Times New Roman" w:eastAsia="楷体_GB2312" w:cs="Times New Roman"/>
          <w:b/>
          <w:bCs w:val="0"/>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充分发挥</w:t>
      </w:r>
      <w:r>
        <w:rPr>
          <w:rFonts w:hint="default" w:ascii="Times New Roman" w:hAnsi="Times New Roman" w:eastAsia="仿宋_GB2312" w:cs="Times New Roman"/>
          <w:color w:val="000000"/>
          <w:sz w:val="32"/>
          <w:szCs w:val="32"/>
          <w:shd w:val="clear" w:color="auto" w:fill="FFFFFF"/>
          <w:lang w:eastAsia="zh-CN"/>
        </w:rPr>
        <w:t>土地要素“蓄水池”作用，</w:t>
      </w:r>
      <w:r>
        <w:rPr>
          <w:rFonts w:hint="eastAsia" w:ascii="Times New Roman" w:hAnsi="Times New Roman" w:eastAsia="仿宋_GB2312" w:cs="Times New Roman"/>
          <w:color w:val="000000"/>
          <w:sz w:val="32"/>
          <w:szCs w:val="32"/>
          <w:shd w:val="clear" w:color="auto" w:fill="FFFFFF"/>
          <w:lang w:eastAsia="zh-CN"/>
        </w:rPr>
        <w:t>坚持“项目为王”，</w:t>
      </w:r>
      <w:r>
        <w:rPr>
          <w:rFonts w:hint="default" w:ascii="Times New Roman" w:hAnsi="Times New Roman" w:eastAsia="仿宋_GB2312" w:cs="Times New Roman"/>
          <w:color w:val="000000"/>
          <w:sz w:val="32"/>
          <w:szCs w:val="32"/>
          <w:shd w:val="clear" w:color="auto" w:fill="FFFFFF"/>
          <w:lang w:eastAsia="zh-CN"/>
        </w:rPr>
        <w:t>推动土地要素向“</w:t>
      </w:r>
      <w:r>
        <w:rPr>
          <w:rFonts w:hint="default" w:ascii="Times New Roman" w:hAnsi="Times New Roman" w:eastAsia="仿宋_GB2312" w:cs="Times New Roman"/>
          <w:color w:val="000000"/>
          <w:sz w:val="32"/>
          <w:szCs w:val="32"/>
          <w:shd w:val="clear" w:color="auto" w:fill="FFFFFF"/>
          <w:lang w:val="en-US" w:eastAsia="zh-CN"/>
        </w:rPr>
        <w:t>2+8</w:t>
      </w:r>
      <w:r>
        <w:rPr>
          <w:rFonts w:hint="default" w:ascii="Times New Roman" w:hAnsi="Times New Roman" w:eastAsia="仿宋_GB2312" w:cs="Times New Roman"/>
          <w:color w:val="000000"/>
          <w:sz w:val="32"/>
          <w:szCs w:val="32"/>
          <w:shd w:val="clear" w:color="auto" w:fill="FFFFFF"/>
          <w:lang w:eastAsia="zh-CN"/>
        </w:rPr>
        <w:t>”平台集聚，</w:t>
      </w:r>
      <w:r>
        <w:rPr>
          <w:rFonts w:hint="default" w:ascii="Times New Roman" w:hAnsi="Times New Roman" w:eastAsia="仿宋_GB2312" w:cs="Times New Roman"/>
          <w:color w:val="000000"/>
          <w:sz w:val="32"/>
          <w:szCs w:val="32"/>
          <w:shd w:val="clear" w:color="auto" w:fill="FFFFFF"/>
        </w:rPr>
        <w:t>重点</w:t>
      </w:r>
      <w:r>
        <w:rPr>
          <w:rFonts w:hint="default" w:ascii="Times New Roman" w:hAnsi="Times New Roman" w:eastAsia="仿宋_GB2312" w:cs="Times New Roman"/>
          <w:color w:val="000000"/>
          <w:sz w:val="32"/>
          <w:szCs w:val="32"/>
          <w:shd w:val="clear" w:color="auto" w:fill="FFFFFF"/>
          <w:lang w:eastAsia="zh-CN"/>
        </w:rPr>
        <w:t>保障</w:t>
      </w:r>
      <w:r>
        <w:rPr>
          <w:rFonts w:hint="default" w:ascii="Times New Roman" w:hAnsi="Times New Roman" w:eastAsia="仿宋_GB2312" w:cs="Times New Roman"/>
          <w:sz w:val="32"/>
          <w:szCs w:val="32"/>
          <w:lang w:eastAsia="zh-CN"/>
        </w:rPr>
        <w:t>八大新兴产业链项目</w:t>
      </w:r>
      <w:r>
        <w:rPr>
          <w:rFonts w:hint="default" w:ascii="Times New Roman" w:hAnsi="Times New Roman" w:eastAsia="仿宋_GB2312" w:cs="Times New Roman"/>
          <w:color w:val="000000"/>
          <w:sz w:val="32"/>
          <w:szCs w:val="32"/>
          <w:shd w:val="clear" w:color="auto" w:fill="FFFFFF"/>
        </w:rPr>
        <w:t>和科技创新项目用地，</w:t>
      </w:r>
      <w:r>
        <w:rPr>
          <w:rFonts w:hint="default" w:ascii="Times New Roman" w:hAnsi="Times New Roman" w:eastAsia="仿宋_GB2312" w:cs="Times New Roman"/>
          <w:color w:val="000000"/>
          <w:sz w:val="32"/>
          <w:szCs w:val="32"/>
          <w:shd w:val="clear" w:color="auto" w:fill="FFFFFF"/>
          <w:lang w:eastAsia="zh-CN"/>
        </w:rPr>
        <w:t>支持</w:t>
      </w:r>
      <w:r>
        <w:rPr>
          <w:rFonts w:hint="default" w:ascii="Times New Roman" w:hAnsi="Times New Roman" w:eastAsia="仿宋_GB2312" w:cs="Times New Roman"/>
          <w:sz w:val="32"/>
          <w:szCs w:val="32"/>
          <w:lang w:eastAsia="zh-CN"/>
        </w:rPr>
        <w:t>市委市政府重大决策和重大项目落地</w:t>
      </w:r>
      <w:r>
        <w:rPr>
          <w:rFonts w:hint="eastAsia" w:ascii="Times New Roman" w:hAnsi="Times New Roman" w:eastAsia="仿宋_GB2312" w:cs="Times New Roman"/>
          <w:sz w:val="32"/>
          <w:szCs w:val="32"/>
          <w:lang w:eastAsia="zh-CN"/>
        </w:rPr>
        <w:t>，助力</w:t>
      </w:r>
      <w:r>
        <w:rPr>
          <w:rFonts w:hint="default" w:ascii="Times New Roman" w:hAnsi="Times New Roman" w:eastAsia="仿宋_GB2312" w:cs="Times New Roman"/>
          <w:color w:val="000000"/>
          <w:sz w:val="32"/>
          <w:szCs w:val="32"/>
          <w:shd w:val="clear" w:color="auto" w:fill="FFFFFF"/>
          <w:lang w:eastAsia="zh-CN"/>
        </w:rPr>
        <w:t>乡村振兴战略，</w:t>
      </w:r>
      <w:r>
        <w:rPr>
          <w:rFonts w:hint="default" w:ascii="Times New Roman" w:hAnsi="Times New Roman" w:eastAsia="仿宋_GB2312" w:cs="Times New Roman"/>
          <w:color w:val="000000"/>
          <w:sz w:val="32"/>
          <w:szCs w:val="32"/>
          <w:shd w:val="clear" w:color="auto" w:fill="FFFFFF"/>
        </w:rPr>
        <w:t>促进</w:t>
      </w:r>
      <w:r>
        <w:rPr>
          <w:rFonts w:hint="default" w:ascii="Times New Roman" w:hAnsi="Times New Roman" w:eastAsia="仿宋_GB2312" w:cs="Times New Roman"/>
          <w:color w:val="000000"/>
          <w:sz w:val="32"/>
          <w:szCs w:val="32"/>
          <w:shd w:val="clear" w:color="auto" w:fill="FFFFFF"/>
          <w:lang w:eastAsia="zh-CN"/>
        </w:rPr>
        <w:t>湖州经济社会高质量发展</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加强工业用地保障，出让土地中工业用地比例不低于</w:t>
      </w:r>
      <w:r>
        <w:rPr>
          <w:rFonts w:hint="eastAsia" w:ascii="仿宋_GB2312" w:hAnsi="仿宋_GB2312" w:eastAsia="仿宋_GB2312" w:cs="仿宋_GB2312"/>
          <w:color w:val="000000"/>
          <w:sz w:val="32"/>
          <w:szCs w:val="32"/>
          <w:shd w:val="clear" w:color="auto" w:fill="FFFFFF"/>
          <w:lang w:val="en-US" w:eastAsia="zh-CN"/>
        </w:rPr>
        <w:t>40%。</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仿宋_GB2312" w:hAnsi="仿宋_GB2312" w:eastAsia="仿宋_GB2312" w:cs="仿宋_GB2312"/>
          <w:color w:val="000000"/>
          <w:sz w:val="32"/>
          <w:szCs w:val="32"/>
          <w:shd w:val="clear" w:color="auto" w:fill="FFFFFF"/>
        </w:rPr>
      </w:pPr>
      <w:r>
        <w:rPr>
          <w:rFonts w:hint="eastAsia" w:ascii="楷体_GB2312" w:hAnsi="仿宋_GB2312" w:eastAsia="楷体_GB2312" w:cs="仿宋_GB2312"/>
          <w:b/>
          <w:bCs w:val="0"/>
          <w:color w:val="000000"/>
          <w:sz w:val="32"/>
          <w:szCs w:val="32"/>
          <w:shd w:val="clear" w:color="auto" w:fill="FFFFFF"/>
        </w:rPr>
        <w:t>（二）</w:t>
      </w:r>
      <w:r>
        <w:rPr>
          <w:rFonts w:hint="default" w:ascii="Times New Roman" w:hAnsi="Times New Roman" w:eastAsia="楷体_GB2312" w:cs="Times New Roman"/>
          <w:b/>
          <w:bCs w:val="0"/>
          <w:color w:val="000000"/>
          <w:sz w:val="32"/>
          <w:szCs w:val="32"/>
          <w:shd w:val="clear" w:color="auto" w:fill="FFFFFF"/>
          <w:lang w:eastAsia="zh-CN"/>
        </w:rPr>
        <w:t>坚持节约集约</w:t>
      </w:r>
      <w:r>
        <w:rPr>
          <w:rFonts w:hint="default" w:ascii="Times New Roman" w:hAnsi="Times New Roman" w:eastAsia="楷体_GB2312" w:cs="Times New Roman"/>
          <w:b/>
          <w:bCs w:val="0"/>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严格落实</w:t>
      </w:r>
      <w:r>
        <w:rPr>
          <w:rFonts w:ascii="仿宋_GB2312" w:hAnsi="仿宋_GB2312" w:eastAsia="仿宋_GB2312" w:cs="仿宋_GB2312"/>
          <w:color w:val="000000"/>
          <w:sz w:val="32"/>
          <w:szCs w:val="32"/>
          <w:shd w:val="clear" w:color="auto" w:fill="FFFFFF"/>
        </w:rPr>
        <w:t>“增存挂钩”</w:t>
      </w:r>
      <w:r>
        <w:rPr>
          <w:rFonts w:hint="eastAsia" w:ascii="仿宋_GB2312" w:hAnsi="仿宋_GB2312" w:eastAsia="仿宋_GB2312" w:cs="仿宋_GB2312"/>
          <w:color w:val="000000"/>
          <w:sz w:val="32"/>
          <w:szCs w:val="32"/>
          <w:shd w:val="clear" w:color="auto" w:fill="FFFFFF"/>
          <w:lang w:eastAsia="zh-CN"/>
        </w:rPr>
        <w:t>机制，突出存量导向</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在具体编制国有建设用地供应地块时，土地来源</w:t>
      </w:r>
      <w:r>
        <w:rPr>
          <w:rFonts w:hint="eastAsia" w:ascii="仿宋_GB2312" w:hAnsi="仿宋_GB2312" w:eastAsia="仿宋_GB2312" w:cs="仿宋_GB2312"/>
          <w:color w:val="000000"/>
          <w:sz w:val="32"/>
          <w:szCs w:val="32"/>
          <w:shd w:val="clear" w:color="auto" w:fill="FFFFFF"/>
          <w:lang w:eastAsia="zh-CN"/>
        </w:rPr>
        <w:t>以</w:t>
      </w:r>
      <w:r>
        <w:rPr>
          <w:rFonts w:hint="eastAsia" w:ascii="仿宋_GB2312" w:hAnsi="仿宋_GB2312" w:eastAsia="仿宋_GB2312" w:cs="仿宋_GB2312"/>
          <w:color w:val="000000"/>
          <w:sz w:val="32"/>
          <w:szCs w:val="32"/>
          <w:shd w:val="clear" w:color="auto" w:fill="FFFFFF"/>
        </w:rPr>
        <w:t>低效用地、盘活存量土地</w:t>
      </w:r>
      <w:r>
        <w:rPr>
          <w:rFonts w:hint="eastAsia" w:ascii="仿宋_GB2312" w:hAnsi="仿宋_GB2312" w:eastAsia="仿宋_GB2312" w:cs="仿宋_GB2312"/>
          <w:color w:val="000000"/>
          <w:sz w:val="32"/>
          <w:szCs w:val="32"/>
          <w:shd w:val="clear" w:color="auto" w:fill="FFFFFF"/>
          <w:lang w:eastAsia="zh-CN"/>
        </w:rPr>
        <w:t>的地块优先</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持续引导各地</w:t>
      </w:r>
      <w:r>
        <w:rPr>
          <w:rFonts w:hint="eastAsia" w:ascii="仿宋_GB2312" w:hAnsi="仿宋_GB2312" w:eastAsia="仿宋_GB2312" w:cs="仿宋_GB2312"/>
          <w:color w:val="000000"/>
          <w:sz w:val="32"/>
          <w:szCs w:val="32"/>
          <w:shd w:val="clear" w:color="auto" w:fill="FFFFFF"/>
        </w:rPr>
        <w:t>加大存量</w:t>
      </w:r>
      <w:r>
        <w:rPr>
          <w:rFonts w:hint="eastAsia" w:ascii="仿宋_GB2312" w:hAnsi="仿宋_GB2312" w:eastAsia="仿宋_GB2312" w:cs="仿宋_GB2312"/>
          <w:color w:val="000000"/>
          <w:sz w:val="32"/>
          <w:szCs w:val="32"/>
          <w:shd w:val="clear" w:color="auto" w:fill="FFFFFF"/>
          <w:lang w:eastAsia="zh-CN"/>
        </w:rPr>
        <w:t>挖潜</w:t>
      </w:r>
      <w:r>
        <w:rPr>
          <w:rFonts w:hint="eastAsia" w:ascii="仿宋_GB2312" w:hAnsi="仿宋_GB2312" w:eastAsia="仿宋_GB2312" w:cs="仿宋_GB2312"/>
          <w:color w:val="000000"/>
          <w:sz w:val="32"/>
          <w:szCs w:val="32"/>
          <w:shd w:val="clear" w:color="auto" w:fill="FFFFFF"/>
        </w:rPr>
        <w:t>力度</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highlight w:val="none"/>
          <w:shd w:val="clear" w:color="auto" w:fill="FFFFFF"/>
          <w:lang w:val="en-US" w:eastAsia="zh-CN"/>
        </w:rPr>
        <w:t>严格执行产业用地标准和相关控制性标准，促进产业用地的节约集约利用。</w:t>
      </w:r>
    </w:p>
    <w:p>
      <w:pPr>
        <w:keepNext w:val="0"/>
        <w:keepLines w:val="0"/>
        <w:pageBreakBefore w:val="0"/>
        <w:widowControl w:val="0"/>
        <w:kinsoku/>
        <w:wordWrap/>
        <w:overflowPunct/>
        <w:topLinePunct w:val="0"/>
        <w:autoSpaceDE/>
        <w:autoSpaceDN/>
        <w:bidi w:val="0"/>
        <w:adjustRightInd/>
        <w:snapToGrid/>
        <w:spacing w:line="540" w:lineRule="exact"/>
        <w:ind w:firstLine="482" w:firstLineChars="150"/>
        <w:textAlignment w:val="auto"/>
        <w:rPr>
          <w:rFonts w:hint="eastAsia" w:ascii="仿宋_GB2312" w:hAnsi="仿宋_GB2312" w:eastAsia="仿宋_GB2312" w:cs="仿宋_GB2312"/>
          <w:color w:val="000000"/>
          <w:sz w:val="32"/>
          <w:szCs w:val="32"/>
          <w:shd w:val="clear" w:color="auto" w:fill="FFFFFF"/>
          <w:lang w:eastAsia="zh-CN"/>
        </w:rPr>
      </w:pPr>
      <w:r>
        <w:rPr>
          <w:rFonts w:hint="eastAsia" w:ascii="楷体_GB2312" w:hAnsi="仿宋_GB2312" w:eastAsia="楷体_GB2312" w:cs="仿宋_GB2312"/>
          <w:b/>
          <w:bCs w:val="0"/>
          <w:color w:val="000000"/>
          <w:sz w:val="32"/>
          <w:szCs w:val="32"/>
          <w:shd w:val="clear" w:color="auto" w:fill="FFFFFF"/>
        </w:rPr>
        <w:t>（三）</w:t>
      </w:r>
      <w:r>
        <w:rPr>
          <w:rFonts w:hint="default" w:ascii="Times New Roman" w:hAnsi="Times New Roman" w:eastAsia="楷体_GB2312" w:cs="Times New Roman"/>
          <w:b/>
          <w:bCs w:val="0"/>
          <w:color w:val="000000"/>
          <w:sz w:val="32"/>
          <w:szCs w:val="32"/>
          <w:shd w:val="clear" w:color="auto" w:fill="FFFFFF"/>
          <w:lang w:eastAsia="zh-CN"/>
        </w:rPr>
        <w:t>坚持保障民生</w:t>
      </w:r>
      <w:r>
        <w:rPr>
          <w:rFonts w:hint="eastAsia" w:ascii="楷体_GB2312" w:hAnsi="仿宋_GB2312" w:eastAsia="楷体_GB2312" w:cs="仿宋_GB2312"/>
          <w:b/>
          <w:bCs w:val="0"/>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val="en-US" w:eastAsia="zh-CN"/>
        </w:rPr>
        <w:t>对教育、医疗等公共服务设施用地优先保障，交通、能源、水利等基础设施用地应保尽保</w:t>
      </w:r>
      <w:r>
        <w:rPr>
          <w:rFonts w:hint="eastAsia" w:ascii="仿宋_GB2312" w:hAnsi="仿宋_GB2312" w:eastAsia="仿宋_GB2312" w:cs="仿宋_GB2312"/>
          <w:color w:val="000000"/>
          <w:sz w:val="32"/>
          <w:szCs w:val="32"/>
          <w:shd w:val="clear" w:color="auto" w:fill="FFFFFF"/>
          <w:lang w:eastAsia="zh-CN"/>
        </w:rPr>
        <w:t>。坚持“房住不炒”定位</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合理安排</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年住宅用地</w:t>
      </w:r>
      <w:r>
        <w:rPr>
          <w:rFonts w:hint="eastAsia" w:ascii="仿宋_GB2312" w:hAnsi="仿宋_GB2312" w:eastAsia="仿宋_GB2312" w:cs="仿宋_GB2312"/>
          <w:color w:val="000000"/>
          <w:sz w:val="32"/>
          <w:szCs w:val="32"/>
          <w:lang w:val="en-US" w:eastAsia="zh-CN"/>
        </w:rPr>
        <w:t>规模，</w:t>
      </w:r>
      <w:r>
        <w:rPr>
          <w:rFonts w:hint="eastAsia" w:ascii="仿宋_GB2312" w:hAnsi="仿宋_GB2312" w:eastAsia="仿宋_GB2312" w:cs="仿宋_GB2312"/>
          <w:color w:val="000000"/>
          <w:sz w:val="32"/>
          <w:szCs w:val="32"/>
          <w:shd w:val="clear" w:color="auto" w:fill="FFFFFF"/>
          <w:lang w:eastAsia="zh-CN"/>
        </w:rPr>
        <w:t>促进房地产市场平稳健康发展。从严控制限制类项目用地，严禁为高能耗、高污染、高排放和产能过剩等禁止类项目安排用地计划。</w:t>
      </w:r>
    </w:p>
    <w:p>
      <w:pPr>
        <w:keepNext w:val="0"/>
        <w:keepLines w:val="0"/>
        <w:pageBreakBefore w:val="0"/>
        <w:widowControl w:val="0"/>
        <w:kinsoku/>
        <w:wordWrap/>
        <w:overflowPunct/>
        <w:topLinePunct w:val="0"/>
        <w:autoSpaceDE/>
        <w:autoSpaceDN/>
        <w:bidi w:val="0"/>
        <w:adjustRightInd/>
        <w:snapToGrid/>
        <w:spacing w:line="560" w:lineRule="exact"/>
        <w:ind w:firstLine="482" w:firstLineChars="150"/>
        <w:textAlignment w:val="auto"/>
        <w:rPr>
          <w:rFonts w:hint="eastAsia" w:ascii="仿宋_GB2312" w:hAnsi="仿宋_GB2312" w:eastAsia="仿宋_GB2312" w:cs="仿宋_GB2312"/>
          <w:color w:val="000000"/>
          <w:sz w:val="32"/>
          <w:szCs w:val="32"/>
          <w:shd w:val="clear" w:color="auto" w:fill="FFFFFF"/>
        </w:rPr>
      </w:pPr>
      <w:r>
        <w:rPr>
          <w:rFonts w:hint="eastAsia" w:ascii="楷体_GB2312" w:hAnsi="仿宋_GB2312" w:eastAsia="楷体_GB2312" w:cs="仿宋_GB2312"/>
          <w:b/>
          <w:bCs w:val="0"/>
          <w:color w:val="000000"/>
          <w:sz w:val="32"/>
          <w:szCs w:val="32"/>
          <w:shd w:val="clear" w:color="auto" w:fill="FFFFFF"/>
        </w:rPr>
        <w:t>（四）</w:t>
      </w:r>
      <w:r>
        <w:rPr>
          <w:rFonts w:hint="default" w:ascii="Times New Roman" w:hAnsi="Times New Roman" w:eastAsia="楷体_GB2312" w:cs="Times New Roman"/>
          <w:b/>
          <w:bCs w:val="0"/>
          <w:color w:val="000000"/>
          <w:sz w:val="32"/>
          <w:szCs w:val="32"/>
          <w:shd w:val="clear" w:color="auto" w:fill="FFFFFF"/>
          <w:lang w:eastAsia="zh-CN"/>
        </w:rPr>
        <w:t>坚持“</w:t>
      </w:r>
      <w:r>
        <w:rPr>
          <w:rFonts w:hint="default" w:ascii="Times New Roman" w:hAnsi="Times New Roman" w:eastAsia="楷体_GB2312" w:cs="Times New Roman"/>
          <w:b/>
          <w:bCs w:val="0"/>
          <w:color w:val="000000"/>
          <w:sz w:val="32"/>
          <w:szCs w:val="32"/>
          <w:shd w:val="clear" w:color="auto" w:fill="FFFFFF"/>
        </w:rPr>
        <w:t>净地</w:t>
      </w:r>
      <w:r>
        <w:rPr>
          <w:rFonts w:hint="default" w:ascii="Times New Roman" w:hAnsi="Times New Roman" w:eastAsia="楷体_GB2312" w:cs="Times New Roman"/>
          <w:b/>
          <w:bCs w:val="0"/>
          <w:color w:val="000000"/>
          <w:sz w:val="32"/>
          <w:szCs w:val="32"/>
          <w:shd w:val="clear" w:color="auto" w:fill="FFFFFF"/>
          <w:lang w:eastAsia="zh-CN"/>
        </w:rPr>
        <w:t>”供应</w:t>
      </w:r>
      <w:r>
        <w:rPr>
          <w:rFonts w:hint="default" w:ascii="Times New Roman" w:hAnsi="Times New Roman" w:eastAsia="楷体_GB2312" w:cs="Times New Roman"/>
          <w:b/>
          <w:bCs w:val="0"/>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rPr>
        <w:t>严格实行“净地”出让</w:t>
      </w:r>
      <w:r>
        <w:rPr>
          <w:rFonts w:hint="default" w:ascii="Times New Roman" w:hAnsi="Times New Roman" w:eastAsia="仿宋_GB2312" w:cs="Times New Roman"/>
          <w:color w:val="000000"/>
          <w:sz w:val="32"/>
          <w:szCs w:val="32"/>
          <w:shd w:val="clear" w:color="auto" w:fill="FFFFFF"/>
          <w:lang w:eastAsia="zh-CN"/>
        </w:rPr>
        <w:t>制度</w:t>
      </w:r>
      <w:r>
        <w:rPr>
          <w:rFonts w:hint="default" w:ascii="Times New Roman" w:hAnsi="Times New Roman" w:eastAsia="仿宋_GB2312" w:cs="Times New Roman"/>
          <w:color w:val="000000"/>
          <w:sz w:val="32"/>
          <w:szCs w:val="32"/>
          <w:shd w:val="clear" w:color="auto" w:fill="FFFFFF"/>
        </w:rPr>
        <w:t>，凡列入20</w:t>
      </w:r>
      <w:r>
        <w:rPr>
          <w:rFonts w:hint="default" w:ascii="Times New Roman" w:hAnsi="Times New Roman" w:eastAsia="仿宋_GB2312" w:cs="Times New Roman"/>
          <w:color w:val="000000"/>
          <w:sz w:val="32"/>
          <w:szCs w:val="32"/>
          <w:shd w:val="clear" w:color="auto" w:fill="FFFFFF"/>
          <w:lang w:val="en-US" w:eastAsia="zh-CN"/>
        </w:rPr>
        <w:t>24</w:t>
      </w:r>
      <w:r>
        <w:rPr>
          <w:rFonts w:hint="default" w:ascii="Times New Roman" w:hAnsi="Times New Roman" w:eastAsia="仿宋_GB2312" w:cs="Times New Roman"/>
          <w:color w:val="000000"/>
          <w:sz w:val="32"/>
          <w:szCs w:val="32"/>
          <w:shd w:val="clear" w:color="auto" w:fill="FFFFFF"/>
        </w:rPr>
        <w:t>年度国有建设用地供应计划的地块均</w:t>
      </w:r>
      <w:r>
        <w:rPr>
          <w:rFonts w:hint="default" w:ascii="Times New Roman" w:hAnsi="Times New Roman" w:eastAsia="仿宋_GB2312" w:cs="Times New Roman"/>
          <w:color w:val="000000"/>
          <w:sz w:val="32"/>
          <w:szCs w:val="32"/>
          <w:shd w:val="clear" w:color="auto" w:fill="FFFFFF"/>
          <w:lang w:eastAsia="zh-CN"/>
        </w:rPr>
        <w:t>以</w:t>
      </w:r>
      <w:r>
        <w:rPr>
          <w:rFonts w:hint="default" w:ascii="Times New Roman" w:hAnsi="Times New Roman" w:eastAsia="仿宋_GB2312" w:cs="Times New Roman"/>
          <w:color w:val="000000"/>
          <w:sz w:val="32"/>
          <w:szCs w:val="32"/>
          <w:shd w:val="clear" w:color="auto" w:fill="FFFFFF"/>
        </w:rPr>
        <w:t>具备开发建设条件、符合国土空间规划的地块为主， 年内预计无法实施征地拆迁、达不到“净地”标准的地块一律不列入年度供应计划。</w:t>
      </w:r>
      <w:r>
        <w:rPr>
          <w:rFonts w:hint="eastAsia" w:ascii="仿宋_GB2312" w:hAnsi="仿宋_GB2312" w:eastAsia="仿宋_GB2312" w:cs="仿宋_GB2312"/>
          <w:color w:val="000000"/>
          <w:sz w:val="32"/>
          <w:szCs w:val="32"/>
          <w:shd w:val="clear" w:color="auto" w:fill="FFFFFF"/>
        </w:rPr>
        <w:t> </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黑体" w:hAnsi="仿宋_GB2312" w:eastAsia="黑体" w:cs="Times New Roman"/>
          <w:b w:val="0"/>
          <w:bCs w:val="0"/>
          <w:sz w:val="32"/>
          <w:szCs w:val="32"/>
          <w:lang w:eastAsia="zh-CN"/>
        </w:rPr>
      </w:pPr>
      <w:r>
        <w:rPr>
          <w:rFonts w:hint="eastAsia" w:ascii="黑体" w:hAnsi="仿宋_GB2312" w:eastAsia="黑体" w:cs="Times New Roman"/>
          <w:b w:val="0"/>
          <w:bCs w:val="0"/>
          <w:sz w:val="32"/>
          <w:szCs w:val="32"/>
          <w:lang w:eastAsia="zh-CN"/>
        </w:rPr>
        <w:t>三</w:t>
      </w:r>
      <w:r>
        <w:rPr>
          <w:rFonts w:hint="eastAsia" w:ascii="黑体" w:hAnsi="仿宋_GB2312" w:eastAsia="黑体" w:cs="Times New Roman"/>
          <w:b w:val="0"/>
          <w:bCs w:val="0"/>
          <w:sz w:val="32"/>
          <w:szCs w:val="32"/>
        </w:rPr>
        <w:t>、计划</w:t>
      </w:r>
      <w:r>
        <w:rPr>
          <w:rFonts w:hint="eastAsia" w:ascii="黑体" w:hAnsi="仿宋_GB2312" w:eastAsia="黑体" w:cs="Times New Roman"/>
          <w:b w:val="0"/>
          <w:bCs w:val="0"/>
          <w:sz w:val="32"/>
          <w:szCs w:val="32"/>
          <w:lang w:eastAsia="zh-CN"/>
        </w:rPr>
        <w:t>内容</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国有</w:t>
      </w:r>
      <w:r>
        <w:rPr>
          <w:rFonts w:hint="eastAsia" w:ascii="楷体_GB2312" w:hAnsi="楷体_GB2312" w:eastAsia="楷体_GB2312" w:cs="楷体_GB2312"/>
          <w:b/>
          <w:bCs/>
          <w:kern w:val="0"/>
          <w:sz w:val="32"/>
          <w:szCs w:val="32"/>
        </w:rPr>
        <w:t>建设用地供应总量</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15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湖州市区</w:t>
      </w:r>
      <w:r>
        <w:rPr>
          <w:rFonts w:hint="default" w:ascii="Times New Roman" w:hAnsi="Times New Roman" w:eastAsia="仿宋_GB2312" w:cs="Times New Roman"/>
          <w:color w:val="000000"/>
          <w:sz w:val="32"/>
          <w:szCs w:val="32"/>
          <w:shd w:val="clear" w:color="auto" w:fill="FFFFFF"/>
        </w:rPr>
        <w:t>202</w:t>
      </w: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年度国有建设用地供应总量为</w:t>
      </w:r>
      <w:r>
        <w:rPr>
          <w:rFonts w:hint="default" w:ascii="Times New Roman" w:hAnsi="Times New Roman" w:eastAsia="仿宋_GB2312" w:cs="Times New Roman"/>
          <w:color w:val="000000"/>
          <w:sz w:val="32"/>
          <w:szCs w:val="32"/>
          <w:shd w:val="clear" w:color="auto" w:fill="FFFFFF"/>
          <w:lang w:val="en-US" w:eastAsia="zh-CN"/>
        </w:rPr>
        <w:t>14000</w:t>
      </w:r>
      <w:r>
        <w:rPr>
          <w:rFonts w:hint="default" w:ascii="Times New Roman" w:hAnsi="Times New Roman" w:eastAsia="仿宋_GB2312" w:cs="Times New Roman"/>
          <w:color w:val="000000"/>
          <w:sz w:val="32"/>
          <w:szCs w:val="32"/>
          <w:shd w:val="clear" w:color="auto" w:fill="FFFFFF"/>
          <w:lang w:eastAsia="zh-CN"/>
        </w:rPr>
        <w:t>亩</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widowControl w:val="0"/>
        <w:numPr>
          <w:ilvl w:val="0"/>
          <w:numId w:val="1"/>
        </w:numPr>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国有</w:t>
      </w:r>
      <w:r>
        <w:rPr>
          <w:rFonts w:hint="eastAsia" w:ascii="楷体_GB2312" w:hAnsi="楷体_GB2312" w:eastAsia="楷体_GB2312" w:cs="楷体_GB2312"/>
          <w:b/>
          <w:bCs/>
          <w:kern w:val="0"/>
          <w:sz w:val="32"/>
          <w:szCs w:val="32"/>
        </w:rPr>
        <w:t>建设用地供应结构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lang w:eastAsia="zh-CN"/>
        </w:rPr>
      </w:pPr>
      <w:r>
        <w:rPr>
          <w:rFonts w:hint="default" w:ascii="Times New Roman" w:hAnsi="Times New Roman" w:eastAsia="仿宋_GB2312" w:cs="Times New Roman"/>
          <w:color w:val="000000"/>
          <w:sz w:val="32"/>
          <w:szCs w:val="32"/>
          <w:highlight w:val="none"/>
          <w:shd w:val="clear" w:color="auto" w:fill="FFFFFF"/>
          <w:lang w:val="en-US" w:eastAsia="zh-CN"/>
        </w:rPr>
        <w:t>1.</w:t>
      </w:r>
      <w:r>
        <w:rPr>
          <w:rFonts w:hint="default" w:ascii="Times New Roman" w:hAnsi="Times New Roman" w:eastAsia="仿宋_GB2312" w:cs="Times New Roman"/>
          <w:color w:val="000000"/>
          <w:sz w:val="32"/>
          <w:szCs w:val="32"/>
          <w:highlight w:val="none"/>
          <w:shd w:val="clear" w:color="auto" w:fill="FFFFFF"/>
        </w:rPr>
        <w:t>工矿仓储用地</w:t>
      </w:r>
      <w:r>
        <w:rPr>
          <w:rFonts w:hint="default" w:ascii="Times New Roman" w:hAnsi="Times New Roman" w:eastAsia="仿宋_GB2312" w:cs="Times New Roman"/>
          <w:color w:val="000000"/>
          <w:sz w:val="32"/>
          <w:szCs w:val="32"/>
          <w:highlight w:val="none"/>
          <w:shd w:val="clear" w:color="auto" w:fill="FFFFFF"/>
          <w:lang w:val="en-US" w:eastAsia="zh-CN"/>
        </w:rPr>
        <w:t>7200亩</w:t>
      </w:r>
      <w:r>
        <w:rPr>
          <w:rFonts w:hint="default" w:ascii="Times New Roman" w:hAnsi="Times New Roman" w:eastAsia="仿宋_GB2312" w:cs="Times New Roman"/>
          <w:color w:val="000000"/>
          <w:sz w:val="32"/>
          <w:szCs w:val="32"/>
          <w:highlight w:val="none"/>
          <w:shd w:val="clear" w:color="auto" w:fill="FFFFFF"/>
        </w:rPr>
        <w:t>，占总量的</w:t>
      </w:r>
      <w:r>
        <w:rPr>
          <w:rFonts w:hint="default" w:ascii="Times New Roman" w:hAnsi="Times New Roman" w:eastAsia="仿宋_GB2312" w:cs="Times New Roman"/>
          <w:color w:val="000000"/>
          <w:sz w:val="32"/>
          <w:szCs w:val="32"/>
          <w:highlight w:val="none"/>
          <w:shd w:val="clear" w:color="auto" w:fill="FFFFFF"/>
          <w:lang w:val="en-US" w:eastAsia="zh-CN"/>
        </w:rPr>
        <w:t>51.4</w:t>
      </w:r>
      <w:r>
        <w:rPr>
          <w:rFonts w:hint="default" w:ascii="Times New Roman" w:hAnsi="Times New Roman" w:eastAsia="仿宋_GB2312" w:cs="Times New Roman"/>
          <w:color w:val="000000"/>
          <w:sz w:val="32"/>
          <w:szCs w:val="32"/>
          <w:highlight w:val="none"/>
          <w:shd w:val="clear" w:color="auto" w:fill="FFFFFF"/>
        </w:rPr>
        <w:t>%</w:t>
      </w:r>
      <w:r>
        <w:rPr>
          <w:rFonts w:hint="default" w:ascii="Times New Roman" w:hAnsi="Times New Roman" w:eastAsia="仿宋_GB2312" w:cs="Times New Roman"/>
          <w:color w:val="000000"/>
          <w:sz w:val="32"/>
          <w:szCs w:val="32"/>
          <w:highlight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sz w:val="32"/>
          <w:szCs w:val="32"/>
          <w:highlight w:val="none"/>
          <w:shd w:val="clear" w:color="auto" w:fill="FFFFFF"/>
          <w:lang w:val="en-US" w:eastAsia="zh-CN"/>
        </w:rPr>
        <w:t>2.</w:t>
      </w:r>
      <w:r>
        <w:rPr>
          <w:rFonts w:hint="default" w:ascii="Times New Roman" w:hAnsi="Times New Roman" w:eastAsia="仿宋_GB2312" w:cs="Times New Roman"/>
          <w:color w:val="000000"/>
          <w:kern w:val="0"/>
          <w:sz w:val="32"/>
          <w:szCs w:val="32"/>
          <w:highlight w:val="none"/>
        </w:rPr>
        <w:t>商服用地</w:t>
      </w:r>
      <w:r>
        <w:rPr>
          <w:rFonts w:hint="default"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rPr>
        <w:t>00亩，占总量的</w:t>
      </w:r>
      <w:r>
        <w:rPr>
          <w:rFonts w:hint="default" w:ascii="Times New Roman" w:hAnsi="Times New Roman" w:eastAsia="仿宋_GB2312" w:cs="Times New Roman"/>
          <w:color w:val="000000"/>
          <w:kern w:val="0"/>
          <w:sz w:val="32"/>
          <w:szCs w:val="32"/>
          <w:highlight w:val="none"/>
          <w:lang w:val="en-US" w:eastAsia="zh-CN"/>
        </w:rPr>
        <w:t>3.6</w:t>
      </w:r>
      <w:r>
        <w:rPr>
          <w:rFonts w:hint="default"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lang w:val="en-US" w:eastAsia="zh-CN"/>
        </w:rPr>
        <w:t>3.</w:t>
      </w:r>
      <w:r>
        <w:rPr>
          <w:rFonts w:hint="default" w:ascii="Times New Roman" w:hAnsi="Times New Roman" w:eastAsia="仿宋_GB2312" w:cs="Times New Roman"/>
          <w:color w:val="000000"/>
          <w:kern w:val="0"/>
          <w:sz w:val="32"/>
          <w:szCs w:val="32"/>
          <w:highlight w:val="none"/>
        </w:rPr>
        <w:t>住宅用地3000亩，占总量的21.4%（其中商品住房用地2451亩，保障性住房用地549亩)；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highlight w:val="none"/>
          <w:shd w:val="clear" w:color="auto" w:fill="FFFFFF"/>
          <w:lang w:eastAsia="zh-CN"/>
        </w:rPr>
      </w:pPr>
      <w:r>
        <w:rPr>
          <w:rFonts w:hint="default" w:ascii="Times New Roman" w:hAnsi="Times New Roman" w:eastAsia="仿宋_GB2312" w:cs="Times New Roman"/>
          <w:color w:val="000000"/>
          <w:kern w:val="0"/>
          <w:sz w:val="32"/>
          <w:szCs w:val="32"/>
          <w:highlight w:val="none"/>
          <w:lang w:val="en-US" w:eastAsia="zh-CN"/>
        </w:rPr>
        <w:t>4.</w:t>
      </w:r>
      <w:r>
        <w:rPr>
          <w:rFonts w:hint="default" w:ascii="Times New Roman" w:hAnsi="Times New Roman" w:eastAsia="仿宋_GB2312" w:cs="Times New Roman"/>
          <w:color w:val="000000"/>
          <w:kern w:val="0"/>
          <w:sz w:val="32"/>
          <w:szCs w:val="32"/>
          <w:highlight w:val="none"/>
        </w:rPr>
        <w:t>公共管理与公共服务用地3300亩，占总量的23.6%</w:t>
      </w:r>
      <w:r>
        <w:rPr>
          <w:rFonts w:hint="default" w:ascii="Times New Roman" w:hAnsi="Times New Roman" w:eastAsia="仿宋_GB2312" w:cs="Times New Roman"/>
          <w:color w:val="000000"/>
          <w:kern w:val="0"/>
          <w:sz w:val="32"/>
          <w:szCs w:val="32"/>
          <w:highlight w:val="none"/>
          <w:lang w:eastAsia="zh-CN"/>
        </w:rPr>
        <w:t>。</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（三）国有</w:t>
      </w:r>
      <w:r>
        <w:rPr>
          <w:rFonts w:hint="eastAsia" w:ascii="楷体_GB2312" w:hAnsi="楷体_GB2312" w:eastAsia="楷体_GB2312" w:cs="楷体_GB2312"/>
          <w:b/>
          <w:bCs/>
          <w:kern w:val="0"/>
          <w:sz w:val="32"/>
          <w:szCs w:val="32"/>
        </w:rPr>
        <w:t>建设用地供应空间布局</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000000"/>
          <w:kern w:val="0"/>
          <w:sz w:val="32"/>
          <w:szCs w:val="32"/>
          <w:highlight w:val="yellow"/>
        </w:rPr>
      </w:pPr>
      <w:r>
        <w:rPr>
          <w:rFonts w:hint="default" w:ascii="Times New Roman" w:hAnsi="Times New Roman" w:eastAsia="仿宋_GB2312" w:cs="Times New Roman"/>
          <w:color w:val="000000"/>
          <w:kern w:val="2"/>
          <w:sz w:val="32"/>
          <w:szCs w:val="32"/>
          <w:highlight w:val="none"/>
          <w:shd w:val="clear" w:color="auto" w:fill="FFFFFF"/>
          <w:lang w:val="en-US" w:eastAsia="zh-CN" w:bidi="ar-SA"/>
        </w:rPr>
        <w:t>湖州市区2024年度国有建设用地供应计划突出中心城区与重点功能区块协调发展，其中</w:t>
      </w:r>
      <w:r>
        <w:rPr>
          <w:rFonts w:hint="default" w:ascii="Times New Roman" w:hAnsi="Times New Roman" w:eastAsia="仿宋_GB2312" w:cs="Times New Roman"/>
          <w:color w:val="000000"/>
          <w:kern w:val="0"/>
          <w:sz w:val="32"/>
          <w:szCs w:val="32"/>
          <w:highlight w:val="none"/>
        </w:rPr>
        <w:t>市直</w:t>
      </w:r>
      <w:r>
        <w:rPr>
          <w:rFonts w:hint="default" w:ascii="Times New Roman" w:hAnsi="Times New Roman" w:eastAsia="仿宋_GB2312" w:cs="Times New Roman"/>
          <w:color w:val="000000"/>
          <w:kern w:val="0"/>
          <w:sz w:val="32"/>
          <w:szCs w:val="32"/>
          <w:highlight w:val="none"/>
          <w:lang w:val="en-US" w:eastAsia="zh-CN"/>
        </w:rPr>
        <w:t>1657</w:t>
      </w:r>
      <w:r>
        <w:rPr>
          <w:rFonts w:hint="default" w:ascii="Times New Roman" w:hAnsi="Times New Roman" w:eastAsia="仿宋_GB2312" w:cs="Times New Roman"/>
          <w:color w:val="000000"/>
          <w:kern w:val="0"/>
          <w:sz w:val="32"/>
          <w:szCs w:val="32"/>
          <w:highlight w:val="none"/>
        </w:rPr>
        <w:t>亩，占比为</w:t>
      </w:r>
      <w:r>
        <w:rPr>
          <w:rFonts w:hint="default" w:ascii="Times New Roman" w:hAnsi="Times New Roman" w:eastAsia="仿宋_GB2312" w:cs="Times New Roman"/>
          <w:color w:val="000000"/>
          <w:kern w:val="0"/>
          <w:sz w:val="32"/>
          <w:szCs w:val="32"/>
          <w:highlight w:val="none"/>
          <w:lang w:val="en-US" w:eastAsia="zh-CN"/>
        </w:rPr>
        <w:t>11.8</w:t>
      </w:r>
      <w:r>
        <w:rPr>
          <w:rFonts w:hint="default" w:ascii="Times New Roman" w:hAnsi="Times New Roman" w:eastAsia="仿宋_GB2312" w:cs="Times New Roman"/>
          <w:color w:val="000000"/>
          <w:kern w:val="0"/>
          <w:sz w:val="32"/>
          <w:szCs w:val="32"/>
          <w:highlight w:val="none"/>
        </w:rPr>
        <w:t>％；吴兴区</w:t>
      </w:r>
      <w:r>
        <w:rPr>
          <w:rFonts w:hint="default" w:ascii="Times New Roman" w:hAnsi="Times New Roman" w:eastAsia="仿宋_GB2312" w:cs="Times New Roman"/>
          <w:color w:val="000000"/>
          <w:kern w:val="0"/>
          <w:sz w:val="32"/>
          <w:szCs w:val="32"/>
          <w:highlight w:val="none"/>
          <w:lang w:val="en-US" w:eastAsia="zh-CN"/>
        </w:rPr>
        <w:t>4915</w:t>
      </w:r>
      <w:r>
        <w:rPr>
          <w:rFonts w:hint="default" w:ascii="Times New Roman" w:hAnsi="Times New Roman" w:eastAsia="仿宋_GB2312" w:cs="Times New Roman"/>
          <w:color w:val="000000"/>
          <w:kern w:val="0"/>
          <w:sz w:val="32"/>
          <w:szCs w:val="32"/>
          <w:highlight w:val="none"/>
        </w:rPr>
        <w:t>亩，占比为</w:t>
      </w:r>
      <w:r>
        <w:rPr>
          <w:rFonts w:hint="default" w:ascii="Times New Roman" w:hAnsi="Times New Roman" w:eastAsia="仿宋_GB2312" w:cs="Times New Roman"/>
          <w:color w:val="000000"/>
          <w:kern w:val="0"/>
          <w:sz w:val="32"/>
          <w:szCs w:val="32"/>
          <w:highlight w:val="none"/>
          <w:lang w:val="en-US" w:eastAsia="zh-CN"/>
        </w:rPr>
        <w:t>35.1</w:t>
      </w:r>
      <w:r>
        <w:rPr>
          <w:rFonts w:hint="default" w:ascii="Times New Roman" w:hAnsi="Times New Roman" w:eastAsia="仿宋_GB2312" w:cs="Times New Roman"/>
          <w:color w:val="000000"/>
          <w:kern w:val="0"/>
          <w:sz w:val="32"/>
          <w:szCs w:val="32"/>
          <w:highlight w:val="none"/>
        </w:rPr>
        <w:t>%；南浔区</w:t>
      </w:r>
      <w:r>
        <w:rPr>
          <w:rFonts w:hint="default" w:ascii="Times New Roman" w:hAnsi="Times New Roman" w:eastAsia="仿宋_GB2312" w:cs="Times New Roman"/>
          <w:color w:val="000000"/>
          <w:kern w:val="0"/>
          <w:sz w:val="32"/>
          <w:szCs w:val="32"/>
          <w:highlight w:val="none"/>
          <w:lang w:val="en-US" w:eastAsia="zh-CN"/>
        </w:rPr>
        <w:t>5405</w:t>
      </w:r>
      <w:r>
        <w:rPr>
          <w:rFonts w:hint="default" w:ascii="Times New Roman" w:hAnsi="Times New Roman" w:eastAsia="仿宋_GB2312" w:cs="Times New Roman"/>
          <w:color w:val="000000"/>
          <w:kern w:val="0"/>
          <w:sz w:val="32"/>
          <w:szCs w:val="32"/>
          <w:highlight w:val="none"/>
        </w:rPr>
        <w:t>亩，占比为38.</w:t>
      </w:r>
      <w:r>
        <w:rPr>
          <w:rFonts w:hint="default" w:ascii="Times New Roman" w:hAnsi="Times New Roman" w:eastAsia="仿宋_GB2312" w:cs="Times New Roman"/>
          <w:color w:val="000000"/>
          <w:kern w:val="0"/>
          <w:sz w:val="32"/>
          <w:szCs w:val="32"/>
          <w:highlight w:val="none"/>
          <w:lang w:val="en-US" w:eastAsia="zh-CN"/>
        </w:rPr>
        <w:t>6</w:t>
      </w:r>
      <w:r>
        <w:rPr>
          <w:rFonts w:hint="default" w:ascii="Times New Roman" w:hAnsi="Times New Roman" w:eastAsia="仿宋_GB2312" w:cs="Times New Roman"/>
          <w:color w:val="000000"/>
          <w:kern w:val="0"/>
          <w:sz w:val="32"/>
          <w:szCs w:val="32"/>
          <w:highlight w:val="none"/>
        </w:rPr>
        <w:t>%；南太湖新区安排</w:t>
      </w:r>
      <w:r>
        <w:rPr>
          <w:rFonts w:hint="default" w:ascii="Times New Roman" w:hAnsi="Times New Roman" w:eastAsia="仿宋_GB2312" w:cs="Times New Roman"/>
          <w:color w:val="000000"/>
          <w:kern w:val="0"/>
          <w:sz w:val="32"/>
          <w:szCs w:val="32"/>
          <w:highlight w:val="none"/>
          <w:lang w:val="en-US" w:eastAsia="zh-CN"/>
        </w:rPr>
        <w:t>2023</w:t>
      </w:r>
      <w:r>
        <w:rPr>
          <w:rFonts w:hint="default" w:ascii="Times New Roman" w:hAnsi="Times New Roman" w:eastAsia="仿宋_GB2312" w:cs="Times New Roman"/>
          <w:color w:val="000000"/>
          <w:kern w:val="0"/>
          <w:sz w:val="32"/>
          <w:szCs w:val="32"/>
          <w:highlight w:val="none"/>
        </w:rPr>
        <w:t>亩，占比为14.</w:t>
      </w:r>
      <w:r>
        <w:rPr>
          <w:rFonts w:hint="default"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黑体" w:hAnsi="仿宋_GB2312" w:eastAsia="黑体" w:cs="Times New Roman"/>
          <w:b w:val="0"/>
          <w:bCs w:val="0"/>
          <w:sz w:val="32"/>
          <w:szCs w:val="32"/>
        </w:rPr>
      </w:pPr>
      <w:r>
        <w:rPr>
          <w:rFonts w:hint="eastAsia" w:ascii="黑体" w:hAnsi="仿宋_GB2312" w:eastAsia="黑体" w:cs="Times New Roman"/>
          <w:b w:val="0"/>
          <w:bCs w:val="0"/>
          <w:sz w:val="32"/>
          <w:szCs w:val="32"/>
          <w:lang w:eastAsia="zh-CN"/>
        </w:rPr>
        <w:t>四</w:t>
      </w:r>
      <w:r>
        <w:rPr>
          <w:rFonts w:hint="eastAsia" w:ascii="黑体" w:hAnsi="仿宋_GB2312" w:eastAsia="黑体" w:cs="Times New Roman"/>
          <w:b w:val="0"/>
          <w:bCs w:val="0"/>
          <w:sz w:val="32"/>
          <w:szCs w:val="32"/>
        </w:rPr>
        <w:t>、保障措施</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（一）严格执行供地计划。</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Tahoma"/>
          <w:sz w:val="32"/>
          <w:szCs w:val="32"/>
        </w:rPr>
      </w:pPr>
      <w:r>
        <w:rPr>
          <w:rFonts w:hint="eastAsia" w:ascii="仿宋_GB2312" w:hAnsi="仿宋_GB2312" w:eastAsia="仿宋_GB2312" w:cs="Tahoma"/>
          <w:sz w:val="32"/>
          <w:szCs w:val="32"/>
        </w:rPr>
        <w:t>各地应按计划有序组织土地供应。如因土地市场或有关政策发生重大变化，确需调整</w:t>
      </w:r>
      <w:r>
        <w:rPr>
          <w:rFonts w:hint="eastAsia" w:ascii="仿宋_GB2312" w:hAnsi="仿宋_GB2312" w:eastAsia="仿宋_GB2312" w:cs="Tahoma"/>
          <w:sz w:val="32"/>
          <w:szCs w:val="32"/>
          <w:lang w:eastAsia="zh-CN"/>
        </w:rPr>
        <w:t>国有</w:t>
      </w:r>
      <w:r>
        <w:rPr>
          <w:rFonts w:hint="eastAsia" w:ascii="仿宋_GB2312" w:hAnsi="仿宋_GB2312" w:eastAsia="仿宋_GB2312" w:cs="Tahoma"/>
          <w:sz w:val="32"/>
          <w:szCs w:val="32"/>
        </w:rPr>
        <w:t>建设用地供应计划的，按照“计划严格执行，调整服从程序”的原则，由各</w:t>
      </w:r>
      <w:r>
        <w:rPr>
          <w:rFonts w:hint="eastAsia" w:ascii="仿宋_GB2312" w:hAnsi="仿宋_GB2312" w:eastAsia="仿宋_GB2312" w:cs="Tahoma"/>
          <w:sz w:val="32"/>
          <w:szCs w:val="32"/>
          <w:lang w:eastAsia="zh-CN"/>
        </w:rPr>
        <w:t>做地主体</w:t>
      </w:r>
      <w:r>
        <w:rPr>
          <w:rFonts w:hint="eastAsia" w:ascii="仿宋_GB2312" w:hAnsi="仿宋_GB2312" w:eastAsia="仿宋_GB2312" w:cs="Tahoma"/>
          <w:sz w:val="32"/>
          <w:szCs w:val="32"/>
        </w:rPr>
        <w:t>向市自然资源和规划局提出计划调整方案，经市自然资源和规划局审核同意，报请市政府批准后方可进行调整，并将调整后的计划及时向社会公布。</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（二）加强事中沟通协调。</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Tahoma"/>
          <w:sz w:val="32"/>
          <w:szCs w:val="32"/>
        </w:rPr>
      </w:pPr>
      <w:r>
        <w:rPr>
          <w:rFonts w:hint="eastAsia" w:ascii="仿宋_GB2312" w:hAnsi="仿宋_GB2312" w:eastAsia="仿宋_GB2312" w:cs="Tahoma"/>
          <w:sz w:val="32"/>
          <w:szCs w:val="32"/>
          <w:lang w:eastAsia="zh-CN"/>
        </w:rPr>
        <w:t>市级各</w:t>
      </w:r>
      <w:r>
        <w:rPr>
          <w:rFonts w:hint="eastAsia" w:ascii="仿宋_GB2312" w:hAnsi="仿宋_GB2312" w:eastAsia="仿宋_GB2312" w:cs="Tahoma"/>
          <w:sz w:val="32"/>
          <w:szCs w:val="32"/>
        </w:rPr>
        <w:t>部门应加强部门协作配合，主动提供服务，提高办事效率，定期协调解决计划实施中存在的问题，对列入计划的项目加快审批，支持各</w:t>
      </w:r>
      <w:r>
        <w:rPr>
          <w:rFonts w:hint="eastAsia" w:ascii="仿宋_GB2312" w:hAnsi="仿宋_GB2312" w:eastAsia="仿宋_GB2312" w:cs="Tahoma"/>
          <w:sz w:val="32"/>
          <w:szCs w:val="32"/>
          <w:lang w:eastAsia="zh-CN"/>
        </w:rPr>
        <w:t>做地主体</w:t>
      </w:r>
      <w:r>
        <w:rPr>
          <w:rFonts w:hint="eastAsia" w:ascii="仿宋_GB2312" w:hAnsi="仿宋_GB2312" w:eastAsia="仿宋_GB2312" w:cs="Tahoma"/>
          <w:sz w:val="32"/>
          <w:szCs w:val="32"/>
        </w:rPr>
        <w:t>推进计划实施。各</w:t>
      </w:r>
      <w:r>
        <w:rPr>
          <w:rFonts w:hint="eastAsia" w:ascii="仿宋_GB2312" w:hAnsi="仿宋_GB2312" w:eastAsia="仿宋_GB2312" w:cs="Tahoma"/>
          <w:sz w:val="32"/>
          <w:szCs w:val="32"/>
          <w:lang w:eastAsia="zh-CN"/>
        </w:rPr>
        <w:t>做地主体</w:t>
      </w:r>
      <w:r>
        <w:rPr>
          <w:rFonts w:hint="eastAsia" w:ascii="仿宋_GB2312" w:hAnsi="仿宋_GB2312" w:eastAsia="仿宋_GB2312" w:cs="Tahoma"/>
          <w:sz w:val="32"/>
          <w:szCs w:val="32"/>
        </w:rPr>
        <w:t>要充分发挥实施土地供应计划的主体作用，加强征地拆迁等前期工作协调，主动与发改、住建、自规</w:t>
      </w:r>
      <w:r>
        <w:rPr>
          <w:rFonts w:hint="eastAsia" w:ascii="仿宋_GB2312" w:hAnsi="仿宋_GB2312" w:eastAsia="仿宋_GB2312" w:cs="Tahoma"/>
          <w:sz w:val="32"/>
          <w:szCs w:val="32"/>
          <w:lang w:eastAsia="zh-CN"/>
        </w:rPr>
        <w:t>、文物</w:t>
      </w:r>
      <w:r>
        <w:rPr>
          <w:rFonts w:hint="eastAsia" w:ascii="仿宋_GB2312" w:hAnsi="仿宋_GB2312" w:eastAsia="仿宋_GB2312" w:cs="Tahoma"/>
          <w:sz w:val="32"/>
          <w:szCs w:val="32"/>
        </w:rPr>
        <w:t>等相关部门沟通，共同研究解决计划实施过程中遇到的困难和问题，确保计划实施。</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kern w:val="0"/>
          <w:sz w:val="32"/>
          <w:szCs w:val="32"/>
          <w:lang w:eastAsia="zh-CN"/>
        </w:rPr>
        <w:t>合理引导社会预期。</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Tahoma"/>
          <w:kern w:val="0"/>
          <w:sz w:val="32"/>
          <w:szCs w:val="32"/>
          <w:lang w:val="en-US" w:eastAsia="zh-CN" w:bidi="ar-SA"/>
        </w:rPr>
      </w:pPr>
      <w:r>
        <w:rPr>
          <w:rFonts w:hint="eastAsia" w:ascii="仿宋_GB2312" w:hAnsi="仿宋_GB2312" w:eastAsia="仿宋_GB2312" w:cs="Tahoma"/>
          <w:kern w:val="0"/>
          <w:sz w:val="32"/>
          <w:szCs w:val="32"/>
          <w:lang w:val="en-US" w:eastAsia="zh-CN" w:bidi="ar-SA"/>
        </w:rPr>
        <w:t>按照国家、省市要求，年度国有建设用地供应计划及时向社会公布，接受社会监督。定期公开存量住宅用地信息，并确保信息及时、准确、全面，让社会大众能全面了解掌握住宅可供应情况。</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eastAsia="zh-CN"/>
        </w:rPr>
        <w:t>（四）加强</w:t>
      </w:r>
      <w:r>
        <w:rPr>
          <w:rFonts w:hint="eastAsia" w:ascii="楷体_GB2312" w:hAnsi="楷体_GB2312" w:eastAsia="楷体_GB2312" w:cs="楷体_GB2312"/>
          <w:b/>
          <w:bCs/>
          <w:kern w:val="0"/>
          <w:sz w:val="32"/>
          <w:szCs w:val="32"/>
        </w:rPr>
        <w:t>计划</w:t>
      </w:r>
      <w:r>
        <w:rPr>
          <w:rFonts w:hint="eastAsia" w:ascii="楷体_GB2312" w:hAnsi="楷体_GB2312" w:eastAsia="楷体_GB2312" w:cs="楷体_GB2312"/>
          <w:b/>
          <w:bCs/>
          <w:kern w:val="0"/>
          <w:sz w:val="32"/>
          <w:szCs w:val="32"/>
          <w:lang w:eastAsia="zh-CN"/>
        </w:rPr>
        <w:t>动态跟踪管理。</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Tahoma"/>
          <w:sz w:val="32"/>
          <w:szCs w:val="32"/>
        </w:rPr>
      </w:pPr>
      <w:r>
        <w:rPr>
          <w:rFonts w:hint="eastAsia" w:ascii="仿宋_GB2312" w:hAnsi="仿宋_GB2312" w:eastAsia="仿宋_GB2312" w:cs="Tahoma"/>
          <w:sz w:val="32"/>
          <w:szCs w:val="32"/>
          <w:lang w:eastAsia="zh-CN"/>
        </w:rPr>
        <w:t>吴兴</w:t>
      </w:r>
      <w:r>
        <w:rPr>
          <w:rFonts w:hint="eastAsia" w:ascii="仿宋_GB2312" w:hAnsi="仿宋_GB2312" w:eastAsia="仿宋_GB2312" w:cs="Tahoma"/>
          <w:sz w:val="32"/>
          <w:szCs w:val="32"/>
        </w:rPr>
        <w:t>区人民政府</w:t>
      </w:r>
      <w:r>
        <w:rPr>
          <w:rFonts w:hint="eastAsia" w:ascii="仿宋_GB2312" w:hAnsi="仿宋_GB2312" w:eastAsia="仿宋_GB2312" w:cs="Tahoma"/>
          <w:sz w:val="32"/>
          <w:szCs w:val="32"/>
          <w:lang w:eastAsia="zh-CN"/>
        </w:rPr>
        <w:t>、南浔区人民政府、</w:t>
      </w:r>
      <w:r>
        <w:rPr>
          <w:rFonts w:hint="eastAsia" w:ascii="仿宋_GB2312" w:hAnsi="仿宋_GB2312" w:eastAsia="仿宋_GB2312" w:cs="Tahoma"/>
          <w:sz w:val="32"/>
          <w:szCs w:val="32"/>
        </w:rPr>
        <w:t>南太湖新区管委会</w:t>
      </w:r>
      <w:r>
        <w:rPr>
          <w:rFonts w:hint="eastAsia" w:ascii="仿宋_GB2312" w:hAnsi="仿宋_GB2312" w:eastAsia="仿宋_GB2312" w:cs="Tahoma"/>
          <w:sz w:val="32"/>
          <w:szCs w:val="32"/>
          <w:lang w:eastAsia="zh-CN"/>
        </w:rPr>
        <w:t>和市城市集团</w:t>
      </w:r>
      <w:r>
        <w:rPr>
          <w:rFonts w:hint="eastAsia" w:ascii="仿宋_GB2312" w:hAnsi="仿宋_GB2312" w:eastAsia="仿宋_GB2312" w:cs="Tahoma"/>
          <w:sz w:val="32"/>
          <w:szCs w:val="32"/>
        </w:rPr>
        <w:t>要认真落实属地主体责任，</w:t>
      </w:r>
      <w:r>
        <w:rPr>
          <w:rFonts w:hint="eastAsia" w:ascii="仿宋_GB2312" w:hAnsi="仿宋_GB2312" w:eastAsia="仿宋_GB2312" w:cs="Tahoma"/>
          <w:sz w:val="32"/>
          <w:szCs w:val="32"/>
          <w:lang w:eastAsia="zh-CN"/>
        </w:rPr>
        <w:t>严格</w:t>
      </w:r>
      <w:r>
        <w:rPr>
          <w:rFonts w:hint="eastAsia" w:ascii="仿宋_GB2312" w:hAnsi="仿宋_GB2312" w:eastAsia="仿宋_GB2312" w:cs="Tahoma"/>
          <w:sz w:val="32"/>
          <w:szCs w:val="32"/>
        </w:rPr>
        <w:t>落实年度</w:t>
      </w:r>
      <w:r>
        <w:rPr>
          <w:rFonts w:hint="eastAsia" w:ascii="仿宋_GB2312" w:hAnsi="仿宋_GB2312" w:eastAsia="仿宋_GB2312" w:cs="Tahoma"/>
          <w:sz w:val="32"/>
          <w:szCs w:val="32"/>
          <w:lang w:eastAsia="zh-CN"/>
        </w:rPr>
        <w:t>国有</w:t>
      </w:r>
      <w:r>
        <w:rPr>
          <w:rFonts w:hint="eastAsia" w:ascii="仿宋_GB2312" w:hAnsi="仿宋_GB2312" w:eastAsia="仿宋_GB2312" w:cs="Tahoma"/>
          <w:sz w:val="32"/>
          <w:szCs w:val="32"/>
        </w:rPr>
        <w:t>建设用地供应计划。市自然资源和规划局要加强对计划的动态跟踪管理，及时总结计划执行情况</w:t>
      </w:r>
      <w:r>
        <w:rPr>
          <w:rFonts w:hint="eastAsia" w:ascii="仿宋_GB2312" w:hAnsi="仿宋_GB2312" w:eastAsia="仿宋_GB2312" w:cs="Tahoma"/>
          <w:sz w:val="32"/>
          <w:szCs w:val="32"/>
          <w:lang w:eastAsia="zh-CN"/>
        </w:rPr>
        <w:t>，</w:t>
      </w:r>
      <w:r>
        <w:rPr>
          <w:rFonts w:hint="eastAsia" w:ascii="仿宋_GB2312" w:hAnsi="仿宋_GB2312" w:eastAsia="仿宋_GB2312" w:cs="Tahoma"/>
          <w:sz w:val="32"/>
          <w:szCs w:val="32"/>
        </w:rPr>
        <w:t>并将实施情况</w:t>
      </w:r>
      <w:r>
        <w:rPr>
          <w:rFonts w:hint="eastAsia" w:ascii="仿宋_GB2312" w:hAnsi="仿宋_GB2312" w:eastAsia="仿宋_GB2312" w:cs="Tahoma"/>
          <w:sz w:val="32"/>
          <w:szCs w:val="32"/>
          <w:lang w:eastAsia="zh-CN"/>
        </w:rPr>
        <w:t>作为</w:t>
      </w:r>
      <w:r>
        <w:rPr>
          <w:rFonts w:hint="eastAsia" w:ascii="仿宋_GB2312" w:hAnsi="仿宋_GB2312" w:eastAsia="仿宋_GB2312" w:cs="Tahoma"/>
          <w:sz w:val="32"/>
          <w:szCs w:val="32"/>
        </w:rPr>
        <w:t>下一年度计划指标分配</w:t>
      </w:r>
      <w:r>
        <w:rPr>
          <w:rFonts w:hint="eastAsia" w:ascii="仿宋_GB2312" w:hAnsi="仿宋_GB2312" w:eastAsia="仿宋_GB2312" w:cs="Tahoma"/>
          <w:sz w:val="32"/>
          <w:szCs w:val="32"/>
          <w:lang w:eastAsia="zh-CN"/>
        </w:rPr>
        <w:t>的参考和依据</w:t>
      </w:r>
      <w:r>
        <w:rPr>
          <w:rFonts w:hint="eastAsia" w:ascii="仿宋_GB2312" w:hAnsi="仿宋_GB2312" w:eastAsia="仿宋_GB2312" w:cs="Tahoma"/>
          <w:sz w:val="32"/>
          <w:szCs w:val="32"/>
        </w:rPr>
        <w:t>。</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hint="eastAsia" w:ascii="黑体" w:hAnsi="仿宋_GB2312" w:eastAsia="黑体" w:cs="Times New Roman"/>
          <w:b w:val="0"/>
          <w:bCs w:val="0"/>
          <w:sz w:val="32"/>
          <w:szCs w:val="32"/>
        </w:rPr>
      </w:pPr>
      <w:r>
        <w:rPr>
          <w:rFonts w:hint="eastAsia" w:ascii="黑体" w:hAnsi="仿宋_GB2312" w:eastAsia="黑体" w:cs="Times New Roman"/>
          <w:b w:val="0"/>
          <w:bCs w:val="0"/>
          <w:sz w:val="32"/>
          <w:szCs w:val="32"/>
          <w:lang w:eastAsia="zh-CN"/>
        </w:rPr>
        <w:t>五</w:t>
      </w:r>
      <w:r>
        <w:rPr>
          <w:rFonts w:hint="eastAsia" w:ascii="黑体" w:hAnsi="仿宋_GB2312" w:eastAsia="黑体" w:cs="Times New Roman"/>
          <w:b w:val="0"/>
          <w:bCs w:val="0"/>
          <w:sz w:val="32"/>
          <w:szCs w:val="32"/>
        </w:rPr>
        <w:t>、计划监督</w:t>
      </w:r>
    </w:p>
    <w:p>
      <w:pPr>
        <w:pStyle w:val="4"/>
        <w:keepNext w:val="0"/>
        <w:keepLines w:val="0"/>
        <w:pageBreakBefore w:val="0"/>
        <w:widowControl w:val="0"/>
        <w:kinsoku/>
        <w:wordWrap/>
        <w:overflowPunct/>
        <w:topLinePunct w:val="0"/>
        <w:bidi w:val="0"/>
        <w:snapToGrid/>
        <w:spacing w:before="0" w:beforeAutospacing="0" w:after="0" w:afterAutospacing="0" w:line="600" w:lineRule="exact"/>
        <w:ind w:firstLine="640" w:firstLineChars="200"/>
        <w:jc w:val="both"/>
        <w:textAlignment w:val="auto"/>
        <w:rPr>
          <w:rFonts w:hint="eastAsia" w:ascii="仿宋_GB2312" w:hAnsi="仿宋_GB2312" w:eastAsia="仿宋_GB2312" w:cs="Tahoma"/>
          <w:sz w:val="32"/>
          <w:szCs w:val="32"/>
        </w:rPr>
      </w:pPr>
      <w:r>
        <w:rPr>
          <w:rFonts w:hint="eastAsia" w:ascii="仿宋_GB2312" w:hAnsi="仿宋_GB2312" w:eastAsia="仿宋_GB2312" w:cs="Tahoma"/>
          <w:sz w:val="32"/>
          <w:szCs w:val="32"/>
        </w:rPr>
        <w:t>本计划报经湖州市人民政府批准并及时向社会公布。</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auto"/>
        <w:rPr>
          <w:rFonts w:ascii="仿宋_GB2312" w:hAnsi="仿宋_GB2312" w:eastAsia="仿宋_GB2312" w:cs="Tahoma"/>
          <w:sz w:val="32"/>
          <w:szCs w:val="32"/>
        </w:rPr>
      </w:pPr>
      <w:r>
        <w:rPr>
          <w:rFonts w:hint="eastAsia" w:ascii="仿宋_GB2312" w:hAnsi="仿宋_GB2312" w:eastAsia="仿宋_GB2312" w:cs="Tahoma"/>
          <w:sz w:val="32"/>
          <w:szCs w:val="32"/>
        </w:rPr>
        <w:t>本计划</w:t>
      </w:r>
      <w:r>
        <w:rPr>
          <w:rFonts w:hint="eastAsia" w:ascii="仿宋_GB2312" w:hAnsi="仿宋_GB2312" w:eastAsia="仿宋_GB2312" w:cs="Tahoma"/>
          <w:sz w:val="32"/>
          <w:szCs w:val="32"/>
          <w:lang w:eastAsia="zh-CN"/>
        </w:rPr>
        <w:t>须</w:t>
      </w:r>
      <w:r>
        <w:rPr>
          <w:rFonts w:hint="eastAsia" w:ascii="仿宋_GB2312" w:hAnsi="仿宋_GB2312" w:eastAsia="仿宋_GB2312" w:cs="Tahoma"/>
          <w:sz w:val="32"/>
          <w:szCs w:val="32"/>
        </w:rPr>
        <w:t xml:space="preserve">在湖州市人民政府统一领导下，由湖州市自然资源和规划局具体组织实施。 </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Tahoma"/>
          <w:sz w:val="32"/>
          <w:szCs w:val="32"/>
        </w:rPr>
      </w:pPr>
    </w:p>
    <w:p>
      <w:pPr>
        <w:pStyle w:val="4"/>
        <w:keepNext w:val="0"/>
        <w:keepLines w:val="0"/>
        <w:pageBreakBefore w:val="0"/>
        <w:widowControl w:val="0"/>
        <w:kinsoku/>
        <w:wordWrap/>
        <w:overflowPunct/>
        <w:topLinePunct w:val="0"/>
        <w:bidi w:val="0"/>
        <w:snapToGrid/>
        <w:spacing w:before="0" w:beforeAutospacing="0" w:after="0" w:afterAutospacing="0" w:line="560" w:lineRule="exact"/>
        <w:ind w:left="1598" w:leftChars="304" w:hanging="960" w:hangingChars="300"/>
        <w:jc w:val="both"/>
        <w:textAlignment w:val="auto"/>
        <w:rPr>
          <w:rFonts w:hint="default" w:ascii="Times New Roman" w:hAnsi="Times New Roman" w:eastAsia="仿宋_GB2312" w:cs="Times New Roman"/>
          <w:sz w:val="32"/>
          <w:szCs w:val="32"/>
        </w:rPr>
      </w:pPr>
      <w:r>
        <w:rPr>
          <w:rFonts w:hint="eastAsia" w:ascii="仿宋_GB2312" w:hAnsi="仿宋_GB2312" w:eastAsia="仿宋_GB2312" w:cs="Tahoma"/>
          <w:sz w:val="32"/>
          <w:szCs w:val="32"/>
        </w:rPr>
        <w:t>附</w:t>
      </w:r>
      <w:r>
        <w:rPr>
          <w:rFonts w:hint="eastAsia" w:ascii="仿宋_GB2312" w:hAnsi="仿宋_GB2312" w:eastAsia="仿宋_GB2312" w:cs="Tahoma"/>
          <w:sz w:val="32"/>
          <w:szCs w:val="32"/>
          <w:lang w:eastAsia="zh-CN"/>
        </w:rPr>
        <w:t>表</w:t>
      </w:r>
      <w:r>
        <w:rPr>
          <w:rFonts w:hint="eastAsia" w:ascii="仿宋_GB2312" w:hAnsi="仿宋_GB2312" w:eastAsia="仿宋_GB2312" w:cs="Tahoma"/>
          <w:sz w:val="32"/>
          <w:szCs w:val="32"/>
        </w:rPr>
        <w:t>：1.</w:t>
      </w:r>
      <w:r>
        <w:rPr>
          <w:rFonts w:hint="default" w:ascii="Times New Roman" w:hAnsi="Times New Roman" w:eastAsia="仿宋_GB2312" w:cs="Times New Roman"/>
          <w:sz w:val="32"/>
          <w:szCs w:val="32"/>
        </w:rPr>
        <w:t>湖州市区202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eastAsia="zh-CN"/>
        </w:rPr>
        <w:t>国有</w:t>
      </w:r>
      <w:r>
        <w:rPr>
          <w:rFonts w:hint="default" w:ascii="Times New Roman" w:hAnsi="Times New Roman" w:eastAsia="仿宋_GB2312" w:cs="Times New Roman"/>
          <w:sz w:val="32"/>
          <w:szCs w:val="32"/>
        </w:rPr>
        <w:t>建设用地供应计划汇总表</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left="1596" w:leftChars="760" w:firstLine="0" w:firstLineChars="0"/>
        <w:jc w:val="both"/>
        <w:textAlignment w:val="auto"/>
        <w:rPr>
          <w:rFonts w:hint="eastAsia" w:ascii="仿宋_GB2312" w:hAnsi="仿宋_GB2312" w:eastAsia="仿宋_GB2312" w:cs="Tahoma"/>
          <w:sz w:val="32"/>
          <w:szCs w:val="32"/>
        </w:rPr>
      </w:pPr>
      <w:r>
        <w:rPr>
          <w:rFonts w:hint="default" w:ascii="Times New Roman" w:hAnsi="Times New Roman" w:eastAsia="仿宋_GB2312" w:cs="Times New Roman"/>
          <w:sz w:val="32"/>
          <w:szCs w:val="32"/>
        </w:rPr>
        <w:t>2.湖州市区202</w:t>
      </w:r>
      <w:r>
        <w:rPr>
          <w:rFonts w:hint="default" w:ascii="Times New Roman" w:hAnsi="Times New Roman" w:eastAsia="仿宋_GB2312" w:cs="Times New Roman"/>
          <w:sz w:val="32"/>
          <w:szCs w:val="32"/>
          <w:lang w:val="en-US" w:eastAsia="zh-CN"/>
        </w:rPr>
        <w:t>4</w:t>
      </w:r>
      <w:r>
        <w:rPr>
          <w:rFonts w:hint="eastAsia" w:ascii="仿宋_GB2312" w:hAnsi="仿宋_GB2312" w:eastAsia="仿宋_GB2312" w:cs="Tahoma"/>
          <w:sz w:val="32"/>
          <w:szCs w:val="32"/>
        </w:rPr>
        <w:t>年度</w:t>
      </w:r>
      <w:r>
        <w:rPr>
          <w:rFonts w:hint="eastAsia" w:ascii="仿宋_GB2312" w:hAnsi="仿宋_GB2312" w:eastAsia="仿宋_GB2312" w:cs="Tahoma"/>
          <w:sz w:val="32"/>
          <w:szCs w:val="32"/>
          <w:lang w:eastAsia="zh-CN"/>
        </w:rPr>
        <w:t>国有</w:t>
      </w:r>
      <w:r>
        <w:rPr>
          <w:rFonts w:hint="eastAsia" w:ascii="仿宋_GB2312" w:hAnsi="仿宋_GB2312" w:eastAsia="仿宋_GB2312" w:cs="Tahoma"/>
          <w:sz w:val="32"/>
          <w:szCs w:val="32"/>
        </w:rPr>
        <w:t>建设用地供应计划宗地清单</w:t>
      </w: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right"/>
        <w:textAlignment w:val="auto"/>
        <w:rPr>
          <w:rFonts w:hint="eastAsia" w:ascii="仿宋_GB2312" w:hAnsi="仿宋_GB2312" w:eastAsia="仿宋_GB2312" w:cs="Tahoma"/>
          <w:sz w:val="32"/>
          <w:szCs w:val="32"/>
        </w:rPr>
      </w:pPr>
    </w:p>
    <w:p>
      <w:pPr>
        <w:pStyle w:val="4"/>
        <w:keepNext w:val="0"/>
        <w:keepLines w:val="0"/>
        <w:pageBreakBefore w:val="0"/>
        <w:widowControl w:val="0"/>
        <w:kinsoku/>
        <w:wordWrap/>
        <w:overflowPunct/>
        <w:topLinePunct w:val="0"/>
        <w:bidi w:val="0"/>
        <w:snapToGrid/>
        <w:spacing w:before="0" w:beforeAutospacing="0" w:after="0" w:afterAutospacing="0" w:line="560" w:lineRule="exact"/>
        <w:ind w:firstLine="640" w:firstLineChars="200"/>
        <w:jc w:val="right"/>
        <w:textAlignment w:val="auto"/>
        <w:rPr>
          <w:rFonts w:hint="eastAsia" w:ascii="仿宋_GB2312" w:hAnsi="仿宋_GB2312" w:eastAsia="仿宋_GB2312" w:cs="Tahoma"/>
          <w:sz w:val="32"/>
          <w:szCs w:val="32"/>
        </w:rPr>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pPr>
    </w:p>
    <w:p>
      <w:pPr>
        <w:keepNext w:val="0"/>
        <w:keepLines w:val="0"/>
        <w:pageBreakBefore w:val="0"/>
        <w:widowControl w:val="0"/>
        <w:kinsoku/>
        <w:wordWrap/>
        <w:overflowPunct/>
        <w:topLinePunct w:val="0"/>
        <w:bidi w:val="0"/>
        <w:snapToGrid/>
        <w:textAlignment w:val="auto"/>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D9899F-7293-4731-9EB9-71D3B7F9D32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8102734-5C73-4B83-AAA7-9B98EDF81AD9}"/>
  </w:font>
  <w:font w:name="方正小标宋简体">
    <w:panose1 w:val="02000000000000000000"/>
    <w:charset w:val="86"/>
    <w:family w:val="auto"/>
    <w:pitch w:val="default"/>
    <w:sig w:usb0="00000001" w:usb1="08000000" w:usb2="00000000" w:usb3="00000000" w:csb0="00040000" w:csb1="00000000"/>
    <w:embedRegular r:id="rId3" w:fontKey="{F28F4AEA-C173-4FC1-A9D4-2620168A2643}"/>
  </w:font>
  <w:font w:name="仿宋_GB2312">
    <w:altName w:val="仿宋"/>
    <w:panose1 w:val="02010609030101010101"/>
    <w:charset w:val="86"/>
    <w:family w:val="modern"/>
    <w:pitch w:val="default"/>
    <w:sig w:usb0="00000000" w:usb1="00000000" w:usb2="00000000" w:usb3="00000000" w:csb0="00040000" w:csb1="00000000"/>
    <w:embedRegular r:id="rId4" w:fontKey="{FA5EE7CB-90B9-4535-AC90-B040D327826E}"/>
  </w:font>
  <w:font w:name="Tahoma">
    <w:panose1 w:val="020B0604030504040204"/>
    <w:charset w:val="00"/>
    <w:family w:val="swiss"/>
    <w:pitch w:val="default"/>
    <w:sig w:usb0="E1002EFF" w:usb1="C000605B" w:usb2="00000029" w:usb3="00000000" w:csb0="200101FF" w:csb1="20280000"/>
    <w:embedRegular r:id="rId5" w:fontKey="{9E3A6B68-5247-4CFC-810C-D7E92B3699A4}"/>
  </w:font>
  <w:font w:name="楷体_GB2312">
    <w:altName w:val="楷体"/>
    <w:panose1 w:val="02010609030101010101"/>
    <w:charset w:val="86"/>
    <w:family w:val="auto"/>
    <w:pitch w:val="default"/>
    <w:sig w:usb0="00000000" w:usb1="00000000" w:usb2="00000000" w:usb3="00000000" w:csb0="00040000" w:csb1="00000000"/>
    <w:embedRegular r:id="rId6" w:fontKey="{7BBC3C7C-83DC-4160-A099-C65A214C1BEA}"/>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0DCD9E"/>
    <w:multiLevelType w:val="singleLevel"/>
    <w:tmpl w:val="140DCD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ZDU0MjM2ZjdjMjI4MTU3MjgwZjFiYWFiODYxZmMifQ=="/>
  </w:docVars>
  <w:rsids>
    <w:rsidRoot w:val="518C5A4B"/>
    <w:rsid w:val="518C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page number"/>
    <w:basedOn w:val="6"/>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numbering" Target="numbering.xml"/>
  <Relationship Id="rId11" Type="http://schemas.openxmlformats.org/officeDocument/2006/relationships/fontTable" Target="fontTable.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header" Target="header2.xml"/>
  <Relationship Id="rId5" Type="http://schemas.openxmlformats.org/officeDocument/2006/relationships/header" Target="header3.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ntTable.xml.rels><?xml version="1.0" encoding="UTF-8"?>

<Relationships xmlns="http://schemas.openxmlformats.org/package/2006/relationships">
  <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2024-03-29T04:54:00Z</dcterms:created>
  <dc:creator>国国爸无敌</dc:creator>
  <lastModifiedBy>国国爸无敌</lastModifiedBy>
  <dcterms:modified xsi:type="dcterms:W3CDTF">2024-03-29T04:55:09Z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C4B3B45E7D4546279BE9402CA17D65FC_11</vt:lpwstr>
  </property>
</Properties>
</file>