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
  <Relationship Id="rId1" Type="http://schemas.openxmlformats.org/officeDocument/2006/relationships/extended-properties" Target="docProps/app.xml"/>
  <Relationship Id="rId2" Type="http://schemas.openxmlformats.org/package/2006/relationships/metadata/core-properties" Target="docProps/core.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000000"/>
          <w:sz w:val="32"/>
          <w:szCs w:val="32"/>
        </w:rPr>
      </w:pPr>
      <w:bookmarkStart w:id="0" w:name="_GoBack"/>
      <w:bookmarkEnd w:id="0"/>
      <w:r>
        <w:rPr>
          <w:rFonts w:hint="eastAsia" w:ascii="仿宋_GB2312" w:eastAsia="仿宋_GB2312"/>
          <w:color w:val="000000"/>
          <w:sz w:val="32"/>
          <w:szCs w:val="32"/>
        </w:rPr>
        <w:t>附件1</w:t>
      </w:r>
    </w:p>
    <w:p>
      <w:pPr>
        <w:rPr>
          <w:rFonts w:hint="eastAsia" w:ascii="仿宋_GB2312" w:eastAsia="仿宋_GB2312"/>
          <w:color w:val="000000"/>
          <w:sz w:val="32"/>
          <w:szCs w:val="32"/>
        </w:rPr>
      </w:pPr>
    </w:p>
    <w:p>
      <w:pPr>
        <w:spacing w:line="580" w:lineRule="exact"/>
        <w:rPr>
          <w:rFonts w:hint="eastAsia" w:ascii="黑体" w:hAnsi="华文中宋" w:eastAsia="黑体"/>
          <w:color w:val="000000"/>
          <w:sz w:val="32"/>
          <w:szCs w:val="32"/>
        </w:rPr>
      </w:pPr>
      <w:r>
        <w:rPr>
          <w:rFonts w:hint="eastAsia" w:ascii="仿宋_GB2312" w:eastAsia="仿宋_GB2312"/>
          <w:color w:val="000000"/>
          <w:sz w:val="32"/>
          <w:szCs w:val="32"/>
        </w:rPr>
        <w:t xml:space="preserve">   </w:t>
      </w:r>
    </w:p>
    <w:p>
      <w:pPr>
        <w:spacing w:line="360" w:lineRule="auto"/>
        <w:jc w:val="center"/>
        <w:rPr>
          <w:rFonts w:hint="eastAsia"/>
          <w:b/>
          <w:color w:val="000000"/>
          <w:sz w:val="72"/>
          <w:szCs w:val="72"/>
        </w:rPr>
      </w:pPr>
      <w:r>
        <w:rPr>
          <w:rFonts w:hint="eastAsia"/>
          <w:b/>
          <w:color w:val="000000"/>
          <w:sz w:val="72"/>
          <w:szCs w:val="72"/>
        </w:rPr>
        <w:t>社会团体评估申请表</w:t>
      </w: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spacing w:line="360" w:lineRule="auto"/>
        <w:rPr>
          <w:rFonts w:hint="eastAsia"/>
          <w:color w:val="000000"/>
        </w:rPr>
      </w:pPr>
    </w:p>
    <w:p>
      <w:pPr>
        <w:adjustRightInd w:val="0"/>
        <w:snapToGrid w:val="0"/>
        <w:spacing w:line="360" w:lineRule="auto"/>
        <w:ind w:firstLine="480" w:firstLineChars="150"/>
        <w:jc w:val="left"/>
        <w:rPr>
          <w:rFonts w:hint="eastAsia"/>
          <w:color w:val="000000"/>
          <w:sz w:val="32"/>
          <w:szCs w:val="32"/>
        </w:rPr>
      </w:pPr>
      <w:r>
        <w:rPr>
          <w:rFonts w:hint="eastAsia"/>
          <w:color w:val="000000"/>
          <w:sz w:val="32"/>
          <w:szCs w:val="32"/>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261620</wp:posOffset>
                </wp:positionV>
                <wp:extent cx="2515870" cy="635"/>
                <wp:effectExtent l="0" t="0" r="0" b="0"/>
                <wp:wrapNone/>
                <wp:docPr id="4" name="直接连接符 4"/>
                <wp:cNvGraphicFramePr/>
                <a:graphic xmlns:a="http://schemas.openxmlformats.org/drawingml/2006/main">
                  <a:graphicData uri="http://schemas.microsoft.com/office/word/2010/wordprocessingShape">
                    <wps:wsp>
                      <wps:cNvCnPr/>
                      <wps:spPr>
                        <a:xfrm>
                          <a:off x="0" y="0"/>
                          <a:ext cx="251587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pt;margin-top:20.6pt;height:0.05pt;width:198.1pt;z-index:251660288;mso-width-relative:page;mso-height-relative:page;" filled="f" stroked="t" coordsize="21600,21600" o:gfxdata="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D4kDL2gAAAAkBAAAPAAAAAAAAAAEAIAAAACIAAABkcnMvZG93bnJl&#10;di54bWxQSwECFAAUAAAACACHTuJA4cQ2cfsBAAD0AwAADgAAAAAAAAABACAAAAApAQAAZHJzL2Uy&#10;b0RvYy54bWxQSwUGAAAAAAYABgBZAQAAlgUAAAAA&#10;">
                <v:fill on="f" focussize="0,0"/>
                <v:stroke weight="0.25pt" color="#000000" joinstyle="round"/>
                <v:imagedata o:title=""/>
                <o:lock v:ext="edit" aspectratio="f"/>
              </v:line>
            </w:pict>
          </mc:Fallback>
        </mc:AlternateContent>
      </w:r>
      <w:r>
        <w:rPr>
          <w:rFonts w:hint="eastAsia"/>
          <w:color w:val="000000"/>
          <w:sz w:val="32"/>
          <w:szCs w:val="32"/>
        </w:rPr>
        <w:t>社 会 团  体 名 称</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480" w:firstLineChars="150"/>
        <w:jc w:val="left"/>
        <w:rPr>
          <w:rFonts w:hint="eastAsia"/>
          <w:color w:val="000000"/>
          <w:sz w:val="32"/>
          <w:szCs w:val="32"/>
        </w:rPr>
      </w:pPr>
      <w:r>
        <w:rPr>
          <w:rFonts w:hint="eastAsia"/>
          <w:color w:val="000000"/>
          <w:sz w:val="32"/>
          <w:szCs w:val="32"/>
        </w:rPr>
        <w:t>社 会 团  体 性 质</w:t>
      </w:r>
      <w:r>
        <w:rPr>
          <w:rFonts w:hint="eastAsia"/>
          <w:color w:val="000000"/>
          <w:sz w:val="32"/>
          <w:szCs w:val="32"/>
        </w:rPr>
        <mc:AlternateContent>
          <mc:Choice Requires="wps">
            <w:drawing>
              <wp:anchor distT="0" distB="0" distL="114300" distR="114300" simplePos="0" relativeHeight="251664384" behindDoc="0" locked="0" layoutInCell="1" allowOverlap="1">
                <wp:simplePos x="0" y="0"/>
                <wp:positionH relativeFrom="column">
                  <wp:posOffset>2181225</wp:posOffset>
                </wp:positionH>
                <wp:positionV relativeFrom="paragraph">
                  <wp:posOffset>231775</wp:posOffset>
                </wp:positionV>
                <wp:extent cx="251460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251460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75pt;margin-top:18.25pt;height:0.05pt;width:198pt;z-index:251664384;mso-width-relative:page;mso-height-relative:page;" filled="f" stroked="t" coordsize="21600,21600" o:gfxdata="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Vss3x2QAAAAkBAAAPAAAAAAAAAAEAIAAAACIAAABkcnMvZG93bnJldi54&#10;bWxQSwECFAAUAAAACACHTuJApTyMEvkBAAD0AwAADgAAAAAAAAABACAAAAAoAQAAZHJzL2Uyb0Rv&#10;Yy54bWxQSwUGAAAAAAYABgBZAQAAkwUAAAAA&#10;">
                <v:fill on="f" focussize="0,0"/>
                <v:stroke weight="0.25pt" color="#000000" joinstyle="round"/>
                <v:imagedata o:title=""/>
                <o:lock v:ext="edit" aspectratio="f"/>
              </v:line>
            </w:pict>
          </mc:Fallback>
        </mc:AlternateConten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480" w:firstLineChars="150"/>
        <w:jc w:val="left"/>
        <w:rPr>
          <w:rFonts w:hint="eastAsia"/>
          <w:color w:val="000000"/>
          <w:spacing w:val="266"/>
          <w:sz w:val="32"/>
          <w:szCs w:val="32"/>
        </w:rPr>
      </w:pPr>
      <w:r>
        <w:rPr>
          <w:rFonts w:hint="eastAsia"/>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2181225</wp:posOffset>
                </wp:positionH>
                <wp:positionV relativeFrom="paragraph">
                  <wp:posOffset>231775</wp:posOffset>
                </wp:positionV>
                <wp:extent cx="251460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251460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1.75pt;margin-top:18.25pt;height:0.05pt;width:198pt;z-index:251661312;mso-width-relative:page;mso-height-relative:page;" filled="f" stroked="t" coordsize="21600,21600" o:gfxdata="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bLN8dkAAAAJAQAADwAAAAAAAAABACAAAAAiAAAAZHJzL2Rvd25yZXYu&#10;eG1sUEsBAhQAFAAAAAgAh07iQKXkIzL6AQAA9AMAAA4AAAAAAAAAAQAgAAAAKAEAAGRycy9lMm9E&#10;b2MueG1sUEsFBgAAAAAGAAYAWQEAAJQFAAAAAA==&#10;">
                <v:fill on="f" focussize="0,0"/>
                <v:stroke weight="0.25pt" color="#000000" joinstyle="round"/>
                <v:imagedata o:title=""/>
                <o:lock v:ext="edit" aspectratio="f"/>
              </v:line>
            </w:pict>
          </mc:Fallback>
        </mc:AlternateContent>
      </w:r>
      <w:r>
        <w:rPr>
          <w:rFonts w:hint="eastAsia"/>
          <w:color w:val="000000"/>
          <w:sz w:val="32"/>
          <w:szCs w:val="32"/>
        </w:rPr>
        <w:t>统一社会信用代码</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480" w:firstLineChars="150"/>
        <w:jc w:val="left"/>
        <w:rPr>
          <w:rFonts w:hint="eastAsia"/>
          <w:color w:val="000000"/>
          <w:kern w:val="0"/>
          <w:sz w:val="32"/>
          <w:szCs w:val="32"/>
        </w:rPr>
      </w:pPr>
      <w:r>
        <w:rPr>
          <w:color w:val="000000"/>
          <w:sz w:val="32"/>
          <w:szCs w:val="32"/>
        </w:rPr>
        <mc:AlternateContent>
          <mc:Choice Requires="wps">
            <w:drawing>
              <wp:anchor distT="0" distB="0" distL="114300" distR="114300" simplePos="0" relativeHeight="251662336" behindDoc="0" locked="0" layoutInCell="1" allowOverlap="1">
                <wp:simplePos x="0" y="0"/>
                <wp:positionH relativeFrom="column">
                  <wp:posOffset>2209800</wp:posOffset>
                </wp:positionH>
                <wp:positionV relativeFrom="paragraph">
                  <wp:posOffset>245745</wp:posOffset>
                </wp:positionV>
                <wp:extent cx="2592070" cy="1270"/>
                <wp:effectExtent l="0" t="0" r="0" b="0"/>
                <wp:wrapNone/>
                <wp:docPr id="1" name="直接连接符 1"/>
                <wp:cNvGraphicFramePr/>
                <a:graphic xmlns:a="http://schemas.openxmlformats.org/drawingml/2006/main">
                  <a:graphicData uri="http://schemas.microsoft.com/office/word/2010/wordprocessingShape">
                    <wps:wsp>
                      <wps:cNvCnPr/>
                      <wps:spPr>
                        <a:xfrm>
                          <a:off x="0" y="0"/>
                          <a:ext cx="2592070" cy="127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74pt;margin-top:19.35pt;height:0.1pt;width:204.1pt;z-index:251662336;mso-width-relative:page;mso-height-relative:page;" filled="f" stroked="t" coordsize="21600,21600" o:gfxdata="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VWjp2dkAAAAJAQAADwAAAAAAAAABACAAAAAiAAAAZHJzL2Rvd25yZXYu&#10;eG1sUEsBAhQAFAAAAAgAh07iQKf2mED6AQAA9QMAAA4AAAAAAAAAAQAgAAAAKAEAAGRycy9lMm9E&#10;b2MueG1sUEsFBgAAAAAGAAYAWQEAAJQFAAAAAA==&#10;">
                <v:fill on="f" focussize="0,0"/>
                <v:stroke weight="0.25pt" color="#000000" joinstyle="round"/>
                <v:imagedata o:title=""/>
                <o:lock v:ext="edit" aspectratio="f"/>
              </v:line>
            </w:pict>
          </mc:Fallback>
        </mc:AlternateContent>
      </w:r>
      <w:r>
        <w:rPr>
          <w:rFonts w:hint="eastAsia"/>
          <w:color w:val="000000"/>
          <w:kern w:val="0"/>
          <w:sz w:val="32"/>
          <w:szCs w:val="32"/>
        </w:rPr>
        <w:t>法  定  代  表  人</w:t>
      </w:r>
    </w:p>
    <w:p>
      <w:pPr>
        <w:adjustRightInd w:val="0"/>
        <w:snapToGrid w:val="0"/>
        <w:spacing w:line="360" w:lineRule="auto"/>
        <w:ind w:firstLine="480" w:firstLineChars="150"/>
        <w:jc w:val="left"/>
        <w:rPr>
          <w:rFonts w:hint="eastAsia"/>
          <w:color w:val="000000"/>
          <w:sz w:val="32"/>
          <w:szCs w:val="32"/>
        </w:rPr>
      </w:pPr>
    </w:p>
    <w:p>
      <w:pPr>
        <w:adjustRightInd w:val="0"/>
        <w:snapToGrid w:val="0"/>
        <w:spacing w:line="360" w:lineRule="auto"/>
        <w:ind w:firstLine="480" w:firstLineChars="150"/>
        <w:jc w:val="left"/>
        <w:rPr>
          <w:rFonts w:hint="eastAsia"/>
          <w:color w:val="000000"/>
        </w:rPr>
      </w:pPr>
      <w:r>
        <w:rPr>
          <w:rFonts w:hint="eastAsia"/>
          <w:color w:val="000000"/>
          <w:sz w:val="32"/>
          <w:szCs w:val="32"/>
        </w:rPr>
        <mc:AlternateContent>
          <mc:Choice Requires="wps">
            <w:drawing>
              <wp:anchor distT="0" distB="0" distL="114300" distR="114300" simplePos="0" relativeHeight="251663360" behindDoc="0" locked="0" layoutInCell="1" allowOverlap="1">
                <wp:simplePos x="0" y="0"/>
                <wp:positionH relativeFrom="column">
                  <wp:posOffset>2209800</wp:posOffset>
                </wp:positionH>
                <wp:positionV relativeFrom="paragraph">
                  <wp:posOffset>245110</wp:posOffset>
                </wp:positionV>
                <wp:extent cx="2592070" cy="381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2592070" cy="3810"/>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74pt;margin-top:19.3pt;height:0.3pt;width:204.1pt;z-index:251663360;mso-width-relative:page;mso-height-relative:page;" filled="f" stroked="t" coordsize="21600,21600" o:gfxdata="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0u2lX1wAAAAkBAAAPAAAAAAAAAAEAIAAAACIAAABkcnMv&#10;ZG93bnJldi54bWxQSwECFAAUAAAACACHTuJATitZrwQCAAD/AwAADgAAAAAAAAABACAAAAAmAQAA&#10;ZHJzL2Uyb0RvYy54bWxQSwUGAAAAAAYABgBZAQAAnAUAAAAA&#10;">
                <v:fill on="f" focussize="0,0"/>
                <v:stroke weight="0.25pt" color="#000000" joinstyle="round"/>
                <v:imagedata o:title=""/>
                <o:lock v:ext="edit" aspectratio="f"/>
              </v:line>
            </w:pict>
          </mc:Fallback>
        </mc:AlternateContent>
      </w:r>
      <w:r>
        <w:rPr>
          <w:rFonts w:hint="eastAsia"/>
          <w:color w:val="000000"/>
          <w:sz w:val="32"/>
          <w:szCs w:val="32"/>
        </w:rPr>
        <w:t>申   报    日   期</w:t>
      </w:r>
    </w:p>
    <w:p>
      <w:pPr>
        <w:spacing w:line="360" w:lineRule="auto"/>
        <w:rPr>
          <w:rFonts w:hint="eastAsia"/>
          <w:color w:val="000000"/>
        </w:rPr>
      </w:pPr>
    </w:p>
    <w:p>
      <w:pPr>
        <w:spacing w:line="360" w:lineRule="auto"/>
        <w:rPr>
          <w:rFonts w:hint="eastAsia"/>
          <w:color w:val="000000"/>
        </w:rPr>
      </w:pPr>
    </w:p>
    <w:p>
      <w:pPr>
        <w:adjustRightInd w:val="0"/>
        <w:snapToGrid w:val="0"/>
        <w:spacing w:line="360" w:lineRule="auto"/>
        <w:ind w:firstLine="480" w:firstLineChars="150"/>
        <w:jc w:val="left"/>
        <w:rPr>
          <w:rFonts w:hint="eastAsia"/>
          <w:color w:val="000000"/>
          <w:sz w:val="32"/>
          <w:szCs w:val="32"/>
        </w:rPr>
      </w:pPr>
      <w:r>
        <w:rPr>
          <w:rFonts w:hint="eastAsia"/>
          <w:color w:val="000000"/>
          <w:sz w:val="32"/>
          <w:szCs w:val="32"/>
        </w:rPr>
        <w:t xml:space="preserve"> </w:t>
      </w:r>
    </w:p>
    <w:p>
      <w:pPr>
        <w:spacing w:line="360" w:lineRule="auto"/>
        <w:jc w:val="center"/>
        <w:rPr>
          <w:rFonts w:hint="eastAsia"/>
          <w:color w:val="000000"/>
          <w:sz w:val="36"/>
          <w:szCs w:val="36"/>
        </w:rPr>
      </w:pPr>
      <w:r>
        <w:rPr>
          <w:rFonts w:hint="eastAsia"/>
          <w:color w:val="000000"/>
          <w:sz w:val="36"/>
          <w:szCs w:val="36"/>
        </w:rPr>
        <w:t>湖州市民政局制</w:t>
      </w:r>
    </w:p>
    <w:p>
      <w:pPr>
        <w:jc w:val="center"/>
        <w:rPr>
          <w:rFonts w:hint="eastAsia" w:ascii="楷体_GB2312" w:eastAsia="楷体_GB2312"/>
          <w:color w:val="000000"/>
          <w:sz w:val="44"/>
          <w:szCs w:val="44"/>
        </w:rPr>
      </w:pPr>
    </w:p>
    <w:p>
      <w:pPr>
        <w:jc w:val="center"/>
        <w:rPr>
          <w:rFonts w:hint="eastAsia" w:ascii="楷体_GB2312" w:eastAsia="楷体_GB2312"/>
          <w:color w:val="000000"/>
          <w:sz w:val="44"/>
          <w:szCs w:val="44"/>
        </w:rPr>
      </w:pPr>
      <w:r>
        <w:rPr>
          <w:rFonts w:hint="eastAsia" w:ascii="楷体_GB2312" w:eastAsia="楷体_GB2312"/>
          <w:color w:val="000000"/>
          <w:sz w:val="44"/>
          <w:szCs w:val="44"/>
        </w:rPr>
        <w:t>填 报 说 明</w:t>
      </w:r>
    </w:p>
    <w:p>
      <w:pPr>
        <w:rPr>
          <w:rFonts w:hint="eastAsia" w:ascii="楷体_GB2312" w:eastAsia="楷体_GB2312"/>
          <w:color w:val="000000"/>
          <w:sz w:val="32"/>
          <w:szCs w:val="32"/>
        </w:rPr>
      </w:pP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一、按评估申报表所列项目认真填写，内容真实、准确无误；</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二、评估申报表填写须用钢笔（蓝黑或碳素墨水）、签字笔，严禁使用红墨水、铅笔、圆珠笔；</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三、填写内容应书写工整，字迹清楚，不得涂改；</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四、栏内数字，一律用阿拉伯数字填写；</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五、社会团体性质分行业性（包括商会）、专业性、学术性和联合性；</w:t>
      </w:r>
    </w:p>
    <w:p>
      <w:pPr>
        <w:spacing w:line="360" w:lineRule="auto"/>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六、评估申报表一式二份；</w:t>
      </w:r>
    </w:p>
    <w:p>
      <w:pPr>
        <w:spacing w:line="360" w:lineRule="auto"/>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七、需要报送的其他材料应用Ａ4纸打印、复印后，与评估申报表一同报送</w:t>
      </w:r>
      <w:r>
        <w:rPr>
          <w:rFonts w:hint="eastAsia" w:ascii="仿宋_GB2312" w:eastAsia="仿宋_GB2312"/>
          <w:color w:val="000000"/>
          <w:sz w:val="32"/>
          <w:szCs w:val="32"/>
          <w:lang w:eastAsia="zh-CN"/>
        </w:rPr>
        <w:t>。</w:t>
      </w:r>
    </w:p>
    <w:p>
      <w:pPr>
        <w:spacing w:line="920" w:lineRule="exact"/>
        <w:ind w:firstLine="640" w:firstLineChars="200"/>
        <w:rPr>
          <w:rFonts w:hint="eastAsia" w:ascii="仿宋_GB2312" w:eastAsia="仿宋_GB2312"/>
          <w:color w:val="000000"/>
          <w:sz w:val="32"/>
          <w:szCs w:val="32"/>
        </w:rPr>
      </w:pPr>
    </w:p>
    <w:p>
      <w:pPr>
        <w:spacing w:line="920" w:lineRule="exact"/>
        <w:ind w:firstLine="640" w:firstLineChars="200"/>
        <w:rPr>
          <w:rFonts w:hint="eastAsia" w:ascii="仿宋_GB2312" w:eastAsia="仿宋_GB2312"/>
          <w:color w:val="000000"/>
          <w:sz w:val="32"/>
          <w:szCs w:val="32"/>
        </w:rPr>
      </w:pPr>
    </w:p>
    <w:p>
      <w:pPr>
        <w:spacing w:line="920" w:lineRule="exact"/>
        <w:ind w:firstLine="640" w:firstLineChars="200"/>
        <w:rPr>
          <w:rFonts w:hint="eastAsia" w:ascii="仿宋_GB2312" w:eastAsia="仿宋_GB2312"/>
          <w:color w:val="000000"/>
          <w:sz w:val="32"/>
          <w:szCs w:val="32"/>
        </w:rPr>
      </w:pPr>
    </w:p>
    <w:p>
      <w:pPr>
        <w:spacing w:line="920" w:lineRule="exact"/>
        <w:ind w:firstLine="640" w:firstLineChars="200"/>
        <w:rPr>
          <w:rFonts w:hint="eastAsia" w:ascii="仿宋_GB2312" w:eastAsia="仿宋_GB2312"/>
          <w:color w:val="000000"/>
          <w:sz w:val="32"/>
          <w:szCs w:val="32"/>
        </w:rPr>
      </w:pPr>
    </w:p>
    <w:p>
      <w:pPr>
        <w:rPr>
          <w:rFonts w:hint="eastAsia" w:ascii="楷体_GB2312" w:eastAsia="楷体_GB2312"/>
          <w:color w:val="000000"/>
          <w:sz w:val="44"/>
          <w:szCs w:val="44"/>
        </w:rPr>
      </w:pPr>
    </w:p>
    <w:p>
      <w:pPr>
        <w:jc w:val="center"/>
        <w:rPr>
          <w:rFonts w:hint="eastAsia" w:ascii="楷体_GB2312" w:eastAsia="楷体_GB2312"/>
          <w:color w:val="000000"/>
          <w:sz w:val="44"/>
          <w:szCs w:val="44"/>
        </w:rPr>
      </w:pPr>
    </w:p>
    <w:p>
      <w:pPr>
        <w:jc w:val="center"/>
        <w:rPr>
          <w:rFonts w:hint="eastAsia" w:ascii="楷体_GB2312" w:eastAsia="楷体_GB2312"/>
          <w:color w:val="000000"/>
          <w:sz w:val="44"/>
          <w:szCs w:val="44"/>
        </w:rPr>
      </w:pPr>
    </w:p>
    <w:p>
      <w:pPr>
        <w:jc w:val="center"/>
        <w:rPr>
          <w:rFonts w:hint="eastAsia" w:ascii="楷体_GB2312" w:eastAsia="楷体_GB2312"/>
          <w:color w:val="000000"/>
          <w:sz w:val="44"/>
          <w:szCs w:val="44"/>
        </w:rPr>
      </w:pPr>
      <w:r>
        <w:rPr>
          <w:rFonts w:hint="eastAsia" w:ascii="楷体_GB2312" w:eastAsia="楷体_GB2312"/>
          <w:color w:val="000000"/>
          <w:sz w:val="44"/>
          <w:szCs w:val="44"/>
        </w:rPr>
        <w:t>基 本 情 况</w:t>
      </w:r>
    </w:p>
    <w:p>
      <w:pPr>
        <w:jc w:val="center"/>
        <w:rPr>
          <w:rFonts w:hint="eastAsia"/>
          <w:color w:val="000000"/>
          <w:sz w:val="18"/>
          <w:szCs w:val="18"/>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2"/>
        <w:gridCol w:w="574"/>
        <w:gridCol w:w="646"/>
        <w:gridCol w:w="1257"/>
        <w:gridCol w:w="426"/>
        <w:gridCol w:w="283"/>
        <w:gridCol w:w="1429"/>
        <w:gridCol w:w="839"/>
        <w:gridCol w:w="1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名    称</w:t>
            </w:r>
          </w:p>
        </w:tc>
        <w:tc>
          <w:tcPr>
            <w:tcW w:w="2477" w:type="dxa"/>
            <w:gridSpan w:val="3"/>
            <w:noWrap w:val="0"/>
            <w:vAlign w:val="center"/>
          </w:tcPr>
          <w:p>
            <w:pPr>
              <w:jc w:val="center"/>
              <w:rPr>
                <w:rFonts w:hint="eastAsia" w:ascii="仿宋_GB2312" w:eastAsia="仿宋_GB2312"/>
                <w:color w:val="000000"/>
                <w:sz w:val="24"/>
              </w:rPr>
            </w:pPr>
          </w:p>
        </w:tc>
        <w:tc>
          <w:tcPr>
            <w:tcW w:w="709"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信用代码</w:t>
            </w:r>
          </w:p>
        </w:tc>
        <w:tc>
          <w:tcPr>
            <w:tcW w:w="1429" w:type="dxa"/>
            <w:noWrap w:val="0"/>
            <w:vAlign w:val="center"/>
          </w:tcPr>
          <w:p>
            <w:pPr>
              <w:jc w:val="center"/>
              <w:rPr>
                <w:rFonts w:hint="eastAsia" w:ascii="仿宋_GB2312" w:eastAsia="仿宋_GB2312"/>
                <w:color w:val="000000"/>
                <w:sz w:val="24"/>
              </w:rPr>
            </w:pPr>
          </w:p>
        </w:tc>
        <w:tc>
          <w:tcPr>
            <w:tcW w:w="839"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登记时间</w:t>
            </w:r>
          </w:p>
        </w:tc>
        <w:tc>
          <w:tcPr>
            <w:tcW w:w="1874" w:type="dxa"/>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办公地址</w:t>
            </w:r>
          </w:p>
        </w:tc>
        <w:tc>
          <w:tcPr>
            <w:tcW w:w="4615" w:type="dxa"/>
            <w:gridSpan w:val="6"/>
            <w:noWrap w:val="0"/>
            <w:vAlign w:val="center"/>
          </w:tcPr>
          <w:p>
            <w:pPr>
              <w:jc w:val="center"/>
              <w:rPr>
                <w:rFonts w:hint="eastAsia" w:ascii="仿宋_GB2312" w:eastAsia="仿宋_GB2312"/>
                <w:color w:val="000000"/>
                <w:sz w:val="24"/>
              </w:rPr>
            </w:pPr>
          </w:p>
        </w:tc>
        <w:tc>
          <w:tcPr>
            <w:tcW w:w="839"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邮政编码</w:t>
            </w:r>
          </w:p>
        </w:tc>
        <w:tc>
          <w:tcPr>
            <w:tcW w:w="1874" w:type="dxa"/>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1492" w:type="dxa"/>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日常联系人</w:t>
            </w:r>
          </w:p>
        </w:tc>
        <w:tc>
          <w:tcPr>
            <w:tcW w:w="1220"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姓名</w:t>
            </w:r>
          </w:p>
        </w:tc>
        <w:tc>
          <w:tcPr>
            <w:tcW w:w="1966" w:type="dxa"/>
            <w:gridSpan w:val="3"/>
            <w:noWrap w:val="0"/>
            <w:vAlign w:val="center"/>
          </w:tcPr>
          <w:p>
            <w:pPr>
              <w:jc w:val="center"/>
              <w:rPr>
                <w:rFonts w:hint="eastAsia" w:ascii="仿宋_GB2312" w:eastAsia="仿宋_GB2312"/>
                <w:color w:val="000000"/>
                <w:sz w:val="24"/>
              </w:rPr>
            </w:pPr>
          </w:p>
        </w:tc>
        <w:tc>
          <w:tcPr>
            <w:tcW w:w="1429"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492" w:type="dxa"/>
            <w:vMerge w:val="continue"/>
            <w:noWrap w:val="0"/>
            <w:vAlign w:val="center"/>
          </w:tcPr>
          <w:p>
            <w:pPr>
              <w:jc w:val="center"/>
              <w:rPr>
                <w:rFonts w:hint="eastAsia" w:ascii="仿宋_GB2312" w:eastAsia="仿宋_GB2312"/>
                <w:color w:val="000000"/>
                <w:sz w:val="24"/>
              </w:rPr>
            </w:pPr>
          </w:p>
        </w:tc>
        <w:tc>
          <w:tcPr>
            <w:tcW w:w="1220"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移动电话</w:t>
            </w:r>
          </w:p>
        </w:tc>
        <w:tc>
          <w:tcPr>
            <w:tcW w:w="1966" w:type="dxa"/>
            <w:gridSpan w:val="3"/>
            <w:noWrap w:val="0"/>
            <w:vAlign w:val="center"/>
          </w:tcPr>
          <w:p>
            <w:pPr>
              <w:jc w:val="center"/>
              <w:rPr>
                <w:rFonts w:hint="eastAsia" w:ascii="仿宋_GB2312" w:eastAsia="仿宋_GB2312"/>
                <w:color w:val="000000"/>
                <w:sz w:val="24"/>
              </w:rPr>
            </w:pPr>
          </w:p>
        </w:tc>
        <w:tc>
          <w:tcPr>
            <w:tcW w:w="1429"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电子邮箱</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网站地址</w:t>
            </w:r>
          </w:p>
        </w:tc>
        <w:tc>
          <w:tcPr>
            <w:tcW w:w="7328" w:type="dxa"/>
            <w:gridSpan w:val="8"/>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电子邮箱</w:t>
            </w:r>
          </w:p>
        </w:tc>
        <w:tc>
          <w:tcPr>
            <w:tcW w:w="7328" w:type="dxa"/>
            <w:gridSpan w:val="8"/>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92" w:type="dxa"/>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法定代表人</w:t>
            </w:r>
          </w:p>
        </w:tc>
        <w:tc>
          <w:tcPr>
            <w:tcW w:w="2477" w:type="dxa"/>
            <w:gridSpan w:val="3"/>
            <w:vMerge w:val="restart"/>
            <w:noWrap w:val="0"/>
            <w:vAlign w:val="center"/>
          </w:tcPr>
          <w:p>
            <w:pPr>
              <w:jc w:val="center"/>
              <w:rPr>
                <w:rFonts w:hint="eastAsia" w:ascii="仿宋_GB2312" w:eastAsia="仿宋_GB2312"/>
                <w:color w:val="000000"/>
                <w:sz w:val="24"/>
              </w:rPr>
            </w:pPr>
          </w:p>
        </w:tc>
        <w:tc>
          <w:tcPr>
            <w:tcW w:w="2138"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92" w:type="dxa"/>
            <w:vMerge w:val="continue"/>
            <w:noWrap w:val="0"/>
            <w:vAlign w:val="center"/>
          </w:tcPr>
          <w:p>
            <w:pPr>
              <w:jc w:val="center"/>
              <w:rPr>
                <w:rFonts w:hint="eastAsia" w:ascii="仿宋_GB2312" w:eastAsia="仿宋_GB2312"/>
                <w:color w:val="000000"/>
                <w:sz w:val="24"/>
              </w:rPr>
            </w:pPr>
          </w:p>
        </w:tc>
        <w:tc>
          <w:tcPr>
            <w:tcW w:w="2477" w:type="dxa"/>
            <w:gridSpan w:val="3"/>
            <w:vMerge w:val="continue"/>
            <w:noWrap w:val="0"/>
            <w:vAlign w:val="center"/>
          </w:tcPr>
          <w:p>
            <w:pPr>
              <w:jc w:val="center"/>
              <w:rPr>
                <w:rFonts w:hint="eastAsia" w:ascii="仿宋_GB2312" w:eastAsia="仿宋_GB2312"/>
                <w:color w:val="000000"/>
                <w:sz w:val="24"/>
              </w:rPr>
            </w:pPr>
          </w:p>
        </w:tc>
        <w:tc>
          <w:tcPr>
            <w:tcW w:w="2138"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移动电话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492" w:type="dxa"/>
            <w:vMerge w:val="restart"/>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秘书长</w:t>
            </w:r>
          </w:p>
        </w:tc>
        <w:tc>
          <w:tcPr>
            <w:tcW w:w="2477" w:type="dxa"/>
            <w:gridSpan w:val="3"/>
            <w:vMerge w:val="restart"/>
            <w:noWrap w:val="0"/>
            <w:vAlign w:val="center"/>
          </w:tcPr>
          <w:p>
            <w:pPr>
              <w:jc w:val="center"/>
              <w:rPr>
                <w:rFonts w:hint="eastAsia" w:ascii="仿宋_GB2312" w:eastAsia="仿宋_GB2312"/>
                <w:color w:val="000000"/>
                <w:sz w:val="24"/>
              </w:rPr>
            </w:pPr>
          </w:p>
        </w:tc>
        <w:tc>
          <w:tcPr>
            <w:tcW w:w="2138"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办公电话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1492" w:type="dxa"/>
            <w:vMerge w:val="continue"/>
            <w:noWrap w:val="0"/>
            <w:vAlign w:val="center"/>
          </w:tcPr>
          <w:p>
            <w:pPr>
              <w:jc w:val="center"/>
              <w:rPr>
                <w:rFonts w:hint="eastAsia" w:ascii="仿宋_GB2312" w:eastAsia="仿宋_GB2312"/>
                <w:color w:val="000000"/>
                <w:sz w:val="24"/>
              </w:rPr>
            </w:pPr>
          </w:p>
        </w:tc>
        <w:tc>
          <w:tcPr>
            <w:tcW w:w="2477" w:type="dxa"/>
            <w:gridSpan w:val="3"/>
            <w:vMerge w:val="continue"/>
            <w:noWrap w:val="0"/>
            <w:vAlign w:val="center"/>
          </w:tcPr>
          <w:p>
            <w:pPr>
              <w:jc w:val="center"/>
              <w:rPr>
                <w:rFonts w:hint="eastAsia" w:ascii="仿宋_GB2312" w:eastAsia="仿宋_GB2312"/>
                <w:color w:val="000000"/>
                <w:sz w:val="24"/>
              </w:rPr>
            </w:pPr>
          </w:p>
        </w:tc>
        <w:tc>
          <w:tcPr>
            <w:tcW w:w="2138"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移动电话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066" w:type="dxa"/>
            <w:gridSpan w:val="2"/>
            <w:noWrap w:val="0"/>
            <w:vAlign w:val="center"/>
          </w:tcPr>
          <w:p>
            <w:pPr>
              <w:jc w:val="center"/>
              <w:rPr>
                <w:rFonts w:hint="eastAsia" w:ascii="仿宋_GB2312" w:eastAsia="仿宋_GB2312"/>
                <w:color w:val="000000"/>
                <w:sz w:val="24"/>
                <w:lang w:eastAsia="zh-CN"/>
              </w:rPr>
            </w:pPr>
            <w:r>
              <w:rPr>
                <w:rFonts w:hint="eastAsia" w:ascii="仿宋_GB2312" w:eastAsia="仿宋_GB2312"/>
                <w:color w:val="000000"/>
                <w:sz w:val="24"/>
              </w:rPr>
              <w:t>业务主管单位</w:t>
            </w:r>
            <w:r>
              <w:rPr>
                <w:rFonts w:hint="eastAsia" w:ascii="仿宋_GB2312" w:eastAsia="仿宋_GB2312"/>
                <w:color w:val="000000"/>
                <w:sz w:val="24"/>
                <w:lang w:eastAsia="zh-CN"/>
              </w:rPr>
              <w:t>（行业管理部门或党建工作机构）</w:t>
            </w:r>
          </w:p>
        </w:tc>
        <w:tc>
          <w:tcPr>
            <w:tcW w:w="1903" w:type="dxa"/>
            <w:gridSpan w:val="2"/>
            <w:noWrap w:val="0"/>
            <w:vAlign w:val="center"/>
          </w:tcPr>
          <w:p>
            <w:pPr>
              <w:jc w:val="center"/>
              <w:rPr>
                <w:rFonts w:hint="eastAsia" w:ascii="仿宋_GB2312" w:eastAsia="仿宋_GB2312"/>
                <w:color w:val="000000"/>
                <w:sz w:val="24"/>
              </w:rPr>
            </w:pPr>
          </w:p>
        </w:tc>
        <w:tc>
          <w:tcPr>
            <w:tcW w:w="2138" w:type="dxa"/>
            <w:gridSpan w:val="3"/>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联系电话</w:t>
            </w:r>
          </w:p>
        </w:tc>
        <w:tc>
          <w:tcPr>
            <w:tcW w:w="2713" w:type="dxa"/>
            <w:gridSpan w:val="2"/>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6107" w:type="dxa"/>
            <w:gridSpan w:val="7"/>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最近2年是否有不参加年检或年检不合格记录</w:t>
            </w:r>
          </w:p>
        </w:tc>
        <w:tc>
          <w:tcPr>
            <w:tcW w:w="2713"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原  因</w:t>
            </w:r>
          </w:p>
        </w:tc>
        <w:tc>
          <w:tcPr>
            <w:tcW w:w="7328" w:type="dxa"/>
            <w:gridSpan w:val="8"/>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820" w:type="dxa"/>
            <w:gridSpan w:val="9"/>
            <w:noWrap w:val="0"/>
            <w:vAlign w:val="center"/>
          </w:tcPr>
          <w:p>
            <w:pPr>
              <w:ind w:firstLine="240" w:firstLineChars="100"/>
              <w:rPr>
                <w:rFonts w:hint="eastAsia" w:ascii="仿宋_GB2312" w:eastAsia="仿宋_GB2312"/>
                <w:color w:val="000000"/>
                <w:sz w:val="24"/>
              </w:rPr>
            </w:pPr>
            <w:r>
              <w:rPr>
                <w:rFonts w:hint="eastAsia" w:ascii="仿宋_GB2312" w:eastAsia="仿宋_GB2312"/>
                <w:color w:val="000000"/>
                <w:sz w:val="24"/>
              </w:rPr>
              <w:t>年检结论：        20   年度        □合格         □基本合格</w:t>
            </w:r>
          </w:p>
          <w:p>
            <w:pPr>
              <w:rPr>
                <w:rFonts w:hint="eastAsia" w:ascii="仿宋_GB2312" w:eastAsia="仿宋_GB2312"/>
                <w:color w:val="000000"/>
                <w:sz w:val="24"/>
              </w:rPr>
            </w:pPr>
            <w:r>
              <w:rPr>
                <w:rFonts w:hint="eastAsia" w:ascii="仿宋_GB2312" w:eastAsia="仿宋_GB2312"/>
                <w:color w:val="000000"/>
                <w:sz w:val="24"/>
              </w:rPr>
              <w:t xml:space="preserve">                    20   年度        □合格         □基本合格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6107" w:type="dxa"/>
            <w:gridSpan w:val="7"/>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上年度是否被登记管理机关处罚过</w:t>
            </w:r>
          </w:p>
        </w:tc>
        <w:tc>
          <w:tcPr>
            <w:tcW w:w="2713" w:type="dxa"/>
            <w:gridSpan w:val="2"/>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1492" w:type="dxa"/>
            <w:noWrap w:val="0"/>
            <w:vAlign w:val="center"/>
          </w:tcPr>
          <w:p>
            <w:pPr>
              <w:jc w:val="center"/>
              <w:rPr>
                <w:rFonts w:hint="eastAsia" w:ascii="仿宋_GB2312" w:eastAsia="仿宋_GB2312"/>
                <w:color w:val="000000"/>
                <w:sz w:val="24"/>
              </w:rPr>
            </w:pPr>
            <w:r>
              <w:rPr>
                <w:rFonts w:hint="eastAsia" w:ascii="仿宋_GB2312" w:eastAsia="仿宋_GB2312"/>
                <w:color w:val="000000"/>
                <w:sz w:val="24"/>
              </w:rPr>
              <w:t>原  因</w:t>
            </w:r>
          </w:p>
        </w:tc>
        <w:tc>
          <w:tcPr>
            <w:tcW w:w="7328" w:type="dxa"/>
            <w:gridSpan w:val="8"/>
            <w:noWrap w:val="0"/>
            <w:vAlign w:val="center"/>
          </w:tcPr>
          <w:p>
            <w:pPr>
              <w:jc w:val="center"/>
              <w:rPr>
                <w:rFonts w:hint="eastAsia"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7" w:hRule="atLeast"/>
        </w:trPr>
        <w:tc>
          <w:tcPr>
            <w:tcW w:w="8820" w:type="dxa"/>
            <w:gridSpan w:val="9"/>
            <w:noWrap w:val="0"/>
            <w:vAlign w:val="center"/>
          </w:tcPr>
          <w:p>
            <w:pPr>
              <w:adjustRightInd w:val="0"/>
              <w:snapToGrid w:val="0"/>
              <w:spacing w:line="360" w:lineRule="auto"/>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我单位根据民政部《社会组织评估管理办法》的规定和评估工作的要求，自愿参加此次社会组织评估。现郑重承诺如下：</w:t>
            </w:r>
          </w:p>
          <w:p>
            <w:pPr>
              <w:adjustRightInd w:val="0"/>
              <w:snapToGrid w:val="0"/>
              <w:spacing w:line="360" w:lineRule="auto"/>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一、严格遵守社会组织评估的各项要求、规则和纪律；</w:t>
            </w:r>
          </w:p>
          <w:p>
            <w:pPr>
              <w:adjustRightInd w:val="0"/>
              <w:snapToGrid w:val="0"/>
              <w:spacing w:line="360" w:lineRule="auto"/>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二、认真完成本单位的自评，并积极配合评估小组的实地考察工作；</w:t>
            </w:r>
          </w:p>
          <w:p>
            <w:pPr>
              <w:adjustRightInd w:val="0"/>
              <w:snapToGrid w:val="0"/>
              <w:spacing w:line="360" w:lineRule="auto"/>
              <w:ind w:firstLine="640" w:firstLineChars="2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三、填报的本单位基本情况和所提供的评估材料、会计资料全面、真实、准确无误。</w:t>
            </w:r>
          </w:p>
          <w:p>
            <w:pPr>
              <w:adjustRightInd w:val="0"/>
              <w:snapToGrid w:val="0"/>
              <w:spacing w:line="360" w:lineRule="auto"/>
              <w:ind w:firstLine="1280" w:firstLineChars="400"/>
              <w:rPr>
                <w:rFonts w:hint="eastAsia" w:ascii="仿宋_GB2312" w:hAnsi="仿宋_GB2312" w:eastAsia="仿宋_GB2312"/>
                <w:color w:val="000000"/>
                <w:sz w:val="32"/>
                <w:szCs w:val="32"/>
              </w:rPr>
            </w:pPr>
            <w:r>
              <w:rPr>
                <w:rFonts w:hint="eastAsia" w:ascii="仿宋_GB2312" w:hAnsi="仿宋_GB2312" w:eastAsia="仿宋_GB2312"/>
                <w:color w:val="000000"/>
                <w:sz w:val="32"/>
                <w:szCs w:val="32"/>
              </w:rPr>
              <w:t>特此承诺！</w:t>
            </w:r>
          </w:p>
          <w:p>
            <w:pPr>
              <w:adjustRightInd w:val="0"/>
              <w:snapToGrid w:val="0"/>
              <w:spacing w:line="360" w:lineRule="auto"/>
              <w:ind w:firstLine="1280" w:firstLineChars="400"/>
              <w:rPr>
                <w:rFonts w:hint="eastAsia" w:ascii="仿宋_GB2312" w:hAnsi="仿宋_GB2312" w:eastAsia="仿宋_GB2312"/>
                <w:color w:val="000000"/>
                <w:sz w:val="32"/>
                <w:szCs w:val="32"/>
              </w:rPr>
            </w:pPr>
          </w:p>
          <w:p>
            <w:pPr>
              <w:adjustRightInd w:val="0"/>
              <w:snapToGrid w:val="0"/>
              <w:spacing w:line="360" w:lineRule="auto"/>
              <w:ind w:firstLine="1280" w:firstLineChars="400"/>
              <w:rPr>
                <w:rFonts w:hint="eastAsia" w:ascii="仿宋_GB2312" w:hAnsi="仿宋_GB2312" w:eastAsia="仿宋_GB2312"/>
                <w:color w:val="000000"/>
                <w:sz w:val="32"/>
                <w:szCs w:val="32"/>
              </w:rPr>
            </w:pPr>
          </w:p>
          <w:p>
            <w:pPr>
              <w:adjustRightInd w:val="0"/>
              <w:snapToGrid w:val="0"/>
              <w:spacing w:line="360" w:lineRule="auto"/>
              <w:ind w:firstLine="1280" w:firstLineChars="400"/>
              <w:rPr>
                <w:rFonts w:hint="eastAsia" w:ascii="仿宋_GB2312" w:hAnsi="仿宋_GB2312" w:eastAsia="仿宋_GB2312"/>
                <w:color w:val="000000"/>
                <w:sz w:val="32"/>
                <w:szCs w:val="32"/>
              </w:rPr>
            </w:pPr>
          </w:p>
          <w:p>
            <w:pPr>
              <w:ind w:left="5999" w:leftChars="114" w:hanging="5760" w:hangingChars="1800"/>
              <w:rPr>
                <w:rFonts w:hint="eastAsia" w:ascii="仿宋_GB2312" w:eastAsia="仿宋_GB2312"/>
                <w:color w:val="000000"/>
                <w:sz w:val="32"/>
                <w:szCs w:val="32"/>
              </w:rPr>
            </w:pPr>
            <w:r>
              <w:rPr>
                <w:rFonts w:hint="eastAsia" w:ascii="仿宋_GB2312" w:eastAsia="仿宋_GB2312"/>
                <w:color w:val="000000"/>
                <w:sz w:val="32"/>
                <w:szCs w:val="32"/>
              </w:rPr>
              <w:t xml:space="preserve">    社会组织名称（公章）：   法定代表人签名：</w:t>
            </w:r>
          </w:p>
          <w:p>
            <w:pPr>
              <w:ind w:left="5999" w:leftChars="114" w:hanging="5760" w:hangingChars="1800"/>
              <w:rPr>
                <w:rFonts w:hint="eastAsia" w:ascii="仿宋_GB2312" w:eastAsia="仿宋_GB2312"/>
                <w:color w:val="000000"/>
                <w:sz w:val="32"/>
                <w:szCs w:val="32"/>
              </w:rPr>
            </w:pPr>
            <w:r>
              <w:rPr>
                <w:rFonts w:hint="eastAsia" w:ascii="仿宋_GB2312" w:eastAsia="仿宋_GB2312"/>
                <w:color w:val="000000"/>
                <w:sz w:val="32"/>
                <w:szCs w:val="32"/>
              </w:rPr>
              <mc:AlternateContent>
                <mc:Choice Requires="wps">
                  <w:drawing>
                    <wp:anchor distT="0" distB="0" distL="114300" distR="114300" simplePos="0" relativeHeight="251659264" behindDoc="0" locked="0" layoutInCell="1" allowOverlap="1">
                      <wp:simplePos x="0" y="0"/>
                      <wp:positionH relativeFrom="column">
                        <wp:posOffset>78740</wp:posOffset>
                      </wp:positionH>
                      <wp:positionV relativeFrom="paragraph">
                        <wp:posOffset>12591415</wp:posOffset>
                      </wp:positionV>
                      <wp:extent cx="5407025" cy="0"/>
                      <wp:effectExtent l="0" t="4445" r="0" b="5080"/>
                      <wp:wrapNone/>
                      <wp:docPr id="9" name="直接连接符 9"/>
                      <wp:cNvGraphicFramePr/>
                      <a:graphic xmlns:a="http://schemas.openxmlformats.org/drawingml/2006/main">
                        <a:graphicData uri="http://schemas.microsoft.com/office/word/2010/wordprocessingShape">
                          <wps:wsp>
                            <wps:cNvCnPr/>
                            <wps:spPr>
                              <a:xfrm>
                                <a:off x="0" y="0"/>
                                <a:ext cx="540702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6.2pt;margin-top:991.45pt;height:0pt;width:425.75pt;z-index:251659264;mso-width-relative:page;mso-height-relative:page;" filled="f" stroked="t" coordsize="21600,21600" o:gfxdata="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n8SRO1wAAAAwBAAAPAAAAAAAAAAEAIAAAACIAAABkcnMvZG93bnJldi54bWxQ&#10;SwECFAAUAAAACACHTuJAttJpd/gBAADyAwAADgAAAAAAAAABACAAAAAmAQAAZHJzL2Uyb0RvYy54&#10;bWxQSwUGAAAAAAYABgBZAQAAkAUAAAAA&#10;">
                      <v:fill on="f" focussize="0,0"/>
                      <v:stroke color="#000000" joinstyle="round"/>
                      <v:imagedata o:title=""/>
                      <o:lock v:ext="edit" aspectratio="f"/>
                    </v:line>
                  </w:pict>
                </mc:Fallback>
              </mc:AlternateContent>
            </w:r>
          </w:p>
          <w:p>
            <w:pPr>
              <w:ind w:firstLine="5600" w:firstLineChars="1750"/>
              <w:rPr>
                <w:rFonts w:hint="eastAsia" w:ascii="仿宋_GB2312" w:eastAsia="仿宋_GB2312"/>
                <w:color w:val="000000"/>
                <w:sz w:val="32"/>
                <w:szCs w:val="32"/>
              </w:rPr>
            </w:pPr>
            <w:r>
              <w:rPr>
                <w:rFonts w:hint="eastAsia" w:ascii="仿宋_GB2312" w:eastAsia="仿宋_GB2312"/>
                <w:color w:val="000000"/>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4" w:hRule="atLeast"/>
        </w:trPr>
        <w:tc>
          <w:tcPr>
            <w:tcW w:w="4395" w:type="dxa"/>
            <w:gridSpan w:val="5"/>
            <w:noWrap w:val="0"/>
            <w:vAlign w:val="top"/>
          </w:tcPr>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业务主管单位</w:t>
            </w:r>
            <w:r>
              <w:rPr>
                <w:rFonts w:hint="eastAsia" w:ascii="仿宋_GB2312" w:hAnsi="ˎ̥" w:eastAsia="仿宋_GB2312" w:cs="宋体"/>
                <w:color w:val="000000"/>
                <w:kern w:val="0"/>
                <w:sz w:val="32"/>
                <w:szCs w:val="32"/>
                <w:lang w:eastAsia="zh-CN"/>
              </w:rPr>
              <w:t>（行业管理部门或党建工作机构）</w:t>
            </w:r>
            <w:r>
              <w:rPr>
                <w:rFonts w:hint="eastAsia" w:ascii="仿宋_GB2312" w:hAnsi="ˎ̥" w:eastAsia="仿宋_GB2312" w:cs="宋体"/>
                <w:color w:val="000000"/>
                <w:kern w:val="0"/>
                <w:sz w:val="32"/>
                <w:szCs w:val="32"/>
              </w:rPr>
              <w:t>意见：</w:t>
            </w:r>
          </w:p>
          <w:p>
            <w:pPr>
              <w:widowControl/>
              <w:spacing w:line="360" w:lineRule="auto"/>
              <w:rPr>
                <w:rFonts w:hint="eastAsia" w:ascii="仿宋_GB2312" w:hAnsi="ˎ̥" w:eastAsia="仿宋_GB2312" w:cs="宋体"/>
                <w:color w:val="000000"/>
                <w:kern w:val="0"/>
                <w:sz w:val="32"/>
                <w:szCs w:val="32"/>
              </w:rPr>
            </w:pP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p>
          <w:p>
            <w:pPr>
              <w:widowControl/>
              <w:spacing w:line="360" w:lineRule="auto"/>
              <w:rPr>
                <w:rFonts w:hint="eastAsia" w:ascii="仿宋_GB2312" w:hAnsi="ˎ̥" w:eastAsia="仿宋_GB2312" w:cs="宋体"/>
                <w:color w:val="000000"/>
                <w:kern w:val="0"/>
                <w:sz w:val="32"/>
                <w:szCs w:val="32"/>
              </w:rPr>
            </w:pPr>
          </w:p>
          <w:p>
            <w:pPr>
              <w:widowControl/>
              <w:spacing w:line="360" w:lineRule="auto"/>
              <w:rPr>
                <w:rFonts w:hint="eastAsia" w:ascii="仿宋_GB2312" w:hAnsi="ˎ̥" w:eastAsia="仿宋_GB2312" w:cs="宋体"/>
                <w:color w:val="000000"/>
                <w:kern w:val="0"/>
                <w:sz w:val="32"/>
                <w:szCs w:val="32"/>
              </w:rPr>
            </w:pPr>
          </w:p>
          <w:p>
            <w:pPr>
              <w:widowControl/>
              <w:spacing w:line="360" w:lineRule="auto"/>
              <w:jc w:val="center"/>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（公章）：</w:t>
            </w:r>
          </w:p>
          <w:p>
            <w:pPr>
              <w:widowControl/>
              <w:spacing w:line="360" w:lineRule="auto"/>
              <w:jc w:val="center"/>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年</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月</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日</w:t>
            </w:r>
          </w:p>
        </w:tc>
        <w:tc>
          <w:tcPr>
            <w:tcW w:w="4425" w:type="dxa"/>
            <w:gridSpan w:val="4"/>
            <w:noWrap w:val="0"/>
            <w:vAlign w:val="top"/>
          </w:tcPr>
          <w:p>
            <w:pPr>
              <w:widowControl/>
              <w:spacing w:line="360" w:lineRule="auto"/>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登记管理部门意见：</w:t>
            </w:r>
          </w:p>
          <w:p>
            <w:pPr>
              <w:widowControl/>
              <w:spacing w:line="360" w:lineRule="auto"/>
              <w:rPr>
                <w:rFonts w:hint="eastAsia" w:ascii="仿宋_GB2312" w:hAnsi="ˎ̥" w:eastAsia="仿宋_GB2312" w:cs="宋体"/>
                <w:color w:val="000000"/>
                <w:kern w:val="0"/>
                <w:sz w:val="32"/>
                <w:szCs w:val="32"/>
              </w:rPr>
            </w:pPr>
            <w:r>
              <w:rPr>
                <w:rFonts w:hint="eastAsia" w:ascii="ˎ̥" w:hAnsi="ˎ̥" w:eastAsia="仿宋_GB2312" w:cs="宋体"/>
                <w:color w:val="000000"/>
                <w:kern w:val="0"/>
                <w:sz w:val="32"/>
                <w:szCs w:val="32"/>
              </w:rPr>
              <w:t> </w:t>
            </w:r>
          </w:p>
          <w:p>
            <w:pPr>
              <w:widowControl/>
              <w:spacing w:line="360" w:lineRule="auto"/>
              <w:rPr>
                <w:rFonts w:hint="eastAsia" w:ascii="仿宋_GB2312" w:hAnsi="ˎ̥" w:eastAsia="仿宋_GB2312" w:cs="宋体"/>
                <w:color w:val="000000"/>
                <w:kern w:val="0"/>
                <w:sz w:val="32"/>
                <w:szCs w:val="32"/>
              </w:rPr>
            </w:pPr>
          </w:p>
          <w:p>
            <w:pPr>
              <w:widowControl/>
              <w:spacing w:line="360" w:lineRule="auto"/>
              <w:rPr>
                <w:rFonts w:hint="eastAsia" w:ascii="仿宋_GB2312" w:hAnsi="ˎ̥" w:eastAsia="仿宋_GB2312" w:cs="宋体"/>
                <w:color w:val="000000"/>
                <w:kern w:val="0"/>
                <w:sz w:val="32"/>
                <w:szCs w:val="32"/>
              </w:rPr>
            </w:pPr>
          </w:p>
          <w:p>
            <w:pPr>
              <w:widowControl/>
              <w:spacing w:line="360" w:lineRule="auto"/>
              <w:rPr>
                <w:rFonts w:hint="eastAsia" w:ascii="仿宋_GB2312" w:hAnsi="ˎ̥" w:eastAsia="仿宋_GB2312" w:cs="宋体"/>
                <w:color w:val="000000"/>
                <w:kern w:val="0"/>
                <w:sz w:val="32"/>
                <w:szCs w:val="32"/>
              </w:rPr>
            </w:pPr>
          </w:p>
          <w:p>
            <w:pPr>
              <w:widowControl/>
              <w:spacing w:line="360" w:lineRule="auto"/>
              <w:jc w:val="center"/>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（公章）：</w:t>
            </w:r>
          </w:p>
          <w:p>
            <w:pPr>
              <w:widowControl/>
              <w:spacing w:line="360" w:lineRule="auto"/>
              <w:jc w:val="center"/>
              <w:rPr>
                <w:rFonts w:hint="eastAsia" w:ascii="仿宋_GB2312" w:hAnsi="ˎ̥" w:eastAsia="仿宋_GB2312" w:cs="宋体"/>
                <w:color w:val="000000"/>
                <w:kern w:val="0"/>
                <w:sz w:val="32"/>
                <w:szCs w:val="32"/>
              </w:rPr>
            </w:pPr>
            <w:r>
              <w:rPr>
                <w:rFonts w:hint="eastAsia" w:ascii="仿宋_GB2312" w:hAnsi="ˎ̥" w:eastAsia="仿宋_GB2312" w:cs="宋体"/>
                <w:color w:val="000000"/>
                <w:kern w:val="0"/>
                <w:sz w:val="32"/>
                <w:szCs w:val="32"/>
              </w:rPr>
              <w:t>年</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月</w:t>
            </w:r>
            <w:r>
              <w:rPr>
                <w:rFonts w:hint="eastAsia" w:ascii="ˎ̥" w:hAnsi="ˎ̥" w:eastAsia="仿宋_GB2312" w:cs="宋体"/>
                <w:color w:val="000000"/>
                <w:kern w:val="0"/>
                <w:sz w:val="32"/>
                <w:szCs w:val="32"/>
              </w:rPr>
              <w:t>   </w:t>
            </w:r>
            <w:r>
              <w:rPr>
                <w:rFonts w:hint="eastAsia" w:ascii="仿宋_GB2312" w:hAnsi="ˎ̥" w:eastAsia="仿宋_GB2312" w:cs="宋体"/>
                <w:color w:val="000000"/>
                <w:kern w:val="0"/>
                <w:sz w:val="32"/>
                <w:szCs w:val="32"/>
              </w:rPr>
              <w:t xml:space="preserve"> 日</w:t>
            </w:r>
          </w:p>
        </w:tc>
      </w:tr>
    </w:tbl>
    <w:p>
      <w:pPr>
        <w:rPr>
          <w:rFonts w:hint="eastAsia"/>
          <w:color w:val="000000"/>
        </w:rPr>
      </w:pPr>
    </w:p>
    <w:p>
      <w:pPr>
        <w:rPr>
          <w:rFonts w:hint="eastAsia" w:ascii="仿宋_GB2312" w:eastAsia="仿宋_GB2312"/>
          <w:color w:val="000000"/>
          <w:sz w:val="32"/>
          <w:szCs w:val="32"/>
        </w:rPr>
      </w:pPr>
      <w:r>
        <w:rPr>
          <w:rFonts w:hint="eastAsia" w:ascii="仿宋_GB2312" w:eastAsia="仿宋_GB2312"/>
          <w:color w:val="000000"/>
          <w:sz w:val="32"/>
          <w:szCs w:val="32"/>
        </w:rPr>
        <w:t>附件2</w:t>
      </w:r>
    </w:p>
    <w:p>
      <w:pPr>
        <w:jc w:val="center"/>
        <w:rPr>
          <w:rFonts w:hint="eastAsia"/>
          <w:b/>
          <w:color w:val="000000"/>
          <w:sz w:val="72"/>
        </w:rPr>
      </w:pPr>
    </w:p>
    <w:p>
      <w:pPr>
        <w:jc w:val="center"/>
        <w:rPr>
          <w:rFonts w:hint="eastAsia"/>
          <w:b/>
          <w:color w:val="000000"/>
          <w:sz w:val="72"/>
        </w:rPr>
      </w:pPr>
      <w:r>
        <w:rPr>
          <w:rFonts w:hint="eastAsia"/>
          <w:b/>
          <w:color w:val="000000"/>
          <w:sz w:val="72"/>
        </w:rPr>
        <w:t>湖州市社会团体</w:t>
      </w:r>
    </w:p>
    <w:p>
      <w:pPr>
        <w:jc w:val="center"/>
        <w:rPr>
          <w:rFonts w:hint="eastAsia"/>
          <w:b/>
          <w:color w:val="000000"/>
          <w:sz w:val="72"/>
        </w:rPr>
      </w:pPr>
      <w:r>
        <w:rPr>
          <w:rFonts w:hint="eastAsia"/>
          <w:b/>
          <w:color w:val="000000"/>
          <w:sz w:val="72"/>
        </w:rPr>
        <w:t>规范化建设评估报告书</w:t>
      </w:r>
    </w:p>
    <w:p>
      <w:pPr>
        <w:jc w:val="center"/>
        <w:rPr>
          <w:rFonts w:hint="eastAsia"/>
          <w:b/>
          <w:color w:val="000000"/>
          <w:sz w:val="44"/>
        </w:rPr>
      </w:pPr>
      <w:r>
        <w:rPr>
          <w:rFonts w:hint="eastAsia"/>
          <w:b/>
          <w:color w:val="000000"/>
          <w:sz w:val="44"/>
        </w:rPr>
        <w:t>(    年度)</w:t>
      </w:r>
    </w:p>
    <w:p>
      <w:pPr>
        <w:rPr>
          <w:rFonts w:hint="eastAsia"/>
          <w:b/>
          <w:color w:val="000000"/>
          <w:sz w:val="32"/>
        </w:rPr>
      </w:pPr>
    </w:p>
    <w:p>
      <w:pPr>
        <w:rPr>
          <w:rFonts w:hint="eastAsia"/>
          <w:b/>
          <w:color w:val="000000"/>
          <w:sz w:val="32"/>
        </w:rPr>
      </w:pPr>
    </w:p>
    <w:p>
      <w:pPr>
        <w:rPr>
          <w:rFonts w:hint="eastAsia"/>
          <w:b/>
          <w:color w:val="000000"/>
          <w:sz w:val="32"/>
        </w:rPr>
      </w:pPr>
    </w:p>
    <w:p>
      <w:pPr>
        <w:rPr>
          <w:rFonts w:hint="eastAsia"/>
          <w:b/>
          <w:color w:val="000000"/>
          <w:sz w:val="32"/>
        </w:rPr>
      </w:pPr>
      <w:r>
        <w:rPr>
          <w:rFonts w:hint="eastAsia"/>
          <w:b/>
          <w:color w:val="000000"/>
          <w:sz w:val="32"/>
        </w:rPr>
        <w:t xml:space="preserve">           </w:t>
      </w:r>
    </w:p>
    <w:p>
      <w:pPr>
        <w:rPr>
          <w:rFonts w:hint="eastAsia"/>
          <w:b/>
          <w:color w:val="000000"/>
          <w:sz w:val="32"/>
        </w:rPr>
      </w:pPr>
    </w:p>
    <w:p>
      <w:pPr>
        <w:rPr>
          <w:rFonts w:hint="eastAsia"/>
          <w:b/>
          <w:color w:val="000000"/>
          <w:sz w:val="32"/>
        </w:rPr>
      </w:pPr>
    </w:p>
    <w:p>
      <w:pPr>
        <w:ind w:firstLine="1920" w:firstLineChars="600"/>
        <w:rPr>
          <w:rFonts w:hint="eastAsia"/>
          <w:color w:val="000000"/>
          <w:sz w:val="32"/>
        </w:rPr>
      </w:pPr>
      <w:r>
        <w:rPr>
          <w:rFonts w:hint="eastAsia"/>
          <w:color w:val="000000"/>
          <w:sz w:val="32"/>
        </w:rPr>
        <w:t>单位名称</w:t>
      </w:r>
      <w:r>
        <w:rPr>
          <w:rFonts w:hint="eastAsia"/>
          <w:color w:val="000000"/>
          <w:sz w:val="32"/>
          <w:u w:val="single"/>
        </w:rPr>
        <w:t xml:space="preserve">                      </w:t>
      </w:r>
      <w:r>
        <w:rPr>
          <w:rFonts w:hint="eastAsia"/>
          <w:color w:val="000000"/>
          <w:sz w:val="32"/>
        </w:rPr>
        <w:t xml:space="preserve"> （盖章）</w:t>
      </w:r>
    </w:p>
    <w:p>
      <w:pPr>
        <w:rPr>
          <w:rFonts w:hint="eastAsia"/>
          <w:color w:val="000000"/>
          <w:sz w:val="32"/>
        </w:rPr>
      </w:pPr>
      <w:r>
        <w:rPr>
          <w:rFonts w:hint="eastAsia"/>
          <w:color w:val="000000"/>
          <w:sz w:val="32"/>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280035</wp:posOffset>
                </wp:positionV>
                <wp:extent cx="251460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2514600" cy="635"/>
                        </a:xfrm>
                        <a:prstGeom prst="line">
                          <a:avLst/>
                        </a:prstGeom>
                        <a:ln w="317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27.25pt;margin-top:22.05pt;height:0.05pt;width:198pt;z-index:251665408;mso-width-relative:page;mso-height-relative:page;" filled="f" stroked="t" coordsize="21600,21600" o:gfxdata="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yO052AAAAAkBAAAPAAAAAAAAAAEAIAAAACIAAABkcnMvZG93bnJldi54&#10;bWxQSwECFAAUAAAACACHTuJApZavS/oBAAD0AwAADgAAAAAAAAABACAAAAAnAQAAZHJzL2Uyb0Rv&#10;Yy54bWxQSwUGAAAAAAYABgBZAQAAkwUAAAAA&#10;">
                <v:fill on="f" focussize="0,0"/>
                <v:stroke weight="0.25pt" color="#000000" joinstyle="round"/>
                <v:imagedata o:title=""/>
                <o:lock v:ext="edit" aspectratio="f"/>
              </v:line>
            </w:pict>
          </mc:Fallback>
        </mc:AlternateContent>
      </w:r>
      <w:r>
        <w:rPr>
          <w:rFonts w:hint="eastAsia"/>
          <w:color w:val="000000"/>
          <w:sz w:val="32"/>
        </w:rPr>
        <w:t xml:space="preserve">            统一社会信用代码</w:t>
      </w:r>
      <w:r>
        <w:rPr>
          <w:rFonts w:hint="eastAsia"/>
          <w:color w:val="000000"/>
          <w:sz w:val="32"/>
          <w:u w:val="single"/>
        </w:rPr>
        <w:t xml:space="preserve"> </w:t>
      </w:r>
    </w:p>
    <w:p>
      <w:pPr>
        <w:rPr>
          <w:rFonts w:hint="eastAsia"/>
          <w:color w:val="000000"/>
          <w:sz w:val="32"/>
        </w:rPr>
      </w:pPr>
      <w:r>
        <w:rPr>
          <w:rFonts w:hint="eastAsia"/>
          <w:color w:val="000000"/>
          <w:sz w:val="32"/>
        </w:rPr>
        <w:t xml:space="preserve">            报告日期 </w:t>
      </w:r>
      <w:r>
        <w:rPr>
          <w:rFonts w:hint="eastAsia"/>
          <w:color w:val="000000"/>
          <w:sz w:val="32"/>
          <w:u w:val="single"/>
        </w:rPr>
        <w:t xml:space="preserve">       </w:t>
      </w:r>
      <w:r>
        <w:rPr>
          <w:rFonts w:hint="eastAsia"/>
          <w:color w:val="000000"/>
          <w:sz w:val="32"/>
        </w:rPr>
        <w:t>年</w:t>
      </w:r>
      <w:r>
        <w:rPr>
          <w:rFonts w:hint="eastAsia"/>
          <w:color w:val="000000"/>
          <w:sz w:val="32"/>
          <w:u w:val="single"/>
        </w:rPr>
        <w:t xml:space="preserve">    </w:t>
      </w:r>
      <w:r>
        <w:rPr>
          <w:rFonts w:hint="eastAsia"/>
          <w:color w:val="000000"/>
          <w:sz w:val="32"/>
        </w:rPr>
        <w:t>月</w:t>
      </w:r>
      <w:r>
        <w:rPr>
          <w:rFonts w:hint="eastAsia"/>
          <w:color w:val="000000"/>
          <w:sz w:val="32"/>
          <w:u w:val="single"/>
        </w:rPr>
        <w:t xml:space="preserve">    </w:t>
      </w:r>
      <w:r>
        <w:rPr>
          <w:rFonts w:hint="eastAsia"/>
          <w:color w:val="000000"/>
          <w:sz w:val="32"/>
        </w:rPr>
        <w:t>日</w:t>
      </w:r>
    </w:p>
    <w:p>
      <w:pPr>
        <w:rPr>
          <w:rFonts w:hint="eastAsia"/>
          <w:color w:val="000000"/>
          <w:sz w:val="32"/>
        </w:rPr>
      </w:pPr>
    </w:p>
    <w:p>
      <w:pPr>
        <w:rPr>
          <w:rFonts w:hint="eastAsia"/>
          <w:b/>
          <w:color w:val="000000"/>
          <w:sz w:val="32"/>
        </w:rPr>
      </w:pPr>
    </w:p>
    <w:p>
      <w:pPr>
        <w:rPr>
          <w:rFonts w:hint="eastAsia"/>
          <w:b/>
          <w:color w:val="000000"/>
          <w:sz w:val="32"/>
        </w:rPr>
      </w:pPr>
    </w:p>
    <w:p>
      <w:pPr>
        <w:rPr>
          <w:rFonts w:hint="eastAsia"/>
          <w:b/>
          <w:color w:val="000000"/>
          <w:sz w:val="32"/>
        </w:rPr>
      </w:pPr>
      <w:r>
        <w:rPr>
          <w:rFonts w:hint="eastAsia"/>
          <w:b/>
          <w:color w:val="000000"/>
          <w:sz w:val="32"/>
        </w:rPr>
        <w:t xml:space="preserve">       </w:t>
      </w:r>
    </w:p>
    <w:p>
      <w:pPr>
        <w:rPr>
          <w:rFonts w:hint="eastAsia"/>
          <w:b/>
          <w:color w:val="000000"/>
          <w:sz w:val="32"/>
        </w:rPr>
      </w:pPr>
    </w:p>
    <w:p>
      <w:pPr>
        <w:jc w:val="center"/>
        <w:rPr>
          <w:rFonts w:hint="eastAsia"/>
          <w:color w:val="000000"/>
          <w:sz w:val="36"/>
          <w:szCs w:val="36"/>
        </w:rPr>
      </w:pPr>
      <w:r>
        <w:rPr>
          <w:rFonts w:hint="eastAsia"/>
          <w:color w:val="000000"/>
          <w:sz w:val="36"/>
          <w:szCs w:val="36"/>
        </w:rPr>
        <w:t>湖州市民政局制</w:t>
      </w:r>
    </w:p>
    <w:p>
      <w:pPr>
        <w:rPr>
          <w:rFonts w:hint="eastAsia"/>
          <w:b/>
          <w:color w:val="000000"/>
          <w:sz w:val="32"/>
        </w:rPr>
      </w:pPr>
    </w:p>
    <w:p>
      <w:pPr>
        <w:spacing w:line="480" w:lineRule="exact"/>
        <w:ind w:right="109" w:rightChars="52"/>
        <w:jc w:val="center"/>
        <w:rPr>
          <w:rFonts w:hint="eastAsia" w:ascii="仿宋_GB2312" w:eastAsia="仿宋_GB2312"/>
          <w:b/>
          <w:color w:val="000000"/>
          <w:sz w:val="36"/>
        </w:rPr>
      </w:pPr>
    </w:p>
    <w:p>
      <w:pPr>
        <w:spacing w:line="480" w:lineRule="exact"/>
        <w:ind w:right="109" w:rightChars="52"/>
        <w:jc w:val="center"/>
        <w:rPr>
          <w:rFonts w:hint="eastAsia" w:ascii="仿宋_GB2312" w:eastAsia="仿宋_GB2312"/>
          <w:b/>
          <w:color w:val="000000"/>
          <w:sz w:val="36"/>
        </w:rPr>
      </w:pPr>
      <w:r>
        <w:rPr>
          <w:rFonts w:hint="eastAsia" w:ascii="仿宋_GB2312" w:eastAsia="仿宋_GB2312"/>
          <w:b/>
          <w:color w:val="000000"/>
          <w:sz w:val="36"/>
        </w:rPr>
        <w:t>说    明</w:t>
      </w:r>
    </w:p>
    <w:p>
      <w:pPr>
        <w:spacing w:line="480" w:lineRule="exact"/>
        <w:jc w:val="center"/>
        <w:rPr>
          <w:b/>
          <w:color w:val="000000"/>
          <w:sz w:val="32"/>
        </w:rPr>
      </w:pPr>
    </w:p>
    <w:p>
      <w:pPr>
        <w:widowControl/>
        <w:adjustRightInd w:val="0"/>
        <w:snapToGrid w:val="0"/>
        <w:spacing w:line="480" w:lineRule="exact"/>
        <w:ind w:firstLine="640" w:firstLineChars="200"/>
        <w:rPr>
          <w:rFonts w:hint="eastAsia" w:ascii="仿宋_GB2312" w:hAnsi="宋体" w:eastAsia="仿宋_GB2312"/>
          <w:color w:val="000000"/>
          <w:kern w:val="0"/>
          <w:sz w:val="32"/>
        </w:rPr>
      </w:pPr>
      <w:r>
        <w:rPr>
          <w:rFonts w:hint="eastAsia" w:ascii="仿宋_GB2312" w:hAnsi="宋体" w:eastAsia="仿宋_GB2312"/>
          <w:color w:val="000000"/>
          <w:kern w:val="0"/>
          <w:sz w:val="32"/>
        </w:rPr>
        <w:t>为有序开展社会团体规范化建设评估工作，现说明如下：</w:t>
      </w:r>
    </w:p>
    <w:p>
      <w:pPr>
        <w:widowControl/>
        <w:adjustRightInd w:val="0"/>
        <w:snapToGrid w:val="0"/>
        <w:spacing w:line="480" w:lineRule="exact"/>
        <w:ind w:firstLine="640" w:firstLineChars="200"/>
        <w:rPr>
          <w:rFonts w:hint="eastAsia" w:ascii="仿宋_GB2312" w:hAnsi="宋体" w:eastAsia="仿宋_GB2312"/>
          <w:color w:val="000000"/>
          <w:kern w:val="0"/>
          <w:sz w:val="32"/>
        </w:rPr>
      </w:pPr>
      <w:r>
        <w:rPr>
          <w:rFonts w:hint="eastAsia" w:ascii="仿宋_GB2312" w:hAnsi="宋体" w:eastAsia="仿宋_GB2312"/>
          <w:b/>
          <w:color w:val="000000"/>
          <w:kern w:val="0"/>
          <w:sz w:val="32"/>
        </w:rPr>
        <w:t>一、指导思想：</w:t>
      </w:r>
      <w:r>
        <w:rPr>
          <w:rFonts w:hint="eastAsia" w:ascii="仿宋_GB2312" w:hAnsi="宋体" w:eastAsia="仿宋_GB2312"/>
          <w:color w:val="000000"/>
          <w:kern w:val="0"/>
          <w:sz w:val="32"/>
        </w:rPr>
        <w:t>通过评估工作，促进社会团体规范化建设，增强服务能力，提高社会公信力，充分发挥社会团体在和谐社会建设中的作用。</w:t>
      </w:r>
    </w:p>
    <w:p>
      <w:pPr>
        <w:widowControl/>
        <w:spacing w:line="480" w:lineRule="exact"/>
        <w:ind w:firstLine="627" w:firstLineChars="196"/>
        <w:jc w:val="left"/>
        <w:rPr>
          <w:rFonts w:hint="eastAsia" w:ascii="仿宋_GB2312" w:hAnsi="宋体" w:eastAsia="仿宋_GB2312"/>
          <w:color w:val="000000"/>
          <w:kern w:val="0"/>
          <w:sz w:val="32"/>
        </w:rPr>
      </w:pPr>
      <w:r>
        <w:rPr>
          <w:rFonts w:hint="eastAsia" w:ascii="仿宋_GB2312" w:hAnsi="宋体" w:eastAsia="仿宋_GB2312"/>
          <w:b/>
          <w:color w:val="000000"/>
          <w:kern w:val="0"/>
          <w:sz w:val="32"/>
        </w:rPr>
        <w:t>二、</w:t>
      </w:r>
      <w:r>
        <w:rPr>
          <w:rFonts w:hint="eastAsia" w:ascii="仿宋_GB2312" w:hAnsi="华文楷体" w:eastAsia="仿宋_GB2312"/>
          <w:b/>
          <w:color w:val="000000"/>
          <w:kern w:val="0"/>
          <w:sz w:val="32"/>
        </w:rPr>
        <w:t>评估内容：</w:t>
      </w:r>
      <w:r>
        <w:rPr>
          <w:rFonts w:hint="eastAsia" w:ascii="仿宋_GB2312" w:hAnsi="宋体" w:eastAsia="仿宋_GB2312"/>
          <w:color w:val="000000"/>
          <w:kern w:val="0"/>
          <w:sz w:val="32"/>
        </w:rPr>
        <w:t>评估内容采用1000分制，有基本条件（190分）、组织建设（320分）、工作绩效（330分）和社会评价（160分）。</w:t>
      </w:r>
    </w:p>
    <w:p>
      <w:pPr>
        <w:spacing w:line="520" w:lineRule="exact"/>
        <w:ind w:firstLine="600"/>
        <w:rPr>
          <w:rFonts w:hint="eastAsia" w:ascii="仿宋_GB2312" w:hAnsi="宋体" w:eastAsia="仿宋_GB2312"/>
          <w:color w:val="000000"/>
          <w:kern w:val="0"/>
          <w:sz w:val="32"/>
        </w:rPr>
      </w:pPr>
      <w:r>
        <w:rPr>
          <w:rFonts w:hint="eastAsia" w:ascii="仿宋_GB2312" w:hAnsi="宋体" w:eastAsia="仿宋_GB2312"/>
          <w:b/>
          <w:color w:val="000000"/>
          <w:kern w:val="0"/>
          <w:sz w:val="32"/>
        </w:rPr>
        <w:t>三、评估办法：</w:t>
      </w:r>
      <w:r>
        <w:rPr>
          <w:rFonts w:hint="eastAsia" w:ascii="仿宋_GB2312" w:hAnsi="宋体" w:eastAsia="仿宋_GB2312"/>
          <w:color w:val="000000"/>
          <w:kern w:val="0"/>
          <w:sz w:val="32"/>
        </w:rPr>
        <w:t>评估工作遵循分级管理、客观公正、自愿申报、动态管理的原则。</w:t>
      </w:r>
    </w:p>
    <w:p>
      <w:pPr>
        <w:spacing w:line="520" w:lineRule="exact"/>
        <w:ind w:firstLine="600"/>
        <w:rPr>
          <w:rFonts w:hint="eastAsia" w:ascii="仿宋_GB2312" w:eastAsia="仿宋_GB2312"/>
          <w:color w:val="000000"/>
          <w:sz w:val="32"/>
        </w:rPr>
      </w:pPr>
      <w:r>
        <w:rPr>
          <w:rFonts w:hint="eastAsia" w:ascii="仿宋_GB2312" w:hAnsi="宋体" w:eastAsia="仿宋_GB2312"/>
          <w:b/>
          <w:color w:val="000000"/>
          <w:kern w:val="0"/>
          <w:sz w:val="32"/>
        </w:rPr>
        <w:t>四、评估程序：</w:t>
      </w:r>
      <w:r>
        <w:rPr>
          <w:rFonts w:hint="eastAsia" w:ascii="仿宋_GB2312" w:eastAsia="仿宋_GB2312"/>
          <w:color w:val="000000"/>
          <w:sz w:val="32"/>
        </w:rPr>
        <w:t>采取</w:t>
      </w:r>
      <w:r>
        <w:rPr>
          <w:rFonts w:hint="eastAsia" w:ascii="仿宋_GB2312" w:hAnsi="宋体" w:eastAsia="仿宋_GB2312"/>
          <w:color w:val="000000"/>
          <w:kern w:val="0"/>
          <w:sz w:val="32"/>
        </w:rPr>
        <w:t>社会团体</w:t>
      </w:r>
      <w:r>
        <w:rPr>
          <w:rFonts w:hint="eastAsia" w:ascii="仿宋_GB2312" w:eastAsia="仿宋_GB2312"/>
          <w:color w:val="000000"/>
          <w:sz w:val="32"/>
        </w:rPr>
        <w:t>自评、评估机构实地审核、登记机关核准并</w:t>
      </w:r>
      <w:r>
        <w:rPr>
          <w:rFonts w:hint="eastAsia" w:ascii="仿宋_GB2312" w:hAnsi="宋体" w:eastAsia="仿宋_GB2312"/>
          <w:color w:val="000000"/>
          <w:kern w:val="0"/>
          <w:sz w:val="32"/>
        </w:rPr>
        <w:t>公示</w:t>
      </w:r>
      <w:r>
        <w:rPr>
          <w:rFonts w:hint="eastAsia" w:ascii="仿宋_GB2312" w:eastAsia="仿宋_GB2312"/>
          <w:color w:val="000000"/>
          <w:sz w:val="32"/>
        </w:rPr>
        <w:t>等程序。申报评估的</w:t>
      </w:r>
      <w:r>
        <w:rPr>
          <w:rFonts w:hint="eastAsia" w:ascii="仿宋_GB2312" w:hAnsi="宋体" w:eastAsia="仿宋_GB2312"/>
          <w:color w:val="000000"/>
          <w:kern w:val="0"/>
          <w:sz w:val="32"/>
        </w:rPr>
        <w:t>社会团体</w:t>
      </w:r>
      <w:r>
        <w:rPr>
          <w:rFonts w:hint="eastAsia" w:ascii="仿宋_GB2312" w:eastAsia="仿宋_GB2312"/>
          <w:color w:val="000000"/>
          <w:sz w:val="32"/>
        </w:rPr>
        <w:t>必须在规定的期限内将自评材料(一式二份)报市民政局。</w:t>
      </w:r>
    </w:p>
    <w:p>
      <w:pPr>
        <w:spacing w:line="520" w:lineRule="exact"/>
        <w:ind w:firstLine="600"/>
        <w:rPr>
          <w:rFonts w:hint="eastAsia" w:ascii="仿宋_GB2312" w:eastAsia="仿宋_GB2312"/>
          <w:color w:val="000000"/>
          <w:sz w:val="32"/>
        </w:rPr>
      </w:pPr>
      <w:r>
        <w:rPr>
          <w:rFonts w:hint="eastAsia" w:ascii="仿宋_GB2312" w:hAnsi="宋体" w:eastAsia="仿宋_GB2312"/>
          <w:b/>
          <w:color w:val="000000"/>
          <w:kern w:val="0"/>
          <w:sz w:val="32"/>
        </w:rPr>
        <w:t>五、评估结果：</w:t>
      </w:r>
      <w:r>
        <w:rPr>
          <w:rFonts w:hint="eastAsia" w:ascii="仿宋_GB2312" w:hAnsi="宋体" w:eastAsia="仿宋_GB2312"/>
          <w:color w:val="000000"/>
          <w:kern w:val="0"/>
          <w:sz w:val="32"/>
        </w:rPr>
        <w:t>设置5个等级，依次为5A（AAAAA）、4A（AAAA）、3A（AAA）、2A（AA）、1A（A）。社会团体</w:t>
      </w:r>
      <w:r>
        <w:rPr>
          <w:rFonts w:hint="eastAsia" w:ascii="仿宋_GB2312" w:eastAsia="仿宋_GB2312"/>
          <w:color w:val="000000"/>
          <w:sz w:val="32"/>
        </w:rPr>
        <w:t>规范化建设评估结论有效期为5年。</w:t>
      </w:r>
    </w:p>
    <w:p>
      <w:pPr>
        <w:spacing w:line="440" w:lineRule="exact"/>
        <w:jc w:val="center"/>
        <w:rPr>
          <w:rFonts w:hint="eastAsia" w:ascii="仿宋_GB2312" w:hAnsi="宋体" w:eastAsia="仿宋_GB2312"/>
          <w:b/>
          <w:color w:val="000000"/>
          <w:kern w:val="0"/>
          <w:sz w:val="32"/>
        </w:rPr>
      </w:pPr>
    </w:p>
    <w:p>
      <w:pPr>
        <w:spacing w:line="440" w:lineRule="exact"/>
        <w:jc w:val="center"/>
        <w:rPr>
          <w:rFonts w:hint="eastAsia" w:ascii="仿宋_GB2312" w:hAnsi="宋体" w:eastAsia="仿宋_GB2312"/>
          <w:b/>
          <w:color w:val="000000"/>
          <w:kern w:val="0"/>
          <w:sz w:val="32"/>
        </w:rPr>
      </w:pPr>
    </w:p>
    <w:p>
      <w:pPr>
        <w:rPr>
          <w:rFonts w:hint="eastAsia"/>
          <w:color w:val="000000"/>
        </w:rPr>
      </w:pPr>
    </w:p>
    <w:p>
      <w:pPr>
        <w:rPr>
          <w:rFonts w:hint="eastAsia"/>
          <w:color w:val="000000"/>
        </w:rPr>
      </w:pPr>
    </w:p>
    <w:p>
      <w:pPr>
        <w:rPr>
          <w:color w:val="000000"/>
        </w:rPr>
        <w:sectPr>
          <w:footerReference r:id="rId4" w:type="first"/>
          <w:footerReference r:id="rId3" w:type="default"/>
          <w:pgSz w:w="11906" w:h="16838"/>
          <w:pgMar w:top="1440" w:right="1531" w:bottom="1440" w:left="1531" w:header="851" w:footer="992" w:gutter="0"/>
          <w:pgNumType w:fmt="decimal" w:start="1"/>
          <w:cols w:space="720" w:num="1"/>
          <w:docGrid w:type="linesAndChars" w:linePitch="312" w:charSpace="0"/>
        </w:sectPr>
      </w:pPr>
    </w:p>
    <w:p>
      <w:pPr>
        <w:jc w:val="center"/>
        <w:rPr>
          <w:rFonts w:hint="eastAsia" w:ascii="宋体" w:hAnsi="宋体"/>
          <w:color w:val="000000"/>
          <w:sz w:val="36"/>
        </w:rPr>
      </w:pPr>
      <w:r>
        <w:rPr>
          <w:rFonts w:hint="eastAsia" w:ascii="宋体" w:hAnsi="宋体"/>
          <w:color w:val="000000"/>
          <w:sz w:val="36"/>
        </w:rPr>
        <w:t>规范化建设评估内容和标准</w:t>
      </w:r>
    </w:p>
    <w:tbl>
      <w:tblPr>
        <w:tblStyle w:val="3"/>
        <w:tblW w:w="880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741"/>
        <w:gridCol w:w="1498"/>
        <w:gridCol w:w="3701"/>
        <w:gridCol w:w="720"/>
        <w:gridCol w:w="720"/>
        <w:gridCol w:w="7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88" w:type="dxa"/>
            <w:gridSpan w:val="4"/>
            <w:noWrap w:val="0"/>
            <w:vAlign w:val="center"/>
          </w:tcPr>
          <w:p>
            <w:pPr>
              <w:jc w:val="center"/>
              <w:rPr>
                <w:rFonts w:hint="eastAsia" w:ascii="仿宋_GB2312" w:eastAsia="仿宋_GB2312"/>
                <w:b/>
                <w:bCs/>
                <w:color w:val="000000"/>
              </w:rPr>
            </w:pPr>
            <w:r>
              <w:rPr>
                <w:rFonts w:hint="eastAsia" w:ascii="仿宋_GB2312" w:eastAsia="仿宋_GB2312"/>
                <w:b/>
                <w:bCs/>
                <w:color w:val="000000"/>
              </w:rPr>
              <w:t>指标分类和标准</w:t>
            </w:r>
          </w:p>
        </w:tc>
        <w:tc>
          <w:tcPr>
            <w:tcW w:w="720" w:type="dxa"/>
            <w:vMerge w:val="restart"/>
            <w:noWrap w:val="0"/>
            <w:vAlign w:val="center"/>
          </w:tcPr>
          <w:p>
            <w:pPr>
              <w:jc w:val="center"/>
              <w:rPr>
                <w:rFonts w:hint="eastAsia" w:ascii="仿宋_GB2312" w:eastAsia="仿宋_GB2312"/>
                <w:b/>
                <w:bCs/>
                <w:color w:val="000000"/>
              </w:rPr>
            </w:pPr>
            <w:r>
              <w:rPr>
                <w:rFonts w:hint="eastAsia" w:ascii="仿宋_GB2312" w:eastAsia="仿宋_GB2312"/>
                <w:b/>
                <w:bCs/>
                <w:color w:val="000000"/>
              </w:rPr>
              <w:t>标准分值</w:t>
            </w:r>
          </w:p>
        </w:tc>
        <w:tc>
          <w:tcPr>
            <w:tcW w:w="720" w:type="dxa"/>
            <w:vMerge w:val="restart"/>
            <w:noWrap w:val="0"/>
            <w:vAlign w:val="center"/>
          </w:tcPr>
          <w:p>
            <w:pPr>
              <w:jc w:val="center"/>
              <w:rPr>
                <w:rFonts w:hint="eastAsia" w:ascii="仿宋_GB2312" w:eastAsia="仿宋_GB2312"/>
                <w:b/>
                <w:bCs/>
                <w:color w:val="000000"/>
              </w:rPr>
            </w:pPr>
            <w:r>
              <w:rPr>
                <w:rFonts w:hint="eastAsia" w:ascii="仿宋_GB2312" w:eastAsia="仿宋_GB2312"/>
                <w:b/>
                <w:bCs/>
                <w:color w:val="000000"/>
              </w:rPr>
              <w:t>自评计分</w:t>
            </w:r>
          </w:p>
        </w:tc>
        <w:tc>
          <w:tcPr>
            <w:tcW w:w="777" w:type="dxa"/>
            <w:vMerge w:val="restart"/>
            <w:noWrap w:val="0"/>
            <w:vAlign w:val="center"/>
          </w:tcPr>
          <w:p>
            <w:pPr>
              <w:jc w:val="center"/>
              <w:rPr>
                <w:rFonts w:hint="eastAsia" w:ascii="仿宋_GB2312" w:eastAsia="仿宋_GB2312"/>
                <w:b/>
                <w:bCs/>
                <w:color w:val="000000"/>
              </w:rPr>
            </w:pPr>
            <w:r>
              <w:rPr>
                <w:rFonts w:hint="eastAsia" w:ascii="仿宋_GB2312" w:eastAsia="仿宋_GB2312"/>
                <w:b/>
                <w:bCs/>
                <w:color w:val="000000"/>
              </w:rPr>
              <w:t>机构评估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noWrap w:val="0"/>
            <w:vAlign w:val="center"/>
          </w:tcPr>
          <w:p>
            <w:pPr>
              <w:jc w:val="center"/>
              <w:rPr>
                <w:rFonts w:hint="eastAsia" w:ascii="仿宋_GB2312" w:eastAsia="仿宋_GB2312"/>
                <w:b/>
                <w:bCs/>
                <w:color w:val="000000"/>
              </w:rPr>
            </w:pPr>
            <w:r>
              <w:rPr>
                <w:rFonts w:hint="eastAsia" w:ascii="仿宋_GB2312" w:eastAsia="仿宋_GB2312"/>
                <w:b/>
                <w:bCs/>
                <w:color w:val="000000"/>
              </w:rPr>
              <w:t>大类</w:t>
            </w:r>
          </w:p>
        </w:tc>
        <w:tc>
          <w:tcPr>
            <w:tcW w:w="741" w:type="dxa"/>
            <w:noWrap w:val="0"/>
            <w:vAlign w:val="center"/>
          </w:tcPr>
          <w:p>
            <w:pPr>
              <w:jc w:val="center"/>
              <w:rPr>
                <w:rFonts w:hint="eastAsia" w:ascii="仿宋_GB2312" w:eastAsia="仿宋_GB2312"/>
                <w:b/>
                <w:bCs/>
                <w:color w:val="000000"/>
              </w:rPr>
            </w:pPr>
            <w:r>
              <w:rPr>
                <w:rFonts w:hint="eastAsia" w:ascii="仿宋_GB2312" w:eastAsia="仿宋_GB2312"/>
                <w:b/>
                <w:bCs/>
                <w:color w:val="000000"/>
              </w:rPr>
              <w:t>中类</w:t>
            </w:r>
          </w:p>
        </w:tc>
        <w:tc>
          <w:tcPr>
            <w:tcW w:w="1498" w:type="dxa"/>
            <w:noWrap w:val="0"/>
            <w:vAlign w:val="center"/>
          </w:tcPr>
          <w:p>
            <w:pPr>
              <w:jc w:val="center"/>
              <w:rPr>
                <w:rFonts w:hint="eastAsia" w:ascii="仿宋_GB2312" w:eastAsia="仿宋_GB2312"/>
                <w:b/>
                <w:bCs/>
                <w:color w:val="000000"/>
              </w:rPr>
            </w:pPr>
            <w:r>
              <w:rPr>
                <w:rFonts w:hint="eastAsia" w:ascii="仿宋_GB2312" w:eastAsia="仿宋_GB2312"/>
                <w:b/>
                <w:bCs/>
                <w:color w:val="000000"/>
              </w:rPr>
              <w:t>小类</w:t>
            </w:r>
          </w:p>
        </w:tc>
        <w:tc>
          <w:tcPr>
            <w:tcW w:w="3701" w:type="dxa"/>
            <w:noWrap w:val="0"/>
            <w:vAlign w:val="center"/>
          </w:tcPr>
          <w:p>
            <w:pPr>
              <w:jc w:val="center"/>
              <w:rPr>
                <w:rFonts w:hint="eastAsia" w:ascii="仿宋_GB2312" w:eastAsia="仿宋_GB2312"/>
                <w:b/>
                <w:bCs/>
                <w:color w:val="000000"/>
              </w:rPr>
            </w:pPr>
            <w:r>
              <w:rPr>
                <w:rFonts w:hint="eastAsia" w:ascii="仿宋_GB2312" w:eastAsia="仿宋_GB2312"/>
                <w:b/>
                <w:bCs/>
                <w:color w:val="000000"/>
              </w:rPr>
              <w:t>建设和评估标准</w:t>
            </w:r>
          </w:p>
        </w:tc>
        <w:tc>
          <w:tcPr>
            <w:tcW w:w="720" w:type="dxa"/>
            <w:vMerge w:val="continue"/>
            <w:noWrap w:val="0"/>
            <w:vAlign w:val="top"/>
          </w:tcPr>
          <w:p>
            <w:pPr>
              <w:rPr>
                <w:rFonts w:hint="eastAsia" w:ascii="仿宋_GB2312" w:eastAsia="仿宋_GB2312"/>
                <w:color w:val="000000"/>
              </w:rPr>
            </w:pPr>
          </w:p>
        </w:tc>
        <w:tc>
          <w:tcPr>
            <w:tcW w:w="720" w:type="dxa"/>
            <w:vMerge w:val="continue"/>
            <w:noWrap w:val="0"/>
            <w:vAlign w:val="top"/>
          </w:tcPr>
          <w:p>
            <w:pPr>
              <w:rPr>
                <w:rFonts w:hint="eastAsia" w:ascii="仿宋_GB2312" w:eastAsia="仿宋_GB2312"/>
                <w:color w:val="000000"/>
              </w:rPr>
            </w:pPr>
          </w:p>
        </w:tc>
        <w:tc>
          <w:tcPr>
            <w:tcW w:w="777" w:type="dxa"/>
            <w:vMerge w:val="continue"/>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textDirection w:val="tbRlV"/>
            <w:vAlign w:val="center"/>
          </w:tcPr>
          <w:p>
            <w:pPr>
              <w:ind w:left="113" w:right="113"/>
              <w:jc w:val="center"/>
              <w:rPr>
                <w:rFonts w:hint="eastAsia" w:ascii="仿宋_GB2312" w:eastAsia="仿宋_GB2312"/>
                <w:color w:val="000000"/>
              </w:rPr>
            </w:pPr>
            <w:r>
              <w:rPr>
                <w:rFonts w:hint="eastAsia" w:ascii="仿宋_GB2312" w:eastAsia="仿宋_GB2312"/>
                <w:color w:val="000000"/>
              </w:rPr>
              <w:t>一 基本条件（190分）</w:t>
            </w: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法人资格(55分)</w:t>
            </w: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活动资金(10分)</w:t>
            </w:r>
          </w:p>
        </w:tc>
        <w:tc>
          <w:tcPr>
            <w:tcW w:w="3701" w:type="dxa"/>
            <w:noWrap w:val="0"/>
            <w:vAlign w:val="center"/>
          </w:tcPr>
          <w:p>
            <w:pPr>
              <w:rPr>
                <w:rFonts w:hint="eastAsia" w:ascii="仿宋_GB2312" w:eastAsia="仿宋_GB2312"/>
                <w:color w:val="000000"/>
              </w:rPr>
            </w:pPr>
            <w:r>
              <w:rPr>
                <w:rFonts w:hint="eastAsia" w:ascii="仿宋_GB2312" w:hAnsi="宋体" w:eastAsia="仿宋_GB2312"/>
                <w:color w:val="000000"/>
                <w:szCs w:val="21"/>
              </w:rPr>
              <w:t>保持注册资金足额</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法定代表人(10分)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法定代表人按章程规定产生</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不兼任其他社团的法定代表人</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名称(5分)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名称规范（包含地域名、业务范围和明确协会性质）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办公条件（15分）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有独立办公用房</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配备办公自动化系统</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专职工作人员（15分）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配备专职工作人员1-2名</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章程规范（20分）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章程合法性（20分）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章程文本符合社会团体章程的要求</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章程通过全体会员大会或代表大会审议通过</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章程的宗旨和业务范围符合登记管理机关的要求</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章程经过登记管理机关核准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登记、变更和备案程序合法（35分）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按规定　　成立登记　　（15分）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筹备工作符合条例规定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资金来源合法</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成立大会符合民主程序和章程规定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按规定　　变更登记　　　（10分）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变更程序符合章程规定和法律有关要求</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及时、有效地递交名称、办公地点、法人、业务主管单位等变更的相关合法材料</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按规定备案（10分）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负责人、办事机构、印章、银行账户、会费标准等按规定办理备案。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备案程序符合章程规定和登记管理机关的要求</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r>
              <w:rPr>
                <w:rFonts w:hint="eastAsia" w:ascii="仿宋_GB2312" w:eastAsia="仿宋_GB2312"/>
                <w:color w:val="000000"/>
              </w:rPr>
              <w:t>遵纪守法（80分）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年检（30分）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在规定的时限内，按时递交有效合格的材料参加年检</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年检合格</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遵纪守法　　（10分）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遵守国家法律、法规和政策，无违法现象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p>
          <w:p>
            <w:pPr>
              <w:jc w:val="center"/>
              <w:rPr>
                <w:rFonts w:hint="eastAsia" w:ascii="仿宋_GB2312" w:eastAsia="仿宋_GB2312"/>
                <w:color w:val="000000"/>
              </w:rPr>
            </w:pPr>
          </w:p>
          <w:p>
            <w:pPr>
              <w:jc w:val="center"/>
              <w:rPr>
                <w:rFonts w:hint="eastAsia" w:ascii="仿宋_GB2312" w:eastAsia="仿宋_GB2312"/>
                <w:color w:val="000000"/>
              </w:rPr>
            </w:pPr>
            <w:r>
              <w:rPr>
                <w:rFonts w:hint="eastAsia" w:ascii="仿宋_GB2312" w:eastAsia="仿宋_GB2312"/>
                <w:color w:val="000000"/>
              </w:rPr>
              <w:t>重大事项报告（40分）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召开会员（会员代表）大会、理事会等重要会议及时上报</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召开大型研讨会、承接重要课题研究、接受捐赠、举办大型活动及时上报</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开展政治、经济、理论等方面的研讨活动，与市外民间组织交流交往及时上报。</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trPr>
        <w:tc>
          <w:tcPr>
            <w:tcW w:w="648" w:type="dxa"/>
            <w:vMerge w:val="restart"/>
            <w:noWrap w:val="0"/>
            <w:textDirection w:val="tbRlV"/>
            <w:vAlign w:val="center"/>
          </w:tcPr>
          <w:p>
            <w:pPr>
              <w:ind w:left="113" w:right="113"/>
              <w:jc w:val="center"/>
              <w:rPr>
                <w:rFonts w:hint="eastAsia" w:ascii="仿宋_GB2312" w:eastAsia="仿宋_GB2312"/>
                <w:color w:val="000000"/>
              </w:rPr>
            </w:pPr>
            <w:r>
              <w:rPr>
                <w:rFonts w:hint="eastAsia" w:ascii="仿宋_GB2312" w:eastAsia="仿宋_GB2312"/>
                <w:color w:val="000000"/>
              </w:rPr>
              <w:t>二 组织建设(320分)</w:t>
            </w: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组织机构（105分）</w:t>
            </w: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权力机构（10分）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会员（代表）大会按民主程序议事，重大事项经大会表决</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执行机构（20分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（常务）理事会按民主程序选举产生</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健全并履行其职能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办事机构（15分）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秘书处（办公室）健全并履行其职能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党组织的工作（30分）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单独建立党委、党支部形式的党组织（得15分）；以联合、挂靠形式组建的党组织（得10分）；以党建联络员、指导员形式建立的党组织（得5分）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hAnsi="仿宋" w:eastAsia="仿宋_GB2312"/>
                <w:color w:val="000000"/>
                <w:szCs w:val="21"/>
              </w:rPr>
            </w:pPr>
            <w:r>
              <w:rPr>
                <w:rFonts w:hint="eastAsia" w:ascii="仿宋_GB2312" w:hAnsi="仿宋" w:eastAsia="仿宋_GB2312"/>
                <w:color w:val="000000"/>
                <w:szCs w:val="21"/>
              </w:rPr>
              <w:t>有党建活动阵地，有台帐资料，党建工作经费，社会组织负责人支持党建工作</w:t>
            </w:r>
          </w:p>
        </w:tc>
        <w:tc>
          <w:tcPr>
            <w:tcW w:w="720" w:type="dxa"/>
            <w:noWrap w:val="0"/>
            <w:vAlign w:val="center"/>
          </w:tcPr>
          <w:p>
            <w:pPr>
              <w:jc w:val="center"/>
              <w:rPr>
                <w:rFonts w:hint="eastAsia" w:ascii="仿宋_GB2312" w:eastAsia="仿宋_GB2312"/>
                <w:color w:val="000000"/>
                <w:lang w:eastAsia="zh-CN"/>
              </w:rPr>
            </w:pPr>
            <w:r>
              <w:rPr>
                <w:rFonts w:hint="eastAsia" w:ascii="仿宋_GB2312" w:eastAsia="仿宋_GB2312"/>
                <w:color w:val="000000"/>
                <w:lang w:val="en-US" w:eastAsia="zh-CN"/>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spacing w:line="360" w:lineRule="exact"/>
              <w:rPr>
                <w:rFonts w:hint="eastAsia" w:ascii="仿宋_GB2312" w:hAnsi="宋体" w:eastAsia="仿宋_GB2312"/>
                <w:color w:val="000000"/>
                <w:szCs w:val="21"/>
              </w:rPr>
            </w:pPr>
            <w:r>
              <w:rPr>
                <w:rFonts w:hint="eastAsia" w:ascii="仿宋_GB2312" w:hAnsi="Times New Roman" w:eastAsia="仿宋_GB2312" w:cs="Times New Roman"/>
                <w:color w:val="000000"/>
                <w:lang w:val="en-US" w:eastAsia="zh-CN"/>
              </w:rPr>
              <w:t>积极推进社会组织清廉建设，引导、推动清廉建设内容入章，结合</w:t>
            </w:r>
            <w:r>
              <w:rPr>
                <w:rFonts w:hint="eastAsia" w:ascii="仿宋_GB2312" w:hAnsi="Times New Roman" w:eastAsia="仿宋_GB2312" w:cs="Times New Roman"/>
                <w:color w:val="000000"/>
              </w:rPr>
              <w:t>实际创新组织设置和活动方式，将党建工作融入社会组织工作</w:t>
            </w:r>
          </w:p>
        </w:tc>
        <w:tc>
          <w:tcPr>
            <w:tcW w:w="720" w:type="dxa"/>
            <w:noWrap w:val="0"/>
            <w:vAlign w:val="center"/>
          </w:tcPr>
          <w:p>
            <w:pPr>
              <w:jc w:val="center"/>
              <w:rPr>
                <w:rFonts w:hint="default" w:ascii="仿宋_GB2312" w:eastAsia="仿宋_GB2312"/>
                <w:color w:val="000000"/>
                <w:lang w:val="en-US" w:eastAsia="zh-CN"/>
              </w:rPr>
            </w:pPr>
            <w:r>
              <w:rPr>
                <w:rFonts w:hint="eastAsia" w:ascii="仿宋_GB2312" w:eastAsia="仿宋_GB2312"/>
                <w:color w:val="000000"/>
                <w:lang w:val="en-US" w:eastAsia="zh-CN"/>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社团会员管理（30分）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会员身份符合规定,有会员名册</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有规范的会员管理制度且执行情况良好</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财产管理（150分）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账户管理（30分）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有独立账户</w:t>
            </w:r>
          </w:p>
        </w:tc>
        <w:tc>
          <w:tcPr>
            <w:tcW w:w="720" w:type="dxa"/>
            <w:noWrap w:val="0"/>
            <w:vAlign w:val="center"/>
          </w:tcPr>
          <w:p>
            <w:pPr>
              <w:jc w:val="center"/>
              <w:rPr>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账目清楚、经费来源合法、使用合理</w:t>
            </w:r>
          </w:p>
        </w:tc>
        <w:tc>
          <w:tcPr>
            <w:tcW w:w="720" w:type="dxa"/>
            <w:noWrap w:val="0"/>
            <w:vAlign w:val="center"/>
          </w:tcPr>
          <w:p>
            <w:pPr>
              <w:jc w:val="center"/>
              <w:rPr>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会费管理（30分）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制定明确的会费标准</w:t>
            </w:r>
          </w:p>
        </w:tc>
        <w:tc>
          <w:tcPr>
            <w:tcW w:w="720" w:type="dxa"/>
            <w:noWrap w:val="0"/>
            <w:vAlign w:val="center"/>
          </w:tcPr>
          <w:p>
            <w:pPr>
              <w:jc w:val="center"/>
              <w:rPr>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按规定收取会费</w:t>
            </w:r>
          </w:p>
        </w:tc>
        <w:tc>
          <w:tcPr>
            <w:tcW w:w="720" w:type="dxa"/>
            <w:noWrap w:val="0"/>
            <w:vAlign w:val="center"/>
          </w:tcPr>
          <w:p>
            <w:pPr>
              <w:jc w:val="center"/>
              <w:rPr>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财务人员管理（10分）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按规定配备专门的财务工作人员</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制度管理（50分）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遵守《民间非营利组织会计制度》及国家相关规定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公布年度财务报告，主动接受会员和社会监督</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按规定进行财务审计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规范使用各种票据</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资产管理（15分）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协会资产造册管理，内容清楚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资产的使用合理、合法</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经费筹集与使用</w:t>
            </w:r>
          </w:p>
          <w:p>
            <w:pPr>
              <w:jc w:val="center"/>
              <w:rPr>
                <w:rFonts w:hint="eastAsia" w:ascii="仿宋_GB2312" w:eastAsia="仿宋_GB2312"/>
                <w:color w:val="000000"/>
              </w:rPr>
            </w:pPr>
            <w:r>
              <w:rPr>
                <w:rFonts w:hint="eastAsia" w:ascii="仿宋_GB2312" w:eastAsia="仿宋_GB2312"/>
                <w:color w:val="000000"/>
              </w:rPr>
              <w:t>（15分）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筹集经费有增长</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开展活动有经费支持</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档案、证章管理（25分）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档案管理（15分）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有专门的场所或专柜保存档案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有指定专人管理档案</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证章管理（10分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证书、印章有专人保管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证书应挂在固定、醒目位置展示</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noWrap w:val="0"/>
            <w:vAlign w:val="center"/>
          </w:tcPr>
          <w:p>
            <w:pPr>
              <w:jc w:val="center"/>
              <w:rPr>
                <w:rFonts w:hint="eastAsia" w:ascii="仿宋_GB2312" w:eastAsia="仿宋_GB2312"/>
                <w:color w:val="000000"/>
              </w:rPr>
            </w:pPr>
            <w:r>
              <w:rPr>
                <w:rFonts w:hint="eastAsia" w:ascii="仿宋_GB2312" w:eastAsia="仿宋_GB2312"/>
                <w:color w:val="000000"/>
              </w:rPr>
              <w:t>制度管理(20分)</w:t>
            </w: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内部管理制度（20分）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制定协会财务、印章、档案、资产、会议、党建、业务活动、民主决策、重大活动报告等内部管理制度</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文化建设（20分）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从业人员　年轻化、专业化，整体实力较强（10分）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专职工作人员50岁以下人员占50%以上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专职工作人员中大专以上学历者占50%以上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会员了解并认同协会的宗旨，有凝聚力。</w:t>
            </w:r>
          </w:p>
          <w:p>
            <w:pPr>
              <w:jc w:val="center"/>
              <w:rPr>
                <w:rFonts w:hint="eastAsia" w:ascii="仿宋_GB2312" w:eastAsia="仿宋_GB2312"/>
                <w:color w:val="000000"/>
              </w:rPr>
            </w:pPr>
            <w:r>
              <w:rPr>
                <w:rFonts w:hint="eastAsia" w:ascii="仿宋_GB2312" w:eastAsia="仿宋_GB2312"/>
                <w:color w:val="000000"/>
              </w:rPr>
              <w:t>（10分）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会员了解并认同协会的宗旨，形成团队精神，认同感强、凝聚力强。</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textDirection w:val="tbRlV"/>
            <w:vAlign w:val="center"/>
          </w:tcPr>
          <w:p>
            <w:pPr>
              <w:ind w:left="113" w:right="113"/>
              <w:jc w:val="center"/>
              <w:rPr>
                <w:rFonts w:hint="eastAsia" w:ascii="仿宋_GB2312" w:eastAsia="仿宋_GB2312"/>
                <w:color w:val="000000"/>
              </w:rPr>
            </w:pPr>
            <w:r>
              <w:rPr>
                <w:rFonts w:hint="eastAsia" w:ascii="仿宋_GB2312" w:eastAsia="仿宋_GB2312"/>
                <w:color w:val="000000"/>
              </w:rPr>
              <w:t>三 工作绩效（330分）</w:t>
            </w: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常规工作情况（80分）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日常工作（30分）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做好协会日常事务性工作，如工作计划、工作总结</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内部各项制度及时修订</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长远工作（10分）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提出相关经济、社会、文化发展等方面的意见和建议</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制定三年或五年发展计划</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参与公益事业（20分）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积极参与社会服务公益活动，每年</w:t>
            </w:r>
            <w:r>
              <w:rPr>
                <w:rFonts w:hint="eastAsia" w:ascii="仿宋_GB2312" w:eastAsia="仿宋_GB2312"/>
              </w:rPr>
              <w:t>1～2</w:t>
            </w:r>
            <w:r>
              <w:rPr>
                <w:rFonts w:hint="eastAsia" w:ascii="仿宋_GB2312" w:eastAsia="仿宋_GB2312"/>
                <w:color w:val="000000"/>
              </w:rPr>
              <w:t>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参加活动（20分）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积极参加由登记管理机关和业务主管单位组织的各类业务培训和研讨活动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提供服务（120分）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服务会员（50分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组织举办教育培训</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组织会员开展考察、调研活动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hAnsi="Times New Roman" w:eastAsia="仿宋_GB2312" w:cs="Times New Roman"/>
                <w:color w:val="000000"/>
                <w:highlight w:val="none"/>
              </w:rPr>
              <w:t>通过会讯、会</w:t>
            </w:r>
            <w:r>
              <w:rPr>
                <w:rFonts w:hint="eastAsia" w:ascii="仿宋_GB2312" w:hAnsi="Times New Roman" w:eastAsia="仿宋_GB2312" w:cs="Times New Roman"/>
                <w:color w:val="auto"/>
                <w:highlight w:val="none"/>
              </w:rPr>
              <w:t>刊</w:t>
            </w:r>
            <w:r>
              <w:rPr>
                <w:rFonts w:hint="eastAsia" w:ascii="仿宋_GB2312" w:eastAsia="仿宋_GB2312" w:cs="Times New Roman"/>
                <w:color w:val="auto"/>
                <w:highlight w:val="none"/>
                <w:lang w:eastAsia="zh-CN"/>
              </w:rPr>
              <w:t>、</w:t>
            </w:r>
            <w:r>
              <w:rPr>
                <w:rFonts w:hint="eastAsia" w:ascii="仿宋_GB2312" w:eastAsia="仿宋_GB2312" w:cs="Times New Roman"/>
                <w:color w:val="auto"/>
                <w:highlight w:val="none"/>
                <w:lang w:val="en-US" w:eastAsia="zh-CN"/>
              </w:rPr>
              <w:t>新媒体平台</w:t>
            </w:r>
            <w:r>
              <w:rPr>
                <w:rFonts w:hint="eastAsia" w:ascii="仿宋_GB2312" w:hAnsi="Times New Roman" w:eastAsia="仿宋_GB2312" w:cs="Times New Roman"/>
                <w:color w:val="auto"/>
                <w:highlight w:val="none"/>
              </w:rPr>
              <w:t>等为会员提供专业信息</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开展章程规定的其他促进社团发展的活动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服务政府（30分）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参与制定相关法律法规，向政府提政策建议并被采纳</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承接政府转移职能，接受政府委托项目或购买服务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公共服务（40分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在国家重大突发公共事件中发挥积极作用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倡导会员企业履行社会责任，利用相关领域优势服务社会公众</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在推进相关领域发展过程中发挥积极作用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反映诉求（30分）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维护权益（30分）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向政府反映涉及会员或相关领域利益的事项</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帮助会员解决实际困难，维护会员合法权益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规范行为（30分）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自律活动（30分）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制定会员服务标准</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制订、开展自律性管理活动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信息公开（70分）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活动公开（30分）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向会员和相关单位公开年度财务报告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向会员和相关单位公开年度活动报告</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重大事项　公开内容　　　（40分）</w:t>
            </w:r>
          </w:p>
        </w:tc>
        <w:tc>
          <w:tcPr>
            <w:tcW w:w="3701" w:type="dxa"/>
            <w:noWrap w:val="0"/>
            <w:vAlign w:val="center"/>
          </w:tcPr>
          <w:p>
            <w:pPr>
              <w:rPr>
                <w:rFonts w:hint="eastAsia" w:ascii="仿宋_GB2312" w:eastAsia="仿宋_GB2312"/>
                <w:color w:val="000000"/>
                <w:lang w:eastAsia="zh-CN"/>
              </w:rPr>
            </w:pPr>
            <w:r>
              <w:rPr>
                <w:rFonts w:hint="eastAsia" w:ascii="仿宋_GB2312" w:eastAsia="仿宋_GB2312"/>
                <w:color w:val="000000"/>
              </w:rPr>
              <w:t>建立专门的</w:t>
            </w:r>
            <w:r>
              <w:rPr>
                <w:rFonts w:hint="eastAsia" w:ascii="仿宋_GB2312" w:eastAsia="仿宋_GB2312"/>
                <w:color w:val="auto"/>
              </w:rPr>
              <w:t>网页</w:t>
            </w:r>
            <w:r>
              <w:rPr>
                <w:rFonts w:hint="eastAsia" w:ascii="仿宋_GB2312" w:eastAsia="仿宋_GB2312"/>
                <w:color w:val="auto"/>
                <w:lang w:eastAsia="zh-CN"/>
              </w:rPr>
              <w:t>、</w:t>
            </w:r>
            <w:r>
              <w:rPr>
                <w:rFonts w:hint="eastAsia" w:ascii="仿宋_GB2312" w:eastAsia="仿宋_GB2312" w:cs="Times New Roman"/>
                <w:color w:val="auto"/>
                <w:highlight w:val="none"/>
                <w:lang w:val="en-US" w:eastAsia="zh-CN"/>
              </w:rPr>
              <w:t>微信公众平台等</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创办经济实体</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接受社会捐赠或赞助</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评优评先表彰活动</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restart"/>
            <w:noWrap w:val="0"/>
            <w:textDirection w:val="tbRlV"/>
            <w:vAlign w:val="center"/>
          </w:tcPr>
          <w:p>
            <w:pPr>
              <w:ind w:left="113" w:right="113"/>
              <w:jc w:val="center"/>
              <w:rPr>
                <w:rFonts w:hint="eastAsia" w:ascii="仿宋_GB2312" w:eastAsia="仿宋_GB2312"/>
                <w:color w:val="000000"/>
              </w:rPr>
            </w:pPr>
            <w:r>
              <w:rPr>
                <w:rFonts w:hint="eastAsia" w:ascii="仿宋_GB2312" w:eastAsia="仿宋_GB2312"/>
                <w:color w:val="000000"/>
              </w:rPr>
              <w:t>四 社会评价（160分）</w:t>
            </w:r>
          </w:p>
        </w:tc>
        <w:tc>
          <w:tcPr>
            <w:tcW w:w="741"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社会效果（30分）</w:t>
            </w: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社会效果　　（30分）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近三年内会员逐年递增</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协会有较高的社会知名度</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widowControl/>
              <w:jc w:val="center"/>
              <w:rPr>
                <w:rFonts w:hint="eastAsia" w:ascii="仿宋_GB2312" w:eastAsia="仿宋_GB2312"/>
                <w:color w:val="000000"/>
              </w:rPr>
            </w:pPr>
          </w:p>
          <w:p>
            <w:pPr>
              <w:widowControl/>
              <w:jc w:val="center"/>
              <w:rPr>
                <w:rFonts w:hint="eastAsia" w:ascii="仿宋_GB2312" w:eastAsia="仿宋_GB2312"/>
                <w:color w:val="000000"/>
              </w:rPr>
            </w:pPr>
            <w:r>
              <w:rPr>
                <w:rFonts w:hint="eastAsia" w:ascii="仿宋_GB2312" w:eastAsia="仿宋_GB2312"/>
                <w:color w:val="000000"/>
              </w:rPr>
              <w:t>公众评价（40 分）</w:t>
            </w:r>
          </w:p>
        </w:tc>
        <w:tc>
          <w:tcPr>
            <w:tcW w:w="1498" w:type="dxa"/>
            <w:vMerge w:val="restart"/>
            <w:noWrap w:val="0"/>
            <w:vAlign w:val="center"/>
          </w:tcPr>
          <w:p>
            <w:pPr>
              <w:widowControl/>
              <w:rPr>
                <w:rFonts w:hint="eastAsia" w:ascii="仿宋_GB2312" w:eastAsia="仿宋_GB2312"/>
                <w:color w:val="000000"/>
              </w:rPr>
            </w:pPr>
          </w:p>
          <w:p>
            <w:pPr>
              <w:widowControl/>
              <w:jc w:val="center"/>
              <w:rPr>
                <w:rFonts w:hint="eastAsia" w:ascii="仿宋_GB2312" w:eastAsia="仿宋_GB2312"/>
                <w:color w:val="000000"/>
              </w:rPr>
            </w:pPr>
            <w:r>
              <w:rPr>
                <w:rFonts w:hint="eastAsia" w:ascii="仿宋_GB2312" w:eastAsia="仿宋_GB2312"/>
                <w:color w:val="000000"/>
              </w:rPr>
              <w:t>公众评价（40 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公众包括会员和捐赠人对协会的非营利性、规范化建设、公共服务性、创新性等方面的综合评价与认可≥60%</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jc w:val="center"/>
              <w:rPr>
                <w:rFonts w:hint="eastAsia" w:ascii="仿宋_GB2312" w:eastAsia="仿宋_GB2312"/>
                <w:color w:val="000000"/>
              </w:rPr>
            </w:pPr>
          </w:p>
        </w:tc>
        <w:tc>
          <w:tcPr>
            <w:tcW w:w="1498" w:type="dxa"/>
            <w:vMerge w:val="continue"/>
            <w:noWrap w:val="0"/>
            <w:vAlign w:val="center"/>
          </w:tcPr>
          <w:p>
            <w:pPr>
              <w:jc w:val="cente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新闻媒体评价</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restart"/>
            <w:noWrap w:val="0"/>
            <w:vAlign w:val="center"/>
          </w:tcPr>
          <w:p>
            <w:pPr>
              <w:widowControl/>
              <w:jc w:val="center"/>
              <w:rPr>
                <w:rFonts w:hint="eastAsia" w:ascii="仿宋_GB2312" w:eastAsia="仿宋_GB2312"/>
                <w:color w:val="000000"/>
              </w:rPr>
            </w:pPr>
            <w:r>
              <w:rPr>
                <w:rFonts w:hint="eastAsia" w:ascii="仿宋_GB2312" w:eastAsia="仿宋_GB2312"/>
                <w:color w:val="000000"/>
              </w:rPr>
              <w:t>近两年社会认可度（90分）</w:t>
            </w: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登记管理机关评价</w:t>
            </w:r>
          </w:p>
          <w:p>
            <w:pPr>
              <w:widowControl/>
              <w:jc w:val="center"/>
              <w:rPr>
                <w:rFonts w:hint="eastAsia" w:ascii="仿宋_GB2312" w:eastAsia="仿宋_GB2312"/>
                <w:color w:val="000000"/>
              </w:rPr>
            </w:pPr>
            <w:r>
              <w:rPr>
                <w:rFonts w:hint="eastAsia" w:ascii="仿宋_GB2312" w:eastAsia="仿宋_GB2312"/>
                <w:color w:val="000000"/>
              </w:rPr>
              <w:t>（25分）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综合评定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rPr>
                <w:rFonts w:hint="eastAsia" w:ascii="仿宋_GB2312" w:eastAsia="仿宋_GB2312"/>
                <w:color w:val="000000"/>
              </w:rPr>
            </w:pPr>
          </w:p>
        </w:tc>
        <w:tc>
          <w:tcPr>
            <w:tcW w:w="1498" w:type="dxa"/>
            <w:noWrap w:val="0"/>
            <w:vAlign w:val="center"/>
          </w:tcPr>
          <w:p>
            <w:pPr>
              <w:jc w:val="center"/>
              <w:rPr>
                <w:rFonts w:hint="eastAsia" w:ascii="仿宋_GB2312" w:eastAsia="仿宋_GB2312"/>
                <w:color w:val="000000"/>
              </w:rPr>
            </w:pPr>
            <w:r>
              <w:rPr>
                <w:rFonts w:hint="eastAsia" w:ascii="仿宋_GB2312" w:eastAsia="仿宋_GB2312"/>
                <w:color w:val="000000"/>
              </w:rPr>
              <w:t>业务主管单位</w:t>
            </w:r>
            <w:r>
              <w:rPr>
                <w:rFonts w:hint="eastAsia" w:ascii="仿宋_GB2312" w:eastAsia="仿宋_GB2312"/>
                <w:color w:val="000000"/>
                <w:lang w:eastAsia="zh-CN"/>
              </w:rPr>
              <w:t>（行业管理部门或党建工作机构）</w:t>
            </w:r>
            <w:r>
              <w:rPr>
                <w:rFonts w:hint="eastAsia" w:ascii="仿宋_GB2312" w:eastAsia="仿宋_GB2312"/>
                <w:color w:val="000000"/>
              </w:rPr>
              <w:t>评价</w:t>
            </w:r>
          </w:p>
          <w:p>
            <w:pPr>
              <w:jc w:val="center"/>
              <w:rPr>
                <w:rFonts w:hint="eastAsia" w:ascii="仿宋_GB2312" w:eastAsia="仿宋_GB2312"/>
                <w:color w:val="000000"/>
              </w:rPr>
            </w:pPr>
            <w:r>
              <w:rPr>
                <w:rFonts w:hint="eastAsia" w:ascii="仿宋_GB2312" w:eastAsia="仿宋_GB2312"/>
                <w:color w:val="000000"/>
              </w:rPr>
              <w:t>（25分）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综合评定</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25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rPr>
                <w:rFonts w:hint="eastAsia" w:ascii="仿宋_GB2312" w:eastAsia="仿宋_GB2312"/>
                <w:color w:val="000000"/>
              </w:rPr>
            </w:pPr>
          </w:p>
        </w:tc>
        <w:tc>
          <w:tcPr>
            <w:tcW w:w="1498" w:type="dxa"/>
            <w:vMerge w:val="restart"/>
            <w:noWrap w:val="0"/>
            <w:vAlign w:val="center"/>
          </w:tcPr>
          <w:p>
            <w:pPr>
              <w:jc w:val="center"/>
              <w:rPr>
                <w:rFonts w:hint="eastAsia" w:ascii="仿宋_GB2312" w:eastAsia="仿宋_GB2312"/>
                <w:color w:val="000000"/>
              </w:rPr>
            </w:pPr>
            <w:r>
              <w:rPr>
                <w:rFonts w:hint="eastAsia" w:ascii="仿宋_GB2312" w:eastAsia="仿宋_GB2312"/>
                <w:color w:val="000000"/>
              </w:rPr>
              <w:t>有关部门评价（40分）</w:t>
            </w: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登记管理机关是否有表扬或奖励</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rPr>
                <w:rFonts w:hint="eastAsia" w:ascii="仿宋_GB2312" w:eastAsia="仿宋_GB2312"/>
                <w:color w:val="000000"/>
              </w:rPr>
            </w:pPr>
          </w:p>
        </w:tc>
        <w:tc>
          <w:tcPr>
            <w:tcW w:w="1498" w:type="dxa"/>
            <w:vMerge w:val="continue"/>
            <w:noWrap w:val="0"/>
            <w:vAlign w:val="center"/>
          </w:tcPr>
          <w:p>
            <w:pP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业务主管单位</w:t>
            </w:r>
            <w:r>
              <w:rPr>
                <w:rFonts w:hint="eastAsia" w:ascii="仿宋_GB2312" w:eastAsia="仿宋_GB2312"/>
                <w:color w:val="000000"/>
                <w:lang w:eastAsia="zh-CN"/>
              </w:rPr>
              <w:t>（行业管理部门或党建工作机构）</w:t>
            </w:r>
            <w:r>
              <w:rPr>
                <w:rFonts w:hint="eastAsia" w:ascii="仿宋_GB2312" w:eastAsia="仿宋_GB2312"/>
                <w:color w:val="000000"/>
              </w:rPr>
              <w:t>是否有表扬或奖励</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15</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 w:type="dxa"/>
            <w:vMerge w:val="continue"/>
            <w:noWrap w:val="0"/>
            <w:vAlign w:val="top"/>
          </w:tcPr>
          <w:p>
            <w:pPr>
              <w:rPr>
                <w:rFonts w:hint="eastAsia" w:ascii="仿宋_GB2312" w:eastAsia="仿宋_GB2312"/>
                <w:color w:val="000000"/>
              </w:rPr>
            </w:pPr>
          </w:p>
        </w:tc>
        <w:tc>
          <w:tcPr>
            <w:tcW w:w="741" w:type="dxa"/>
            <w:vMerge w:val="continue"/>
            <w:noWrap w:val="0"/>
            <w:vAlign w:val="center"/>
          </w:tcPr>
          <w:p>
            <w:pPr>
              <w:rPr>
                <w:rFonts w:hint="eastAsia" w:ascii="仿宋_GB2312" w:eastAsia="仿宋_GB2312"/>
                <w:color w:val="000000"/>
              </w:rPr>
            </w:pPr>
          </w:p>
        </w:tc>
        <w:tc>
          <w:tcPr>
            <w:tcW w:w="1498" w:type="dxa"/>
            <w:vMerge w:val="continue"/>
            <w:noWrap w:val="0"/>
            <w:vAlign w:val="center"/>
          </w:tcPr>
          <w:p>
            <w:pPr>
              <w:rPr>
                <w:rFonts w:hint="eastAsia" w:ascii="仿宋_GB2312" w:eastAsia="仿宋_GB2312"/>
                <w:color w:val="000000"/>
              </w:rPr>
            </w:pPr>
          </w:p>
        </w:tc>
        <w:tc>
          <w:tcPr>
            <w:tcW w:w="3701" w:type="dxa"/>
            <w:noWrap w:val="0"/>
            <w:vAlign w:val="center"/>
          </w:tcPr>
          <w:p>
            <w:pPr>
              <w:rPr>
                <w:rFonts w:hint="eastAsia" w:ascii="仿宋_GB2312" w:eastAsia="仿宋_GB2312"/>
                <w:color w:val="000000"/>
              </w:rPr>
            </w:pPr>
            <w:r>
              <w:rPr>
                <w:rFonts w:hint="eastAsia" w:ascii="仿宋_GB2312" w:eastAsia="仿宋_GB2312"/>
                <w:color w:val="000000"/>
              </w:rPr>
              <w:t>财务部门和审计部门无处罚记录</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588" w:type="dxa"/>
            <w:gridSpan w:val="4"/>
            <w:noWrap w:val="0"/>
            <w:vAlign w:val="center"/>
          </w:tcPr>
          <w:p>
            <w:pPr>
              <w:rPr>
                <w:rFonts w:hint="eastAsia" w:ascii="仿宋_GB2312" w:eastAsia="仿宋_GB2312"/>
                <w:color w:val="000000"/>
              </w:rPr>
            </w:pPr>
            <w:r>
              <w:rPr>
                <w:rFonts w:hint="eastAsia" w:ascii="仿宋_GB2312" w:eastAsia="仿宋_GB2312"/>
                <w:color w:val="000000"/>
              </w:rPr>
              <w:t>合</w:t>
            </w:r>
            <w:r>
              <w:rPr>
                <w:rFonts w:hint="eastAsia" w:ascii="仿宋_GB2312" w:eastAsia="仿宋_GB2312"/>
                <w:color w:val="000000"/>
                <w:lang w:val="en-US" w:eastAsia="zh-CN"/>
              </w:rPr>
              <w:t xml:space="preserve"> </w:t>
            </w:r>
            <w:r>
              <w:rPr>
                <w:rFonts w:hint="eastAsia" w:ascii="仿宋_GB2312" w:eastAsia="仿宋_GB2312"/>
                <w:color w:val="000000"/>
              </w:rPr>
              <w:t>计</w:t>
            </w:r>
          </w:p>
        </w:tc>
        <w:tc>
          <w:tcPr>
            <w:tcW w:w="720" w:type="dxa"/>
            <w:noWrap w:val="0"/>
            <w:vAlign w:val="center"/>
          </w:tcPr>
          <w:p>
            <w:pPr>
              <w:jc w:val="center"/>
              <w:rPr>
                <w:rFonts w:hint="eastAsia" w:ascii="仿宋_GB2312" w:eastAsia="仿宋_GB2312"/>
                <w:color w:val="000000"/>
              </w:rPr>
            </w:pPr>
            <w:r>
              <w:rPr>
                <w:rFonts w:hint="eastAsia" w:ascii="仿宋_GB2312" w:eastAsia="仿宋_GB2312"/>
                <w:color w:val="000000"/>
              </w:rPr>
              <w:t>1000</w:t>
            </w:r>
          </w:p>
        </w:tc>
        <w:tc>
          <w:tcPr>
            <w:tcW w:w="720" w:type="dxa"/>
            <w:noWrap w:val="0"/>
            <w:vAlign w:val="top"/>
          </w:tcPr>
          <w:p>
            <w:pPr>
              <w:rPr>
                <w:rFonts w:hint="eastAsia" w:ascii="仿宋_GB2312" w:eastAsia="仿宋_GB2312"/>
                <w:color w:val="000000"/>
              </w:rPr>
            </w:pPr>
          </w:p>
        </w:tc>
        <w:tc>
          <w:tcPr>
            <w:tcW w:w="777" w:type="dxa"/>
            <w:noWrap w:val="0"/>
            <w:vAlign w:val="top"/>
          </w:tcPr>
          <w:p>
            <w:pPr>
              <w:rPr>
                <w:rFonts w:hint="eastAsia"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8" w:hRule="atLeast"/>
        </w:trPr>
        <w:tc>
          <w:tcPr>
            <w:tcW w:w="8805" w:type="dxa"/>
            <w:gridSpan w:val="7"/>
            <w:noWrap w:val="0"/>
            <w:vAlign w:val="top"/>
          </w:tcPr>
          <w:p>
            <w:pPr>
              <w:rPr>
                <w:rFonts w:hint="eastAsia" w:ascii="仿宋_GB2312" w:eastAsia="仿宋_GB2312"/>
                <w:color w:val="000000"/>
              </w:rPr>
            </w:pPr>
            <w:r>
              <w:rPr>
                <w:rFonts w:hint="eastAsia" w:ascii="仿宋_GB2312" w:eastAsia="仿宋_GB2312"/>
                <w:color w:val="000000"/>
              </w:rPr>
              <w:t>业务主管单位</w:t>
            </w:r>
            <w:r>
              <w:rPr>
                <w:rFonts w:hint="eastAsia" w:ascii="仿宋_GB2312" w:eastAsia="仿宋_GB2312"/>
                <w:color w:val="000000"/>
                <w:lang w:eastAsia="zh-CN"/>
              </w:rPr>
              <w:t>（行业管理部门或党建工作机构）</w:t>
            </w:r>
            <w:r>
              <w:rPr>
                <w:rFonts w:hint="eastAsia" w:ascii="仿宋_GB2312" w:eastAsia="仿宋_GB2312"/>
                <w:color w:val="000000"/>
              </w:rPr>
              <w:t>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 xml:space="preserve">                                                     </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 xml:space="preserve">                                                             （盖章）</w:t>
            </w:r>
          </w:p>
          <w:p>
            <w:pPr>
              <w:rPr>
                <w:rFonts w:hint="eastAsia" w:ascii="仿宋_GB2312" w:eastAsia="仿宋_GB2312"/>
                <w:color w:val="000000"/>
              </w:rPr>
            </w:pPr>
            <w:r>
              <w:rPr>
                <w:rFonts w:hint="eastAsia" w:ascii="仿宋_GB2312"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8805" w:type="dxa"/>
            <w:gridSpan w:val="7"/>
            <w:noWrap w:val="0"/>
            <w:vAlign w:val="top"/>
          </w:tcPr>
          <w:p>
            <w:pPr>
              <w:rPr>
                <w:rFonts w:hint="eastAsia" w:ascii="仿宋_GB2312" w:eastAsia="仿宋_GB2312"/>
                <w:color w:val="000000"/>
              </w:rPr>
            </w:pPr>
            <w:r>
              <w:rPr>
                <w:rFonts w:hint="eastAsia" w:ascii="仿宋_GB2312" w:eastAsia="仿宋_GB2312"/>
                <w:color w:val="000000"/>
              </w:rPr>
              <w:t>评估机构意见：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 xml:space="preserve">                                                             （盖章）</w:t>
            </w:r>
          </w:p>
          <w:p>
            <w:pPr>
              <w:rPr>
                <w:rFonts w:hint="eastAsia" w:ascii="仿宋_GB2312" w:eastAsia="仿宋_GB2312"/>
                <w:color w:val="000000"/>
              </w:rPr>
            </w:pPr>
            <w:r>
              <w:rPr>
                <w:rFonts w:hint="eastAsia" w:ascii="仿宋_GB2312" w:eastAsia="仿宋_GB2312"/>
                <w:color w:val="00000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7" w:hRule="atLeast"/>
        </w:trPr>
        <w:tc>
          <w:tcPr>
            <w:tcW w:w="8805" w:type="dxa"/>
            <w:gridSpan w:val="7"/>
            <w:noWrap w:val="0"/>
            <w:vAlign w:val="top"/>
          </w:tcPr>
          <w:p>
            <w:pPr>
              <w:rPr>
                <w:rFonts w:hint="eastAsia" w:ascii="仿宋_GB2312" w:eastAsia="仿宋_GB2312"/>
                <w:color w:val="000000"/>
              </w:rPr>
            </w:pPr>
            <w:r>
              <w:rPr>
                <w:rFonts w:hint="eastAsia" w:ascii="仿宋_GB2312" w:eastAsia="仿宋_GB2312"/>
                <w:color w:val="000000"/>
              </w:rPr>
              <w:t>评估委员会意见</w:t>
            </w: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p>
          <w:p>
            <w:pPr>
              <w:rPr>
                <w:rFonts w:hint="eastAsia" w:ascii="仿宋_GB2312" w:eastAsia="仿宋_GB2312"/>
                <w:color w:val="000000"/>
              </w:rPr>
            </w:pPr>
            <w:r>
              <w:rPr>
                <w:rFonts w:hint="eastAsia" w:ascii="仿宋_GB2312" w:eastAsia="仿宋_GB2312"/>
                <w:color w:val="000000"/>
              </w:rPr>
              <w:t xml:space="preserve">                                                              (盖章）</w:t>
            </w:r>
          </w:p>
          <w:p>
            <w:pPr>
              <w:rPr>
                <w:rFonts w:hint="eastAsia" w:ascii="仿宋_GB2312" w:eastAsia="仿宋_GB2312"/>
                <w:color w:val="000000"/>
              </w:rPr>
            </w:pPr>
            <w:r>
              <w:rPr>
                <w:rFonts w:hint="eastAsia" w:ascii="仿宋_GB2312" w:eastAsia="仿宋_GB2312"/>
                <w:color w:val="000000"/>
              </w:rPr>
              <w:t xml:space="preserve">                                                             年  月  日</w:t>
            </w:r>
          </w:p>
        </w:tc>
      </w:tr>
    </w:tbl>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p>
    <w:p>
      <w:pPr>
        <w:spacing w:line="560" w:lineRule="exact"/>
        <w:rPr>
          <w:rFonts w:hint="eastAsia" w:ascii="仿宋_GB2312" w:eastAsia="仿宋_GB2312"/>
          <w:color w:val="000000"/>
          <w:sz w:val="32"/>
        </w:rPr>
      </w:pPr>
      <w:r>
        <w:rPr>
          <w:rFonts w:hint="eastAsia" w:ascii="仿宋_GB2312" w:eastAsia="仿宋_GB2312"/>
          <w:color w:val="000000"/>
          <w:sz w:val="32"/>
        </w:rPr>
        <w:t>附件3</w:t>
      </w:r>
    </w:p>
    <w:p>
      <w:pPr>
        <w:spacing w:line="560" w:lineRule="exact"/>
        <w:rPr>
          <w:rFonts w:hint="eastAsia" w:ascii="仿宋_GB2312" w:eastAsia="仿宋_GB2312"/>
          <w:color w:val="000000"/>
          <w:sz w:val="32"/>
        </w:rPr>
      </w:pPr>
    </w:p>
    <w:p>
      <w:pPr>
        <w:spacing w:line="560" w:lineRule="exact"/>
        <w:jc w:val="center"/>
        <w:rPr>
          <w:rFonts w:hint="eastAsia" w:ascii="宋体" w:hAnsi="宋体"/>
          <w:b/>
          <w:color w:val="000000"/>
          <w:sz w:val="36"/>
          <w:szCs w:val="36"/>
        </w:rPr>
      </w:pPr>
      <w:r>
        <w:rPr>
          <w:rFonts w:hint="eastAsia" w:ascii="宋体" w:hAnsi="宋体"/>
          <w:b/>
          <w:color w:val="000000"/>
          <w:spacing w:val="1"/>
          <w:w w:val="94"/>
          <w:kern w:val="0"/>
          <w:sz w:val="36"/>
          <w:szCs w:val="36"/>
        </w:rPr>
        <w:t>湖州市社会团体规范化建设评估需准备材料目</w:t>
      </w:r>
      <w:r>
        <w:rPr>
          <w:rFonts w:hint="eastAsia" w:ascii="宋体" w:hAnsi="宋体"/>
          <w:b/>
          <w:color w:val="000000"/>
          <w:spacing w:val="-7"/>
          <w:w w:val="94"/>
          <w:kern w:val="0"/>
          <w:sz w:val="36"/>
          <w:szCs w:val="36"/>
        </w:rPr>
        <w:t>录</w:t>
      </w:r>
    </w:p>
    <w:p>
      <w:pPr>
        <w:spacing w:line="560" w:lineRule="exact"/>
        <w:jc w:val="center"/>
        <w:rPr>
          <w:rFonts w:hint="eastAsia" w:ascii="宋体" w:hAnsi="宋体"/>
          <w:b/>
          <w:color w:val="000000"/>
          <w:sz w:val="32"/>
        </w:rPr>
      </w:pP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 xml:space="preserve">1、近两年年度工作计划和总结; </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2、近两年社团全部会议纪要和决议；</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3、近两年财务报表；</w:t>
      </w:r>
    </w:p>
    <w:p>
      <w:pPr>
        <w:spacing w:line="560" w:lineRule="exact"/>
        <w:ind w:left="1104" w:leftChars="297" w:hanging="480" w:hangingChars="150"/>
        <w:rPr>
          <w:rFonts w:hint="eastAsia" w:ascii="仿宋_GB2312" w:eastAsia="仿宋_GB2312"/>
          <w:color w:val="000000"/>
          <w:sz w:val="32"/>
        </w:rPr>
      </w:pPr>
      <w:r>
        <w:rPr>
          <w:rFonts w:hint="eastAsia" w:ascii="仿宋_GB2312" w:eastAsia="仿宋_GB2312"/>
          <w:color w:val="000000"/>
          <w:sz w:val="32"/>
        </w:rPr>
        <w:t>4、各项规章制度复印件(如管理制度、奖惩制度、财务管理、档案管理规定、证书管理规定及印章管理规定等)；</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5、会员花名册(含组织机构中职务、学历、职称)；</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6、银行开户许可证(复印件);</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7、开展政策咨询、知识服务、环保等公益活动的材料；</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8、各项表彰资料;</w:t>
      </w:r>
    </w:p>
    <w:p>
      <w:pPr>
        <w:spacing w:line="560" w:lineRule="exact"/>
        <w:ind w:firstLine="627" w:firstLineChars="196"/>
        <w:rPr>
          <w:rFonts w:hint="eastAsia" w:ascii="仿宋_GB2312" w:eastAsia="仿宋_GB2312"/>
          <w:color w:val="000000"/>
          <w:sz w:val="32"/>
        </w:rPr>
      </w:pPr>
      <w:r>
        <w:rPr>
          <w:rFonts w:hint="eastAsia" w:ascii="仿宋_GB2312" w:eastAsia="仿宋_GB2312"/>
          <w:color w:val="000000"/>
          <w:sz w:val="32"/>
        </w:rPr>
        <w:t>9、评估组认为需提供的其他材料</w:t>
      </w:r>
      <w:r>
        <w:rPr>
          <w:rFonts w:hint="eastAsia" w:ascii="仿宋_GB2312" w:eastAsia="仿宋_GB2312"/>
          <w:color w:val="000000"/>
          <w:sz w:val="32"/>
          <w:szCs w:val="32"/>
        </w:rPr>
        <w:t>;</w:t>
      </w:r>
    </w:p>
    <w:p>
      <w:pPr>
        <w:shd w:val="clear" w:color="auto" w:fill="FFFFFF"/>
        <w:spacing w:line="357" w:lineRule="atLeast"/>
        <w:ind w:left="1118" w:leftChars="304" w:hanging="480" w:hangingChars="150"/>
        <w:rPr>
          <w:rFonts w:hint="eastAsia" w:ascii="仿宋_GB2312" w:hAnsi="Verdana" w:eastAsia="仿宋_GB2312" w:cs="宋体"/>
          <w:kern w:val="0"/>
          <w:sz w:val="32"/>
          <w:szCs w:val="32"/>
        </w:rPr>
      </w:pPr>
      <w:r>
        <w:rPr>
          <w:rFonts w:hint="eastAsia" w:ascii="仿宋_GB2312" w:eastAsia="仿宋_GB2312"/>
          <w:sz w:val="32"/>
          <w:szCs w:val="32"/>
        </w:rPr>
        <w:t>10、</w:t>
      </w:r>
      <w:r>
        <w:rPr>
          <w:rFonts w:hint="eastAsia" w:ascii="仿宋_GB2312" w:hAnsi="Verdana" w:eastAsia="仿宋_GB2312" w:cs="宋体"/>
          <w:kern w:val="0"/>
          <w:sz w:val="32"/>
          <w:szCs w:val="32"/>
        </w:rPr>
        <w:t>现场评估时需要提供上一年度任意一个季度账本和报销凭证。</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华文中宋">
    <w:altName w:val="宋体"/>
    <w:panose1 w:val="02010600040101010101"/>
    <w:charset w:val="00"/>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华文楷体">
    <w:altName w:val="宋体"/>
    <w:panose1 w:val="02010600040101010101"/>
    <w:charset w:val="00"/>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rStyle w:val="5"/>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4</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2"/>
                      <w:rPr>
                        <w:rStyle w:val="5"/>
                      </w:rPr>
                    </w:pPr>
                    <w:r>
                      <w:rPr>
                        <w:sz w:val="21"/>
                        <w:szCs w:val="21"/>
                      </w:rPr>
                      <w:fldChar w:fldCharType="begin"/>
                    </w:r>
                    <w:r>
                      <w:rPr>
                        <w:rStyle w:val="5"/>
                        <w:sz w:val="21"/>
                        <w:szCs w:val="21"/>
                      </w:rPr>
                      <w:instrText xml:space="preserve">PAGE  </w:instrText>
                    </w:r>
                    <w:r>
                      <w:rPr>
                        <w:sz w:val="21"/>
                        <w:szCs w:val="21"/>
                      </w:rPr>
                      <w:fldChar w:fldCharType="separate"/>
                    </w:r>
                    <w:r>
                      <w:rPr>
                        <w:rStyle w:val="5"/>
                        <w:sz w:val="21"/>
                        <w:szCs w:val="21"/>
                      </w:rPr>
                      <w:t>4</w:t>
                    </w:r>
                    <w:r>
                      <w:rPr>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rPr>
                              <w:sz w:val="24"/>
                              <w:szCs w:val="24"/>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
                      <w:rPr>
                        <w:sz w:val="24"/>
                        <w:szCs w:val="24"/>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8E7F94F0"/>
    <w:rsid w:val="5CE670E2"/>
    <w:rsid w:val="8E7F94F0"/>
    <w:rsid w:val="AFF96F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Style w:val="3"/>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theme" Target="theme/theme1.xml"/>
  <Relationship Id="rId6" Type="http://schemas.openxmlformats.org/officeDocument/2006/relationships/customXml" Target="../customXml/item1.xml"/>
  <Relationship Id="rId7" Type="http://schemas.openxmlformats.org/officeDocument/2006/relationships/fontTable" Target="fontTable.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2024-03-22T17:10:00Z</dcterms:created>
  <dc:creator>Huzhou</dc:creator>
  <lastModifiedBy>阿仔</lastModifiedBy>
  <dcterms:modified xsi:type="dcterms:W3CDTF">2024-03-26T09:14:35Z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693DFABD198F46C6892EA22924A499FA_13</vt:lpwstr>
  </property>
</Properties>
</file>