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5E" w:rsidRDefault="00631C5E" w:rsidP="00631C5E">
      <w:pPr>
        <w:overflowPunct w:val="0"/>
        <w:adjustRightInd w:val="0"/>
        <w:snapToGrid w:val="0"/>
        <w:spacing w:line="590" w:lineRule="exact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附表2</w:t>
      </w:r>
    </w:p>
    <w:p w:rsidR="00631C5E" w:rsidRDefault="00631C5E" w:rsidP="00631C5E">
      <w:pPr>
        <w:overflowPunct w:val="0"/>
        <w:adjustRightInd w:val="0"/>
        <w:snapToGrid w:val="0"/>
        <w:spacing w:beforeLines="50" w:afterLines="100" w:line="59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4"/>
          <w:kern w:val="0"/>
          <w:sz w:val="44"/>
          <w:szCs w:val="44"/>
        </w:rPr>
        <w:t>医疗保障定点医疗机构评估表</w:t>
      </w:r>
    </w:p>
    <w:p w:rsidR="00631C5E" w:rsidRDefault="00631C5E" w:rsidP="00631C5E">
      <w:pPr>
        <w:overflowPunct w:val="0"/>
        <w:spacing w:line="590" w:lineRule="exact"/>
        <w:ind w:firstLineChars="250" w:firstLine="600"/>
        <w:rPr>
          <w:rFonts w:eastAsia="仿宋_GB2312"/>
          <w:bCs/>
          <w:sz w:val="24"/>
        </w:rPr>
      </w:pPr>
      <w:r>
        <w:rPr>
          <w:rFonts w:eastAsia="仿宋_GB2312"/>
          <w:sz w:val="24"/>
        </w:rPr>
        <w:t>医疗机构名称：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/>
          <w:sz w:val="24"/>
        </w:rPr>
        <w:t>地址：</w:t>
      </w:r>
      <w:r>
        <w:rPr>
          <w:rFonts w:eastAsia="仿宋_GB2312"/>
          <w:sz w:val="24"/>
        </w:rPr>
        <w:t xml:space="preserve">                            </w:t>
      </w:r>
      <w:r>
        <w:rPr>
          <w:rFonts w:eastAsia="仿宋_GB2312"/>
          <w:sz w:val="24"/>
        </w:rPr>
        <w:t>评估时间：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1"/>
        <w:gridCol w:w="562"/>
        <w:gridCol w:w="1846"/>
        <w:gridCol w:w="8528"/>
        <w:gridCol w:w="702"/>
        <w:gridCol w:w="702"/>
      </w:tblGrid>
      <w:tr w:rsidR="00631C5E" w:rsidTr="002E4A7F">
        <w:trPr>
          <w:trHeight w:val="510"/>
          <w:tblHeader/>
          <w:jc w:val="center"/>
        </w:trPr>
        <w:tc>
          <w:tcPr>
            <w:tcW w:w="701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指标类型</w:t>
            </w: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评估项目及分值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评分标准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自评情况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评估情况</w:t>
            </w: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 w:val="restart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基础指标</w:t>
            </w: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经营时间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正式运营是否已达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个月，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执业医师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机构是否至少有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名取得医师执业证书、乡村医生执业证书或中医（专长）医师资格证书且第一注册地在该医疗机构的医师，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保管理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是否由主要负责人负责</w:t>
            </w:r>
            <w:proofErr w:type="gramStart"/>
            <w:r>
              <w:rPr>
                <w:rFonts w:eastAsia="仿宋_GB2312"/>
                <w:spacing w:val="-2"/>
                <w:sz w:val="24"/>
              </w:rPr>
              <w:t>医</w:t>
            </w:r>
            <w:proofErr w:type="gramEnd"/>
            <w:r>
              <w:rPr>
                <w:rFonts w:eastAsia="仿宋_GB2312"/>
                <w:spacing w:val="-2"/>
                <w:sz w:val="24"/>
              </w:rPr>
              <w:t>保工作，且配备专（兼）职</w:t>
            </w:r>
            <w:proofErr w:type="gramStart"/>
            <w:r>
              <w:rPr>
                <w:rFonts w:eastAsia="仿宋_GB2312"/>
                <w:spacing w:val="-2"/>
                <w:sz w:val="24"/>
              </w:rPr>
              <w:t>医</w:t>
            </w:r>
            <w:proofErr w:type="gramEnd"/>
            <w:r>
              <w:rPr>
                <w:rFonts w:eastAsia="仿宋_GB2312"/>
                <w:spacing w:val="-2"/>
                <w:sz w:val="24"/>
              </w:rPr>
              <w:t>保管理人员；</w:t>
            </w:r>
            <w:r>
              <w:rPr>
                <w:rFonts w:eastAsia="仿宋_GB2312"/>
                <w:spacing w:val="-2"/>
                <w:sz w:val="24"/>
              </w:rPr>
              <w:t>100</w:t>
            </w:r>
            <w:r>
              <w:rPr>
                <w:rFonts w:eastAsia="仿宋_GB2312"/>
                <w:spacing w:val="-2"/>
                <w:sz w:val="24"/>
              </w:rPr>
              <w:t>张床位以上的医疗机构是否设内部</w:t>
            </w:r>
            <w:proofErr w:type="gramStart"/>
            <w:r>
              <w:rPr>
                <w:rFonts w:eastAsia="仿宋_GB2312"/>
                <w:spacing w:val="-2"/>
                <w:sz w:val="24"/>
              </w:rPr>
              <w:t>医</w:t>
            </w:r>
            <w:proofErr w:type="gramEnd"/>
            <w:r>
              <w:rPr>
                <w:rFonts w:eastAsia="仿宋_GB2312"/>
                <w:spacing w:val="-2"/>
                <w:sz w:val="24"/>
              </w:rPr>
              <w:t>保管理部门，并安排专职工作人员，</w:t>
            </w:r>
            <w:r>
              <w:rPr>
                <w:rFonts w:eastAsia="仿宋_GB2312"/>
                <w:spacing w:val="-2"/>
                <w:sz w:val="24"/>
              </w:rPr>
              <w:t>“</w:t>
            </w:r>
            <w:r>
              <w:rPr>
                <w:rFonts w:eastAsia="仿宋_GB2312"/>
                <w:spacing w:val="-2"/>
                <w:sz w:val="24"/>
              </w:rPr>
              <w:t>否</w:t>
            </w:r>
            <w:r>
              <w:rPr>
                <w:rFonts w:eastAsia="仿宋_GB2312"/>
                <w:spacing w:val="-2"/>
                <w:sz w:val="24"/>
              </w:rPr>
              <w:t>”</w:t>
            </w:r>
            <w:r>
              <w:rPr>
                <w:rFonts w:eastAsia="仿宋_GB2312"/>
                <w:spacing w:val="-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制度建设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是否具有符合</w:t>
            </w:r>
            <w:proofErr w:type="gramStart"/>
            <w:r>
              <w:rPr>
                <w:rFonts w:eastAsia="仿宋_GB2312"/>
                <w:sz w:val="24"/>
              </w:rPr>
              <w:t>医保协议</w:t>
            </w:r>
            <w:proofErr w:type="gramEnd"/>
            <w:r>
              <w:rPr>
                <w:rFonts w:eastAsia="仿宋_GB2312"/>
                <w:sz w:val="24"/>
              </w:rPr>
              <w:t>管理要求的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保管理制度、财务制度、统计信息管理制度、医疗质量安全核心制度等，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信息系统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是否已确定系统开发商，并已签订合作协议，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基础数据库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是否已设立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保药品、诊疗项目、医疗服务设施、医用耗材、疾病病种等基础数据库，并按规定使用国家统一的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保编码，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执业范围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是否以医疗美容、辅助生殖、生活照护、种植牙等非基本医疗服务为主要执业范围，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医药价格政策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基本医疗服务是否执行医疗保障行政部门制定的医药价格政策，</w:t>
            </w:r>
            <w:r>
              <w:rPr>
                <w:rFonts w:eastAsia="仿宋_GB2312"/>
                <w:spacing w:val="-2"/>
                <w:sz w:val="24"/>
              </w:rPr>
              <w:t>“</w:t>
            </w:r>
            <w:r>
              <w:rPr>
                <w:rFonts w:eastAsia="仿宋_GB2312"/>
                <w:spacing w:val="-2"/>
                <w:sz w:val="24"/>
              </w:rPr>
              <w:t>否</w:t>
            </w:r>
            <w:r>
              <w:rPr>
                <w:rFonts w:eastAsia="仿宋_GB2312"/>
                <w:spacing w:val="-2"/>
                <w:sz w:val="24"/>
              </w:rPr>
              <w:t>”</w:t>
            </w:r>
            <w:r>
              <w:rPr>
                <w:rFonts w:eastAsia="仿宋_GB2312"/>
                <w:spacing w:val="-2"/>
                <w:sz w:val="24"/>
              </w:rPr>
              <w:t>即为不合格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信用制度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机构的法定代表人、主要负责人或实际控制人是否有被列入失信人名单的，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其他不予受理的情形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机构是否有国家、省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保部门规定的其他不予受理情形，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即为不合格。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1032"/>
          <w:jc w:val="center"/>
        </w:trPr>
        <w:tc>
          <w:tcPr>
            <w:tcW w:w="701" w:type="dxa"/>
            <w:vMerge w:val="restart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评估指标</w:t>
            </w: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保管理制度（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建立包括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保办（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保人员）工作制度、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保病历处方审核制度、</w:t>
            </w:r>
            <w:proofErr w:type="gramStart"/>
            <w:r>
              <w:rPr>
                <w:rFonts w:eastAsia="仿宋_GB2312"/>
                <w:sz w:val="24"/>
              </w:rPr>
              <w:t>医保相关</w:t>
            </w:r>
            <w:proofErr w:type="gramEnd"/>
            <w:r>
              <w:rPr>
                <w:rFonts w:eastAsia="仿宋_GB2312"/>
                <w:sz w:val="24"/>
              </w:rPr>
              <w:t>审批管理制度、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保政策宣传培训制度等的医院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保管理制度。未建立制度扣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分；制度不健全，每少一个制度，扣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79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建立完善的财务制度（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根据会计制度的规定建立相应的会计账目和</w:t>
            </w:r>
            <w:r>
              <w:rPr>
                <w:rFonts w:eastAsia="仿宋_GB2312"/>
                <w:spacing w:val="-4"/>
                <w:sz w:val="24"/>
              </w:rPr>
              <w:t>“</w:t>
            </w:r>
            <w:r>
              <w:rPr>
                <w:rFonts w:eastAsia="仿宋_GB2312"/>
                <w:spacing w:val="-4"/>
                <w:sz w:val="24"/>
              </w:rPr>
              <w:t>进、销、存</w:t>
            </w:r>
            <w:r>
              <w:rPr>
                <w:rFonts w:eastAsia="仿宋_GB2312"/>
                <w:spacing w:val="-4"/>
                <w:sz w:val="24"/>
              </w:rPr>
              <w:t>”</w:t>
            </w:r>
            <w:r>
              <w:rPr>
                <w:rFonts w:eastAsia="仿宋_GB2312"/>
                <w:spacing w:val="-4"/>
                <w:sz w:val="24"/>
              </w:rPr>
              <w:t>电算化管理的明细账目，未建立扣</w:t>
            </w:r>
            <w:r>
              <w:rPr>
                <w:rFonts w:eastAsia="仿宋_GB2312"/>
                <w:spacing w:val="-4"/>
                <w:sz w:val="24"/>
              </w:rPr>
              <w:t>10</w:t>
            </w:r>
            <w:r>
              <w:rPr>
                <w:rFonts w:eastAsia="仿宋_GB2312"/>
                <w:spacing w:val="-4"/>
                <w:sz w:val="24"/>
              </w:rPr>
              <w:t>分。制度执行不到位，未做到账</w:t>
            </w:r>
            <w:proofErr w:type="gramStart"/>
            <w:r>
              <w:rPr>
                <w:rFonts w:eastAsia="仿宋_GB2312"/>
                <w:spacing w:val="-4"/>
                <w:sz w:val="24"/>
              </w:rPr>
              <w:t>账</w:t>
            </w:r>
            <w:proofErr w:type="gramEnd"/>
            <w:r>
              <w:rPr>
                <w:rFonts w:eastAsia="仿宋_GB2312"/>
                <w:spacing w:val="-4"/>
                <w:sz w:val="24"/>
              </w:rPr>
              <w:t>相符、账实相符，发现一例扣</w:t>
            </w:r>
            <w:r>
              <w:rPr>
                <w:rFonts w:eastAsia="仿宋_GB2312"/>
                <w:spacing w:val="-4"/>
                <w:sz w:val="24"/>
              </w:rPr>
              <w:t>1</w:t>
            </w:r>
            <w:r>
              <w:rPr>
                <w:rFonts w:eastAsia="仿宋_GB2312"/>
                <w:spacing w:val="-4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1086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建立完善的统计信息管理制度（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按要求做好医疗机构信息库、药品目录库（包括西药、中成药、中药饮片）、诊疗项目目录库、诊疗耗材目录库、疾病编码目录库、手术编码目录库、</w:t>
            </w:r>
            <w:proofErr w:type="gramStart"/>
            <w:r>
              <w:rPr>
                <w:rFonts w:eastAsia="仿宋_GB2312"/>
                <w:spacing w:val="-4"/>
                <w:sz w:val="24"/>
              </w:rPr>
              <w:t>医</w:t>
            </w:r>
            <w:proofErr w:type="gramEnd"/>
            <w:r>
              <w:rPr>
                <w:rFonts w:eastAsia="仿宋_GB2312"/>
                <w:spacing w:val="-4"/>
                <w:sz w:val="24"/>
              </w:rPr>
              <w:t>保医师信息库等标准数据库基础信息的维护工作。发现未及时按要求维护的情况，</w:t>
            </w:r>
            <w:r>
              <w:rPr>
                <w:rFonts w:eastAsia="仿宋_GB2312"/>
                <w:spacing w:val="-4"/>
                <w:sz w:val="24"/>
              </w:rPr>
              <w:t>1</w:t>
            </w:r>
            <w:r>
              <w:rPr>
                <w:rFonts w:eastAsia="仿宋_GB2312"/>
                <w:spacing w:val="-4"/>
                <w:sz w:val="24"/>
              </w:rPr>
              <w:t>例扣</w:t>
            </w:r>
            <w:r>
              <w:rPr>
                <w:rFonts w:eastAsia="仿宋_GB2312"/>
                <w:spacing w:val="-4"/>
                <w:sz w:val="24"/>
              </w:rPr>
              <w:t>2</w:t>
            </w:r>
            <w:r>
              <w:rPr>
                <w:rFonts w:eastAsia="仿宋_GB2312"/>
                <w:spacing w:val="-4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111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建立完善的医疗质量安全核心制度（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根据首诊负责制度等</w:t>
            </w:r>
            <w:r>
              <w:rPr>
                <w:rFonts w:eastAsia="仿宋_GB2312"/>
                <w:sz w:val="24"/>
              </w:rPr>
              <w:t>18</w:t>
            </w:r>
            <w:r>
              <w:rPr>
                <w:rFonts w:eastAsia="仿宋_GB2312"/>
                <w:sz w:val="24"/>
              </w:rPr>
              <w:t>项医疗质量安全核心制度要求，结合实际，建立完善本机构</w:t>
            </w:r>
            <w:r>
              <w:rPr>
                <w:rFonts w:eastAsia="仿宋_GB2312" w:hint="eastAsia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核心制度、配套文件和工作流程。未建立制度扣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分；制度不健全，扣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分；制度执行不到位，扣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79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</w:t>
            </w:r>
            <w:proofErr w:type="gramStart"/>
            <w:r>
              <w:rPr>
                <w:rFonts w:eastAsia="仿宋_GB2312"/>
                <w:sz w:val="24"/>
              </w:rPr>
              <w:t>医保要求</w:t>
            </w:r>
            <w:proofErr w:type="gramEnd"/>
            <w:r>
              <w:rPr>
                <w:rFonts w:eastAsia="仿宋_GB2312"/>
                <w:sz w:val="24"/>
              </w:rPr>
              <w:t>的硬件装置（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配备相关</w:t>
            </w:r>
            <w:proofErr w:type="gramStart"/>
            <w:r>
              <w:rPr>
                <w:rFonts w:eastAsia="仿宋_GB2312"/>
                <w:sz w:val="24"/>
              </w:rPr>
              <w:t>医保电子</w:t>
            </w:r>
            <w:proofErr w:type="gramEnd"/>
            <w:r>
              <w:rPr>
                <w:rFonts w:eastAsia="仿宋_GB2312"/>
                <w:sz w:val="24"/>
              </w:rPr>
              <w:t>凭证设备、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保联网设施设备，并与其它网络间有安全隔离措施，与互联网物理隔离。未按要求配备，扣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2400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建立规范的药品、医用材料进货管理制度</w:t>
            </w:r>
          </w:p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医疗机构按规定通过省药械采购平台采购药品、医用耗材，并按规定及时结算。药品购进记录必须注明药品的通用名称、生产厂商（中药材标明产地）、剂型、规格、批号、生产日期、有效期、批准文号、供货单位、数量、价格、购进日期。药品、器械、耗材等所有经营品种购进、销售均应纳入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进、销、存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电算化管理（包括厂家赠品），并将购、销明细如实录入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进、销、存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电算化管理信息系统。未建立制度扣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分；线上采购率未达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eastAsia="仿宋_GB2312"/>
                <w:sz w:val="24"/>
              </w:rPr>
              <w:t>的，扣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分；按时结算率每降低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eastAsia="仿宋_GB2312"/>
                <w:sz w:val="24"/>
              </w:rPr>
              <w:t>，扣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分。购进记录缺少一个字段的，扣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</w:t>
            </w:r>
            <w:r>
              <w:rPr>
                <w:rFonts w:eastAsia="仿宋_GB2312" w:hAnsi="仿宋_GB2312"/>
                <w:sz w:val="24"/>
              </w:rPr>
              <w:t>经营品种缺失一例的，扣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Ansi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；未如实录入一例的，扣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794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保政策宣传（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设立宣传栏、电子屏等向就医的参保人员宣传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保政策、就医流程等。未设立或未宣传扣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分，宣传方式和内容不规范的，扣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510"/>
          <w:jc w:val="center"/>
        </w:trPr>
        <w:tc>
          <w:tcPr>
            <w:tcW w:w="701" w:type="dxa"/>
            <w:vMerge w:val="restart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评估指标</w:t>
            </w: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保证参保人员知情同意权（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公开药品、服务项目和材料的价格，能向参保人员提供门诊、住院费用结算清单和住院</w:t>
            </w:r>
            <w:proofErr w:type="gramStart"/>
            <w:r>
              <w:rPr>
                <w:rFonts w:eastAsia="仿宋_GB2312"/>
                <w:sz w:val="24"/>
              </w:rPr>
              <w:t>日费用</w:t>
            </w:r>
            <w:proofErr w:type="gramEnd"/>
            <w:r>
              <w:rPr>
                <w:rFonts w:eastAsia="仿宋_GB2312"/>
                <w:sz w:val="24"/>
              </w:rPr>
              <w:t>清单，未公开扣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分，公开但提供不到位酌情扣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分。</w:t>
            </w:r>
          </w:p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建立自费项目参保人员知情确认制度，未建立扣</w:t>
            </w:r>
            <w:r>
              <w:rPr>
                <w:rFonts w:eastAsia="仿宋_GB2312"/>
                <w:spacing w:val="-6"/>
                <w:sz w:val="24"/>
              </w:rPr>
              <w:t>3</w:t>
            </w:r>
            <w:r>
              <w:rPr>
                <w:rFonts w:eastAsia="仿宋_GB2312"/>
                <w:spacing w:val="-6"/>
                <w:sz w:val="24"/>
              </w:rPr>
              <w:t>分，制度执行不到位，酌情扣</w:t>
            </w:r>
            <w:r>
              <w:rPr>
                <w:rFonts w:eastAsia="仿宋_GB2312"/>
                <w:spacing w:val="-6"/>
                <w:sz w:val="24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510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设置监控设备（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在收费结算处等公共场所安装监控设备，确保正常使用，角度正确，能清晰</w:t>
            </w:r>
            <w:proofErr w:type="gramStart"/>
            <w:r>
              <w:rPr>
                <w:rFonts w:eastAsia="仿宋_GB2312"/>
                <w:sz w:val="24"/>
              </w:rPr>
              <w:t>辨认出参保人</w:t>
            </w:r>
            <w:proofErr w:type="gramEnd"/>
            <w:r>
              <w:rPr>
                <w:rFonts w:eastAsia="仿宋_GB2312"/>
                <w:sz w:val="24"/>
              </w:rPr>
              <w:t>员面部特征，并能提供营业期间不少于三个月不间断的监控影像资料。未安装扣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分，使用不正常或不能提供相关影像资料，扣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510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保基金影响的预测性分析</w:t>
            </w:r>
          </w:p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纳入定点后对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保基金影响的预测性分析报告应客观、正确，符合医疗机构规模、经营收入和</w:t>
            </w:r>
            <w:proofErr w:type="gramStart"/>
            <w:r>
              <w:rPr>
                <w:rFonts w:eastAsia="仿宋_GB2312"/>
                <w:sz w:val="24"/>
              </w:rPr>
              <w:t>医保</w:t>
            </w:r>
            <w:proofErr w:type="gramEnd"/>
            <w:r>
              <w:rPr>
                <w:rFonts w:eastAsia="仿宋_GB2312"/>
                <w:sz w:val="24"/>
              </w:rPr>
              <w:t>基金利用等实际情况。</w:t>
            </w:r>
            <w:r>
              <w:rPr>
                <w:rFonts w:eastAsia="仿宋_GB2312" w:hAnsi="仿宋_GB2312"/>
                <w:kern w:val="0"/>
                <w:sz w:val="24"/>
              </w:rPr>
              <w:t>未提供预测性分析报告、</w:t>
            </w:r>
            <w:r>
              <w:rPr>
                <w:rFonts w:eastAsia="仿宋_GB2312"/>
                <w:sz w:val="24"/>
              </w:rPr>
              <w:t>预测性分析报告不符合实际情况的扣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异地结算（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按要求提供省内异地、跨省异地联网结算服务的，加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场所布局（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pStyle w:val="Default"/>
              <w:widowControl/>
              <w:overflowPunct w:val="0"/>
              <w:autoSpaceDE/>
              <w:autoSpaceDN/>
              <w:spacing w:line="360" w:lineRule="exact"/>
              <w:jc w:val="both"/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</w:pP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与相近定点医疗机构的最小行径间距大于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500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米的加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2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分；大于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1000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米的加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5</w:t>
            </w:r>
            <w:r>
              <w:rPr>
                <w:rFonts w:ascii="Times New Roman" w:eastAsia="仿宋_GB2312" w:hAnsi="Times New Roman"/>
                <w:color w:val="auto"/>
                <w:spacing w:val="-4"/>
                <w:kern w:val="2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场所面积（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建筑面积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平方米及以上加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平方米及以上加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第一执业点医师数量（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第一执业</w:t>
            </w:r>
            <w:proofErr w:type="gramStart"/>
            <w:r>
              <w:rPr>
                <w:rFonts w:eastAsia="仿宋_GB2312"/>
                <w:sz w:val="24"/>
              </w:rPr>
              <w:t>点注册</w:t>
            </w:r>
            <w:proofErr w:type="gramEnd"/>
            <w:r>
              <w:rPr>
                <w:rFonts w:eastAsia="仿宋_GB2312"/>
                <w:sz w:val="24"/>
              </w:rPr>
              <w:t>于该医疗机构的医师（连续在本单位参保及注册满三个月及以上，退休返聘除外）达到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人的加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分；每增加一名加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分，最高不超过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保药品</w:t>
            </w:r>
            <w:proofErr w:type="gramStart"/>
            <w:r>
              <w:rPr>
                <w:rFonts w:eastAsia="仿宋_GB2312"/>
                <w:sz w:val="24"/>
              </w:rPr>
              <w:t>备药率</w:t>
            </w:r>
            <w:proofErr w:type="gramEnd"/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pStyle w:val="Default"/>
              <w:overflowPunct w:val="0"/>
              <w:autoSpaceDE/>
              <w:autoSpaceDN/>
              <w:spacing w:line="360" w:lineRule="exact"/>
              <w:jc w:val="both"/>
              <w:rPr>
                <w:rFonts w:ascii="Times New Roman" w:eastAsia="仿宋_GB2312" w:hAnsi="Times New Roman"/>
                <w:color w:val="auto"/>
                <w:kern w:val="2"/>
              </w:rPr>
            </w:pPr>
            <w:proofErr w:type="gramStart"/>
            <w:r>
              <w:rPr>
                <w:rFonts w:ascii="Times New Roman" w:eastAsia="仿宋_GB2312" w:hAnsi="Times New Roman"/>
                <w:color w:val="auto"/>
                <w:kern w:val="2"/>
              </w:rPr>
              <w:t>配备省招采</w:t>
            </w:r>
            <w:proofErr w:type="gramEnd"/>
            <w:r>
              <w:rPr>
                <w:rFonts w:ascii="Times New Roman" w:eastAsia="仿宋_GB2312" w:hAnsi="Times New Roman"/>
                <w:color w:val="auto"/>
                <w:kern w:val="2"/>
              </w:rPr>
              <w:t>平台目录范围内的</w:t>
            </w:r>
            <w:proofErr w:type="gramStart"/>
            <w:r>
              <w:rPr>
                <w:rFonts w:ascii="Times New Roman" w:eastAsia="仿宋_GB2312" w:hAnsi="Times New Roman"/>
                <w:color w:val="auto"/>
                <w:kern w:val="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auto"/>
                <w:kern w:val="2"/>
              </w:rPr>
              <w:t>保药品，且占</w:t>
            </w:r>
            <w:r>
              <w:rPr>
                <w:rFonts w:ascii="Times New Roman" w:eastAsia="仿宋_GB2312" w:hAnsi="Times New Roman" w:hint="eastAsia"/>
                <w:color w:val="auto"/>
                <w:kern w:val="2"/>
              </w:rPr>
              <w:t>医疗机构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药品总数的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8</w:t>
            </w:r>
            <w:r>
              <w:rPr>
                <w:rFonts w:ascii="Times New Roman" w:eastAsia="仿宋_GB2312" w:hAnsi="Times New Roman" w:hint="eastAsia"/>
                <w:color w:val="auto"/>
                <w:kern w:val="2"/>
              </w:rPr>
              <w:t>5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%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，每增加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1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种加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0.1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分</w:t>
            </w:r>
            <w:r>
              <w:rPr>
                <w:rFonts w:ascii="Times New Roman" w:eastAsia="仿宋_GB2312" w:hAnsi="Times New Roman" w:hint="eastAsia"/>
                <w:color w:val="auto"/>
                <w:kern w:val="2"/>
              </w:rPr>
              <w:t>,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最高加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5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分。</w:t>
            </w:r>
            <w:proofErr w:type="gramStart"/>
            <w:r>
              <w:rPr>
                <w:rFonts w:ascii="Times New Roman" w:eastAsia="仿宋_GB2312" w:hAnsi="Times New Roman"/>
                <w:color w:val="auto"/>
                <w:kern w:val="2"/>
              </w:rPr>
              <w:t>配备国谈</w:t>
            </w:r>
            <w:proofErr w:type="gramEnd"/>
            <w:r>
              <w:rPr>
                <w:rFonts w:ascii="Times New Roman" w:eastAsia="仿宋_GB2312" w:hAnsi="Times New Roman"/>
                <w:color w:val="auto"/>
                <w:kern w:val="2"/>
              </w:rPr>
              <w:t>药品，每增加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1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种加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0.1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分，最高加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10</w:t>
            </w:r>
            <w:r>
              <w:rPr>
                <w:rFonts w:ascii="Times New Roman" w:eastAsia="仿宋_GB2312" w:hAnsi="Times New Roman"/>
                <w:color w:val="auto"/>
                <w:kern w:val="2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846" w:type="dxa"/>
            <w:vAlign w:val="center"/>
          </w:tcPr>
          <w:p w:rsidR="00631C5E" w:rsidRDefault="00631C5E" w:rsidP="002E4A7F">
            <w:pPr>
              <w:tabs>
                <w:tab w:val="left" w:pos="758"/>
              </w:tabs>
              <w:overflowPunct w:val="0"/>
              <w:spacing w:line="32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保目录诊疗服务占比（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8528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已开展的医疗服务项目中，</w:t>
            </w:r>
            <w:proofErr w:type="gramStart"/>
            <w:r>
              <w:rPr>
                <w:rFonts w:eastAsia="仿宋_GB2312"/>
                <w:sz w:val="24"/>
              </w:rPr>
              <w:t>医</w:t>
            </w:r>
            <w:proofErr w:type="gramEnd"/>
            <w:r>
              <w:rPr>
                <w:rFonts w:eastAsia="仿宋_GB2312"/>
                <w:sz w:val="24"/>
              </w:rPr>
              <w:t>保目录内服务项目所占比例达到</w:t>
            </w:r>
            <w:r>
              <w:rPr>
                <w:rFonts w:eastAsia="仿宋_GB2312"/>
                <w:sz w:val="24"/>
              </w:rPr>
              <w:t>50%</w:t>
            </w:r>
            <w:r>
              <w:rPr>
                <w:rFonts w:eastAsia="仿宋_GB2312"/>
                <w:sz w:val="24"/>
              </w:rPr>
              <w:t>以上的，加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分；达到</w:t>
            </w:r>
            <w:r>
              <w:rPr>
                <w:rFonts w:eastAsia="仿宋_GB2312"/>
                <w:sz w:val="24"/>
              </w:rPr>
              <w:t>80%</w:t>
            </w:r>
            <w:r>
              <w:rPr>
                <w:rFonts w:eastAsia="仿宋_GB2312"/>
                <w:sz w:val="24"/>
              </w:rPr>
              <w:t>以上的，加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701" w:type="dxa"/>
            <w:vMerge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6" w:type="dxa"/>
            <w:gridSpan w:val="3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评估指标合计分值：</w:t>
            </w:r>
            <w:r>
              <w:rPr>
                <w:rFonts w:eastAsia="仿宋_GB2312"/>
                <w:b/>
                <w:bCs/>
                <w:sz w:val="24"/>
              </w:rPr>
              <w:t>150</w:t>
            </w:r>
            <w:r>
              <w:rPr>
                <w:rFonts w:eastAsia="仿宋_GB2312"/>
                <w:b/>
                <w:bCs/>
                <w:sz w:val="24"/>
              </w:rPr>
              <w:t>分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31C5E" w:rsidTr="002E4A7F">
        <w:trPr>
          <w:trHeight w:val="482"/>
          <w:jc w:val="center"/>
        </w:trPr>
        <w:tc>
          <w:tcPr>
            <w:tcW w:w="11637" w:type="dxa"/>
            <w:gridSpan w:val="4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评估指标合计得分：</w:t>
            </w: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C5E" w:rsidRDefault="00631C5E" w:rsidP="002E4A7F"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:rsidR="00631C5E" w:rsidRDefault="00631C5E" w:rsidP="00631C5E">
      <w:pPr>
        <w:spacing w:beforeLines="20" w:line="32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备注：基础指标有一项不合格，评估结果即为不合格；评估指标合计得分</w:t>
      </w:r>
      <w:r>
        <w:rPr>
          <w:rFonts w:eastAsia="楷体_GB2312"/>
          <w:sz w:val="24"/>
        </w:rPr>
        <w:t>120</w:t>
      </w:r>
      <w:r>
        <w:rPr>
          <w:rFonts w:eastAsia="楷体_GB2312"/>
          <w:sz w:val="24"/>
        </w:rPr>
        <w:t>分以下，评估结果即为不合格。</w:t>
      </w:r>
    </w:p>
    <w:p w:rsidR="00631C5E" w:rsidRDefault="00631C5E" w:rsidP="00631C5E">
      <w:pPr>
        <w:spacing w:beforeLines="20" w:line="320" w:lineRule="exact"/>
        <w:ind w:firstLineChars="200" w:firstLine="480"/>
        <w:rPr>
          <w:rFonts w:eastAsia="楷体_GB2312"/>
          <w:sz w:val="24"/>
        </w:rPr>
        <w:sectPr w:rsidR="00631C5E" w:rsidSect="00052F42">
          <w:pgSz w:w="16838" w:h="11906" w:orient="landscape"/>
          <w:pgMar w:top="1520" w:right="1383" w:bottom="1361" w:left="1383" w:header="851" w:footer="992" w:gutter="0"/>
          <w:cols w:space="425"/>
          <w:docGrid w:type="lines" w:linePitch="312"/>
        </w:sectPr>
      </w:pPr>
      <w:r>
        <w:rPr>
          <w:rFonts w:eastAsia="楷体_GB2312"/>
          <w:sz w:val="24"/>
        </w:rPr>
        <w:t>现场评估专家签名：</w:t>
      </w:r>
    </w:p>
    <w:p w:rsidR="00C3334E" w:rsidRDefault="00C3334E" w:rsidP="00631C5E"/>
    <w:sectPr w:rsidR="00C3334E" w:rsidSect="00631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C5E"/>
    <w:rsid w:val="00631C5E"/>
    <w:rsid w:val="00C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31C5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631C5E"/>
    <w:pPr>
      <w:autoSpaceDE w:val="0"/>
      <w:autoSpaceDN w:val="0"/>
      <w:adjustRightInd w:val="0"/>
      <w:jc w:val="left"/>
    </w:pPr>
    <w:rPr>
      <w:rFonts w:ascii="Arial Unicode MS" w:eastAsia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2022-04-07T01:34:00Z</dcterms:created>
  <dc:creator>Lenix_work</dc:creator>
  <lastModifiedBy>Lenix_work</lastModifiedBy>
  <dcterms:modified xsi:type="dcterms:W3CDTF">2022-04-07T01:34:00Z</dcterms:modified>
  <revision>1</revision>
</coreProperties>
</file>