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9D" w:rsidRDefault="00544F9D" w:rsidP="00544F9D">
      <w:pPr>
        <w:overflowPunct w:val="0"/>
        <w:adjustRightInd w:val="0"/>
        <w:snapToGrid w:val="0"/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附表4</w:t>
      </w:r>
    </w:p>
    <w:p w:rsidR="00544F9D" w:rsidRDefault="00544F9D" w:rsidP="00544F9D">
      <w:pPr>
        <w:overflowPunct w:val="0"/>
        <w:adjustRightInd w:val="0"/>
        <w:snapToGrid w:val="0"/>
        <w:spacing w:beforeLines="50" w:afterLines="50" w:line="560" w:lineRule="exact"/>
        <w:jc w:val="center"/>
        <w:rPr>
          <w:rFonts w:ascii="方正书宋简体" w:eastAsia="方正书宋简体" w:hAnsi="宋体"/>
          <w:b/>
          <w:spacing w:val="-1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4"/>
          <w:kern w:val="0"/>
          <w:sz w:val="44"/>
          <w:szCs w:val="44"/>
        </w:rPr>
        <w:t>医疗保障定点零售药店评估表</w:t>
      </w:r>
    </w:p>
    <w:p w:rsidR="00544F9D" w:rsidRDefault="00544F9D" w:rsidP="00544F9D">
      <w:pPr>
        <w:overflowPunct w:val="0"/>
        <w:spacing w:line="46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零售药店名称：</w:t>
      </w:r>
      <w:r>
        <w:rPr>
          <w:rFonts w:eastAsia="仿宋_GB2312" w:hint="eastAsia"/>
          <w:sz w:val="24"/>
        </w:rPr>
        <w:t xml:space="preserve">                                 </w:t>
      </w:r>
      <w:r>
        <w:rPr>
          <w:rFonts w:eastAsia="仿宋_GB2312" w:hint="eastAsia"/>
          <w:sz w:val="24"/>
        </w:rPr>
        <w:t>地址：</w:t>
      </w:r>
      <w:r>
        <w:rPr>
          <w:rFonts w:eastAsia="仿宋_GB2312" w:hint="eastAsia"/>
          <w:sz w:val="24"/>
        </w:rPr>
        <w:t xml:space="preserve">                              </w:t>
      </w:r>
      <w:r>
        <w:rPr>
          <w:rFonts w:eastAsia="仿宋_GB2312" w:hint="eastAsia"/>
          <w:sz w:val="24"/>
        </w:rPr>
        <w:t>评估时间：</w:t>
      </w:r>
    </w:p>
    <w:tbl>
      <w:tblPr>
        <w:tblW w:w="130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1"/>
        <w:gridCol w:w="562"/>
        <w:gridCol w:w="1932"/>
        <w:gridCol w:w="8442"/>
        <w:gridCol w:w="702"/>
        <w:gridCol w:w="702"/>
      </w:tblGrid>
      <w:tr w:rsidR="00544F9D" w:rsidTr="002E4A7F">
        <w:trPr>
          <w:trHeight w:val="510"/>
          <w:tblHeader/>
          <w:jc w:val="center"/>
        </w:trPr>
        <w:tc>
          <w:tcPr>
            <w:tcW w:w="701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指标类型</w:t>
            </w:r>
          </w:p>
        </w:tc>
        <w:tc>
          <w:tcPr>
            <w:tcW w:w="56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193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评估项目及分值</w:t>
            </w:r>
          </w:p>
        </w:tc>
        <w:tc>
          <w:tcPr>
            <w:tcW w:w="844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评分标准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自评情况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评估情况</w:t>
            </w:r>
          </w:p>
        </w:tc>
      </w:tr>
      <w:tr w:rsidR="00544F9D" w:rsidTr="002E4A7F">
        <w:trPr>
          <w:trHeight w:val="454"/>
          <w:jc w:val="center"/>
        </w:trPr>
        <w:tc>
          <w:tcPr>
            <w:tcW w:w="701" w:type="dxa"/>
            <w:vMerge w:val="restart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基础指标</w:t>
            </w:r>
          </w:p>
        </w:tc>
        <w:tc>
          <w:tcPr>
            <w:tcW w:w="56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93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经营时间</w:t>
            </w:r>
          </w:p>
        </w:tc>
        <w:tc>
          <w:tcPr>
            <w:tcW w:w="844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在注册地址是否已正式经营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个月以上，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即为不合格。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544F9D" w:rsidTr="002E4A7F">
        <w:trPr>
          <w:trHeight w:val="454"/>
          <w:jc w:val="center"/>
        </w:trPr>
        <w:tc>
          <w:tcPr>
            <w:tcW w:w="701" w:type="dxa"/>
            <w:vMerge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93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药师配备</w:t>
            </w:r>
          </w:p>
        </w:tc>
        <w:tc>
          <w:tcPr>
            <w:tcW w:w="844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药店是否至少有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名取得执业药师资格证书或具有药学、临床药学、中药学专业技术资格证书的药师，且注册地在该零售药店所在地，药师是否已签订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>以上劳动合同且在合同期内，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即为不合格。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544F9D" w:rsidTr="002E4A7F">
        <w:trPr>
          <w:trHeight w:val="454"/>
          <w:jc w:val="center"/>
        </w:trPr>
        <w:tc>
          <w:tcPr>
            <w:tcW w:w="701" w:type="dxa"/>
            <w:vMerge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93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保管理</w:t>
            </w:r>
          </w:p>
        </w:tc>
        <w:tc>
          <w:tcPr>
            <w:tcW w:w="844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t>是否至少有</w:t>
            </w:r>
            <w:r>
              <w:rPr>
                <w:rFonts w:eastAsia="仿宋_GB2312"/>
                <w:spacing w:val="-4"/>
                <w:sz w:val="24"/>
              </w:rPr>
              <w:t>2</w:t>
            </w:r>
            <w:r>
              <w:rPr>
                <w:rFonts w:eastAsia="仿宋_GB2312"/>
                <w:spacing w:val="-4"/>
                <w:sz w:val="24"/>
              </w:rPr>
              <w:t>名熟悉医疗保障法律法规和相关制度规定的专（兼）职</w:t>
            </w:r>
            <w:proofErr w:type="gramStart"/>
            <w:r>
              <w:rPr>
                <w:rFonts w:eastAsia="仿宋_GB2312"/>
                <w:spacing w:val="-4"/>
                <w:sz w:val="24"/>
              </w:rPr>
              <w:t>医</w:t>
            </w:r>
            <w:proofErr w:type="gramEnd"/>
            <w:r>
              <w:rPr>
                <w:rFonts w:eastAsia="仿宋_GB2312"/>
                <w:spacing w:val="-4"/>
                <w:sz w:val="24"/>
              </w:rPr>
              <w:t>保管理人员负责管理</w:t>
            </w:r>
            <w:proofErr w:type="gramStart"/>
            <w:r>
              <w:rPr>
                <w:rFonts w:eastAsia="仿宋_GB2312"/>
                <w:spacing w:val="-4"/>
                <w:sz w:val="24"/>
              </w:rPr>
              <w:t>医</w:t>
            </w:r>
            <w:proofErr w:type="gramEnd"/>
            <w:r>
              <w:rPr>
                <w:rFonts w:eastAsia="仿宋_GB2312"/>
                <w:spacing w:val="-4"/>
                <w:sz w:val="24"/>
              </w:rPr>
              <w:t>保费用，并签订</w:t>
            </w:r>
            <w:r>
              <w:rPr>
                <w:rFonts w:eastAsia="仿宋_GB2312"/>
                <w:spacing w:val="-4"/>
                <w:sz w:val="24"/>
              </w:rPr>
              <w:t>1</w:t>
            </w:r>
            <w:r>
              <w:rPr>
                <w:rFonts w:eastAsia="仿宋_GB2312"/>
                <w:spacing w:val="-4"/>
                <w:sz w:val="24"/>
              </w:rPr>
              <w:t>年</w:t>
            </w:r>
            <w:r>
              <w:rPr>
                <w:rFonts w:eastAsia="仿宋_GB2312" w:hint="eastAsia"/>
                <w:spacing w:val="-4"/>
                <w:sz w:val="24"/>
              </w:rPr>
              <w:t>及</w:t>
            </w:r>
            <w:r>
              <w:rPr>
                <w:rFonts w:eastAsia="仿宋_GB2312"/>
                <w:spacing w:val="-4"/>
                <w:sz w:val="24"/>
              </w:rPr>
              <w:t>以上劳动合同且在合同期内，</w:t>
            </w:r>
            <w:r>
              <w:rPr>
                <w:rFonts w:eastAsia="仿宋_GB2312"/>
                <w:spacing w:val="-4"/>
                <w:sz w:val="24"/>
              </w:rPr>
              <w:t>“</w:t>
            </w:r>
            <w:r>
              <w:rPr>
                <w:rFonts w:eastAsia="仿宋_GB2312"/>
                <w:spacing w:val="-4"/>
                <w:sz w:val="24"/>
              </w:rPr>
              <w:t>否</w:t>
            </w:r>
            <w:r>
              <w:rPr>
                <w:rFonts w:eastAsia="仿宋_GB2312"/>
                <w:spacing w:val="-4"/>
                <w:sz w:val="24"/>
              </w:rPr>
              <w:t>”</w:t>
            </w:r>
            <w:r>
              <w:rPr>
                <w:rFonts w:eastAsia="仿宋_GB2312"/>
                <w:spacing w:val="-4"/>
                <w:sz w:val="24"/>
              </w:rPr>
              <w:t>即为不合格。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544F9D" w:rsidTr="002E4A7F">
        <w:trPr>
          <w:trHeight w:val="454"/>
          <w:jc w:val="center"/>
        </w:trPr>
        <w:tc>
          <w:tcPr>
            <w:tcW w:w="701" w:type="dxa"/>
            <w:vMerge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93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药品管理</w:t>
            </w:r>
          </w:p>
        </w:tc>
        <w:tc>
          <w:tcPr>
            <w:tcW w:w="844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是否已按药品经营质量管理规范要求，开展药品分类分区管理，并对所售药品设立明确的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保用药标识，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即为不合格。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544F9D" w:rsidTr="002E4A7F">
        <w:trPr>
          <w:trHeight w:val="454"/>
          <w:jc w:val="center"/>
        </w:trPr>
        <w:tc>
          <w:tcPr>
            <w:tcW w:w="701" w:type="dxa"/>
            <w:vMerge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93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制度建设</w:t>
            </w:r>
          </w:p>
        </w:tc>
        <w:tc>
          <w:tcPr>
            <w:tcW w:w="844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是否具有符合</w:t>
            </w:r>
            <w:proofErr w:type="gramStart"/>
            <w:r>
              <w:rPr>
                <w:rFonts w:eastAsia="仿宋_GB2312"/>
                <w:sz w:val="24"/>
              </w:rPr>
              <w:t>医保协议</w:t>
            </w:r>
            <w:proofErr w:type="gramEnd"/>
            <w:r>
              <w:rPr>
                <w:rFonts w:eastAsia="仿宋_GB2312"/>
                <w:sz w:val="24"/>
              </w:rPr>
              <w:t>管理要求的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保药品管理制度、财务管理制度、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保人员管理制度、统计信息管理制度和</w:t>
            </w:r>
            <w:proofErr w:type="gramStart"/>
            <w:r>
              <w:rPr>
                <w:rFonts w:eastAsia="仿宋_GB2312"/>
                <w:sz w:val="24"/>
              </w:rPr>
              <w:t>医保费</w:t>
            </w:r>
            <w:proofErr w:type="gramEnd"/>
            <w:r>
              <w:rPr>
                <w:rFonts w:eastAsia="仿宋_GB2312"/>
                <w:sz w:val="24"/>
              </w:rPr>
              <w:t>用结算制度，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即为不合格。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544F9D" w:rsidTr="002E4A7F">
        <w:trPr>
          <w:trHeight w:val="454"/>
          <w:jc w:val="center"/>
        </w:trPr>
        <w:tc>
          <w:tcPr>
            <w:tcW w:w="701" w:type="dxa"/>
            <w:vMerge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93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信息系统</w:t>
            </w:r>
          </w:p>
        </w:tc>
        <w:tc>
          <w:tcPr>
            <w:tcW w:w="844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是否已确定系统开发商，并签订合作协议，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即为不合格。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544F9D" w:rsidTr="002E4A7F">
        <w:trPr>
          <w:trHeight w:val="454"/>
          <w:jc w:val="center"/>
        </w:trPr>
        <w:tc>
          <w:tcPr>
            <w:tcW w:w="701" w:type="dxa"/>
            <w:vMerge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93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基础数据库</w:t>
            </w:r>
          </w:p>
        </w:tc>
        <w:tc>
          <w:tcPr>
            <w:tcW w:w="844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是否已设立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保药品等基础数据库，并按规定使用国家统一的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保编码，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即为不合格。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544F9D" w:rsidTr="002E4A7F">
        <w:trPr>
          <w:trHeight w:val="454"/>
          <w:jc w:val="center"/>
        </w:trPr>
        <w:tc>
          <w:tcPr>
            <w:tcW w:w="701" w:type="dxa"/>
            <w:vMerge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193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药品价格政策</w:t>
            </w:r>
          </w:p>
        </w:tc>
        <w:tc>
          <w:tcPr>
            <w:tcW w:w="844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是否执行医疗保障行政部门制定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保药品支付标准政策，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否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即为不合格</w:t>
            </w:r>
            <w:r>
              <w:rPr>
                <w:rFonts w:eastAsia="仿宋_GB2312" w:hint="eastAsia"/>
                <w:sz w:val="24"/>
              </w:rPr>
              <w:t>。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544F9D" w:rsidTr="002E4A7F">
        <w:trPr>
          <w:trHeight w:val="454"/>
          <w:jc w:val="center"/>
        </w:trPr>
        <w:tc>
          <w:tcPr>
            <w:tcW w:w="701" w:type="dxa"/>
            <w:vMerge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193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信用制度</w:t>
            </w:r>
          </w:p>
        </w:tc>
        <w:tc>
          <w:tcPr>
            <w:tcW w:w="844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药店的法定代表人、主要负责人或实际控制人是否有被列入失信人名单的，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即为不合格。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544F9D" w:rsidTr="002E4A7F">
        <w:trPr>
          <w:trHeight w:val="454"/>
          <w:jc w:val="center"/>
        </w:trPr>
        <w:tc>
          <w:tcPr>
            <w:tcW w:w="701" w:type="dxa"/>
            <w:vMerge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193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其他不予受理的情形</w:t>
            </w:r>
          </w:p>
        </w:tc>
        <w:tc>
          <w:tcPr>
            <w:tcW w:w="844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零售药店是否有国家、省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保部门规定的其他不予受理情形，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即为不合格</w:t>
            </w:r>
            <w:r>
              <w:rPr>
                <w:rFonts w:eastAsia="仿宋_GB2312" w:hint="eastAsia"/>
                <w:sz w:val="24"/>
              </w:rPr>
              <w:t>。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544F9D" w:rsidTr="002E4A7F">
        <w:trPr>
          <w:trHeight w:val="510"/>
          <w:jc w:val="center"/>
        </w:trPr>
        <w:tc>
          <w:tcPr>
            <w:tcW w:w="701" w:type="dxa"/>
            <w:vMerge w:val="restart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lastRenderedPageBreak/>
              <w:t>评估指标</w:t>
            </w:r>
          </w:p>
        </w:tc>
        <w:tc>
          <w:tcPr>
            <w:tcW w:w="56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93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建立完善的</w:t>
            </w:r>
            <w:bookmarkStart w:id="0" w:name="_GoBack"/>
            <w:bookmarkEnd w:id="0"/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保药品管理制度（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44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建立包括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保人员工作制度、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保药品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进销存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制度、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保处方管理制度、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保刷卡管理制度、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保信息管理制度等零售药店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保药品管理制度。未建立制度扣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分；制度不健全，每少一个制度，扣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分。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544F9D" w:rsidTr="002E4A7F">
        <w:trPr>
          <w:trHeight w:val="510"/>
          <w:jc w:val="center"/>
        </w:trPr>
        <w:tc>
          <w:tcPr>
            <w:tcW w:w="701" w:type="dxa"/>
            <w:vMerge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93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建立完善的财务管理制度（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44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根据会计制度的规定建立相应的会计账目和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进、销、存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电算化管理的明细账目，未建立扣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分。制度执行不到位，未做到账</w:t>
            </w:r>
            <w:proofErr w:type="gramStart"/>
            <w:r>
              <w:rPr>
                <w:rFonts w:eastAsia="仿宋_GB2312"/>
                <w:sz w:val="24"/>
              </w:rPr>
              <w:t>账</w:t>
            </w:r>
            <w:proofErr w:type="gramEnd"/>
            <w:r>
              <w:rPr>
                <w:rFonts w:eastAsia="仿宋_GB2312"/>
                <w:sz w:val="24"/>
              </w:rPr>
              <w:t>相符、账实相符，发现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例扣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分。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544F9D" w:rsidTr="002E4A7F">
        <w:trPr>
          <w:trHeight w:val="510"/>
          <w:jc w:val="center"/>
        </w:trPr>
        <w:tc>
          <w:tcPr>
            <w:tcW w:w="701" w:type="dxa"/>
            <w:vMerge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93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建立完善的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保人员管理制度</w:t>
            </w:r>
          </w:p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44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建立健全零售药店负责人、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保管理负责人、执业药师、物价收费员、计算机信息管理人员、药品质量负责人等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保人员管理制度。未建立制度扣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分；制度不健全，扣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分。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544F9D" w:rsidTr="002E4A7F">
        <w:trPr>
          <w:trHeight w:val="510"/>
          <w:jc w:val="center"/>
        </w:trPr>
        <w:tc>
          <w:tcPr>
            <w:tcW w:w="701" w:type="dxa"/>
            <w:vMerge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93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配备</w:t>
            </w:r>
            <w:proofErr w:type="gramStart"/>
            <w:r>
              <w:rPr>
                <w:rFonts w:eastAsia="仿宋_GB2312"/>
                <w:sz w:val="24"/>
              </w:rPr>
              <w:t>医保要求</w:t>
            </w:r>
            <w:proofErr w:type="gramEnd"/>
            <w:r>
              <w:rPr>
                <w:rFonts w:eastAsia="仿宋_GB2312"/>
                <w:sz w:val="24"/>
              </w:rPr>
              <w:t>的硬件装置（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44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配备相关</w:t>
            </w:r>
            <w:proofErr w:type="gramStart"/>
            <w:r>
              <w:rPr>
                <w:rFonts w:eastAsia="仿宋_GB2312"/>
                <w:sz w:val="24"/>
              </w:rPr>
              <w:t>医保电子</w:t>
            </w:r>
            <w:proofErr w:type="gramEnd"/>
            <w:r>
              <w:rPr>
                <w:rFonts w:eastAsia="仿宋_GB2312"/>
                <w:sz w:val="24"/>
              </w:rPr>
              <w:t>凭证设备、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保联网设施设备，并与其它网络间有安全隔离措施，与互联网物理隔离。未按要求配备，扣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分。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544F9D" w:rsidTr="002E4A7F">
        <w:trPr>
          <w:trHeight w:val="1715"/>
          <w:jc w:val="center"/>
        </w:trPr>
        <w:tc>
          <w:tcPr>
            <w:tcW w:w="701" w:type="dxa"/>
            <w:vMerge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193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建立规范的药械进货管理制度</w:t>
            </w:r>
          </w:p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44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药品采购记录必须注明药品的通用名称、生产厂商（中药材标明产地）、剂型、规格、批号、生产日期、有效期、批准文号、供货单位、数量、价格、购进日期。未按要求记录，发现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例扣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分。药品、器械等所有经营品种购进、销售均应明细如实录入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进、销、存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电算化管理信息系统。未按要求录入，发现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例扣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分。最多扣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分。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544F9D" w:rsidTr="002E4A7F">
        <w:trPr>
          <w:trHeight w:val="510"/>
          <w:jc w:val="center"/>
        </w:trPr>
        <w:tc>
          <w:tcPr>
            <w:tcW w:w="701" w:type="dxa"/>
            <w:vMerge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193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开展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保政策宣传（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44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设立宣传栏、电子屏等向购药的参保人员宣传</w:t>
            </w:r>
            <w:proofErr w:type="gramStart"/>
            <w:r>
              <w:rPr>
                <w:rFonts w:eastAsia="仿宋_GB2312"/>
                <w:sz w:val="24"/>
              </w:rPr>
              <w:t>医保主要</w:t>
            </w:r>
            <w:proofErr w:type="gramEnd"/>
            <w:r>
              <w:rPr>
                <w:rFonts w:eastAsia="仿宋_GB2312"/>
                <w:sz w:val="24"/>
              </w:rPr>
              <w:t>政策、购药流程等。未设立或未宣传扣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分，宣传方式和内容不规范的，扣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分。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544F9D" w:rsidTr="002E4A7F">
        <w:trPr>
          <w:trHeight w:val="1100"/>
          <w:jc w:val="center"/>
        </w:trPr>
        <w:tc>
          <w:tcPr>
            <w:tcW w:w="701" w:type="dxa"/>
            <w:vMerge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193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合理定价制度</w:t>
            </w:r>
          </w:p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44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按照公平、合法、诚实守信原则对药品、医用材料、医疗器械等进行明码标价。定价或标识不规范的，发现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例扣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分，最多扣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分；有投诉举报价格的，发现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例扣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分，最多扣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分。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544F9D" w:rsidTr="002E4A7F">
        <w:trPr>
          <w:trHeight w:val="1086"/>
          <w:jc w:val="center"/>
        </w:trPr>
        <w:tc>
          <w:tcPr>
            <w:tcW w:w="701" w:type="dxa"/>
            <w:vMerge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193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设置监控设备</w:t>
            </w:r>
          </w:p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44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在收费结算处等公共场所安装监控设备，确保正常使用，角度正确，能清晰</w:t>
            </w:r>
            <w:proofErr w:type="gramStart"/>
            <w:r>
              <w:rPr>
                <w:rFonts w:eastAsia="仿宋_GB2312"/>
                <w:sz w:val="24"/>
              </w:rPr>
              <w:t>辨认出参保人</w:t>
            </w:r>
            <w:proofErr w:type="gramEnd"/>
            <w:r>
              <w:rPr>
                <w:rFonts w:eastAsia="仿宋_GB2312"/>
                <w:sz w:val="24"/>
              </w:rPr>
              <w:t>员面部特征，并能提供</w:t>
            </w:r>
            <w:r>
              <w:rPr>
                <w:rFonts w:eastAsia="仿宋_GB2312" w:hint="eastAsia"/>
                <w:sz w:val="24"/>
              </w:rPr>
              <w:t>营业期间</w:t>
            </w:r>
            <w:r>
              <w:rPr>
                <w:rFonts w:eastAsia="仿宋_GB2312"/>
                <w:sz w:val="24"/>
              </w:rPr>
              <w:t>不少于三个月不间断的监控影像资料。未安装扣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分，使用不正常或不能提供相关影像资料，扣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分。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544F9D" w:rsidTr="002E4A7F">
        <w:trPr>
          <w:trHeight w:val="1772"/>
          <w:jc w:val="center"/>
        </w:trPr>
        <w:tc>
          <w:tcPr>
            <w:tcW w:w="701" w:type="dxa"/>
            <w:vMerge w:val="restart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lastRenderedPageBreak/>
              <w:t>评估指标</w:t>
            </w:r>
          </w:p>
        </w:tc>
        <w:tc>
          <w:tcPr>
            <w:tcW w:w="56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193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具备稳定独立的营业场所（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44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营业面积应符合规定设置要求，能为参保人提供舒适的服务环境。设立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保药品专区或专柜，与非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保药品和其他用品分开摆放，有明确标识。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保药品专区或专柜设置符合规范，药品和医疗器械陈列面积不少于总经营面积</w:t>
            </w:r>
            <w:r>
              <w:rPr>
                <w:rFonts w:eastAsia="仿宋_GB2312"/>
                <w:sz w:val="24"/>
              </w:rPr>
              <w:t>70%</w:t>
            </w:r>
            <w:r>
              <w:rPr>
                <w:rFonts w:eastAsia="仿宋_GB2312"/>
                <w:sz w:val="24"/>
              </w:rPr>
              <w:t>，其他用品经营范围实行正面清单制。营业面积、专区、专柜设置不符合要求，扣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分；其他用品未严格执行正面清单制，扣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分。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544F9D" w:rsidTr="002E4A7F">
        <w:trPr>
          <w:trHeight w:val="1072"/>
          <w:jc w:val="center"/>
        </w:trPr>
        <w:tc>
          <w:tcPr>
            <w:tcW w:w="701" w:type="dxa"/>
            <w:vMerge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544F9D" w:rsidRDefault="00544F9D" w:rsidP="002E4A7F">
            <w:pPr>
              <w:overflowPunct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</w:tc>
        <w:tc>
          <w:tcPr>
            <w:tcW w:w="193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对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保基金影响的预测性分析</w:t>
            </w:r>
          </w:p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44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纳入定点后对</w:t>
            </w: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保基金影响的预测性分析报告应客观、正确，符合药店规模、经营收入和</w:t>
            </w:r>
            <w:proofErr w:type="gramStart"/>
            <w:r>
              <w:rPr>
                <w:rFonts w:eastAsia="仿宋_GB2312"/>
                <w:sz w:val="24"/>
              </w:rPr>
              <w:t>医保</w:t>
            </w:r>
            <w:proofErr w:type="gramEnd"/>
            <w:r>
              <w:rPr>
                <w:rFonts w:eastAsia="仿宋_GB2312"/>
                <w:sz w:val="24"/>
              </w:rPr>
              <w:t>基金利用等实际情况。预测性分析报告不符合实际情况的扣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分。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544F9D" w:rsidTr="002E4A7F">
        <w:trPr>
          <w:trHeight w:val="510"/>
          <w:jc w:val="center"/>
        </w:trPr>
        <w:tc>
          <w:tcPr>
            <w:tcW w:w="701" w:type="dxa"/>
            <w:vMerge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193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场所布局（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442" w:type="dxa"/>
            <w:vAlign w:val="center"/>
          </w:tcPr>
          <w:p w:rsidR="00544F9D" w:rsidRDefault="00544F9D" w:rsidP="002E4A7F">
            <w:pPr>
              <w:pStyle w:val="Default"/>
              <w:widowControl/>
              <w:overflowPunct w:val="0"/>
              <w:autoSpaceDE/>
              <w:autoSpaceDN/>
              <w:jc w:val="both"/>
              <w:rPr>
                <w:rFonts w:ascii="Times New Roman" w:eastAsia="仿宋_GB2312" w:hAnsi="Times New Roman"/>
                <w:color w:val="auto"/>
              </w:rPr>
            </w:pPr>
            <w:r>
              <w:rPr>
                <w:rFonts w:ascii="Times New Roman" w:eastAsia="仿宋_GB2312" w:hAnsi="仿宋_GB2312"/>
                <w:color w:val="auto"/>
              </w:rPr>
              <w:t>与相近定点零售药店的最小行径间距大于</w:t>
            </w:r>
            <w:r>
              <w:rPr>
                <w:rFonts w:ascii="Times New Roman" w:eastAsia="仿宋_GB2312" w:hAnsi="Times New Roman"/>
                <w:color w:val="auto"/>
              </w:rPr>
              <w:t>500</w:t>
            </w:r>
            <w:r>
              <w:rPr>
                <w:rFonts w:ascii="Times New Roman" w:eastAsia="仿宋_GB2312" w:hAnsi="仿宋_GB2312"/>
                <w:color w:val="auto"/>
              </w:rPr>
              <w:t>米的加</w:t>
            </w:r>
            <w:r>
              <w:rPr>
                <w:rFonts w:ascii="Times New Roman" w:eastAsia="仿宋_GB2312" w:hAnsi="Times New Roman"/>
                <w:color w:val="auto"/>
              </w:rPr>
              <w:t>2</w:t>
            </w:r>
            <w:r>
              <w:rPr>
                <w:rFonts w:ascii="Times New Roman" w:eastAsia="仿宋_GB2312" w:hAnsi="仿宋_GB2312"/>
                <w:color w:val="auto"/>
              </w:rPr>
              <w:t>分</w:t>
            </w:r>
            <w:r>
              <w:rPr>
                <w:rFonts w:ascii="Times New Roman" w:eastAsia="仿宋_GB2312" w:hAnsi="仿宋_GB2312"/>
                <w:color w:val="auto"/>
                <w:kern w:val="2"/>
              </w:rPr>
              <w:t>；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大于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1000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米的加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5</w:t>
            </w:r>
            <w:r>
              <w:rPr>
                <w:rFonts w:ascii="Times New Roman" w:eastAsia="仿宋_GB2312" w:hAnsi="仿宋_GB2312"/>
                <w:color w:val="auto"/>
                <w:kern w:val="2"/>
              </w:rPr>
              <w:t>分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。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544F9D" w:rsidTr="002E4A7F">
        <w:trPr>
          <w:trHeight w:val="510"/>
          <w:jc w:val="center"/>
        </w:trPr>
        <w:tc>
          <w:tcPr>
            <w:tcW w:w="701" w:type="dxa"/>
            <w:vMerge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193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场所面积（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442" w:type="dxa"/>
            <w:vAlign w:val="center"/>
          </w:tcPr>
          <w:p w:rsidR="00544F9D" w:rsidRDefault="00544F9D" w:rsidP="002E4A7F">
            <w:pPr>
              <w:overflowPunct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Ansi="仿宋_GB2312"/>
                <w:kern w:val="0"/>
                <w:sz w:val="24"/>
              </w:rPr>
              <w:t>建筑面积</w:t>
            </w:r>
            <w:r>
              <w:rPr>
                <w:rFonts w:eastAsia="仿宋_GB2312"/>
                <w:kern w:val="0"/>
                <w:sz w:val="24"/>
              </w:rPr>
              <w:t>120</w:t>
            </w:r>
            <w:r>
              <w:rPr>
                <w:rFonts w:eastAsia="仿宋_GB2312" w:hAnsi="仿宋_GB2312"/>
                <w:kern w:val="0"/>
                <w:sz w:val="24"/>
              </w:rPr>
              <w:t>平方米及以上加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 w:hAnsi="仿宋_GB2312"/>
                <w:kern w:val="0"/>
                <w:sz w:val="24"/>
              </w:rPr>
              <w:t>分；</w:t>
            </w:r>
            <w:r>
              <w:rPr>
                <w:rFonts w:eastAsia="仿宋_GB2312"/>
                <w:kern w:val="0"/>
                <w:sz w:val="24"/>
              </w:rPr>
              <w:t>200</w:t>
            </w:r>
            <w:r>
              <w:rPr>
                <w:rFonts w:eastAsia="仿宋_GB2312" w:hAnsi="仿宋_GB2312"/>
                <w:kern w:val="0"/>
                <w:sz w:val="24"/>
              </w:rPr>
              <w:t>平方米及以上加</w:t>
            </w:r>
            <w:r>
              <w:rPr>
                <w:rFonts w:eastAsia="仿宋_GB2312"/>
                <w:kern w:val="0"/>
                <w:sz w:val="24"/>
              </w:rPr>
              <w:t>5</w:t>
            </w:r>
            <w:r>
              <w:rPr>
                <w:rFonts w:eastAsia="仿宋_GB2312" w:hAnsi="仿宋_GB2312"/>
                <w:kern w:val="0"/>
                <w:sz w:val="24"/>
              </w:rPr>
              <w:t>分。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544F9D" w:rsidTr="002E4A7F">
        <w:trPr>
          <w:trHeight w:val="510"/>
          <w:jc w:val="center"/>
        </w:trPr>
        <w:tc>
          <w:tcPr>
            <w:tcW w:w="701" w:type="dxa"/>
            <w:vMerge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193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经营范围（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442" w:type="dxa"/>
            <w:vAlign w:val="center"/>
          </w:tcPr>
          <w:p w:rsidR="00544F9D" w:rsidRDefault="00544F9D" w:rsidP="002E4A7F">
            <w:pPr>
              <w:overflowPunct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Ansi="仿宋_GB2312"/>
                <w:kern w:val="0"/>
                <w:sz w:val="24"/>
              </w:rPr>
              <w:t>服务场所内不同时出售保健品的，加</w:t>
            </w:r>
            <w:r>
              <w:rPr>
                <w:rFonts w:eastAsia="仿宋_GB2312"/>
                <w:kern w:val="0"/>
                <w:sz w:val="24"/>
              </w:rPr>
              <w:t>10</w:t>
            </w:r>
            <w:r>
              <w:rPr>
                <w:rFonts w:eastAsia="仿宋_GB2312" w:hAnsi="仿宋_GB2312"/>
                <w:kern w:val="0"/>
                <w:sz w:val="24"/>
              </w:rPr>
              <w:t>分。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544F9D" w:rsidTr="002E4A7F">
        <w:trPr>
          <w:trHeight w:val="510"/>
          <w:jc w:val="center"/>
        </w:trPr>
        <w:tc>
          <w:tcPr>
            <w:tcW w:w="701" w:type="dxa"/>
            <w:vMerge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</w:t>
            </w:r>
          </w:p>
        </w:tc>
        <w:tc>
          <w:tcPr>
            <w:tcW w:w="193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药师配备（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442" w:type="dxa"/>
            <w:vAlign w:val="center"/>
          </w:tcPr>
          <w:p w:rsidR="00544F9D" w:rsidRDefault="00544F9D" w:rsidP="002E4A7F">
            <w:pPr>
              <w:overflowPunct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Ansi="仿宋_GB2312"/>
                <w:kern w:val="0"/>
                <w:sz w:val="24"/>
              </w:rPr>
              <w:t>注册在本药店并在本药店专职服务的执业药师达到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 w:hAnsi="仿宋_GB2312"/>
                <w:kern w:val="0"/>
                <w:sz w:val="24"/>
              </w:rPr>
              <w:t>名及以上，加</w:t>
            </w:r>
            <w:r>
              <w:rPr>
                <w:rFonts w:eastAsia="仿宋_GB2312"/>
                <w:kern w:val="0"/>
                <w:sz w:val="24"/>
              </w:rPr>
              <w:t>5</w:t>
            </w:r>
            <w:r>
              <w:rPr>
                <w:rFonts w:eastAsia="仿宋_GB2312" w:hAnsi="仿宋_GB2312"/>
                <w:kern w:val="0"/>
                <w:sz w:val="24"/>
              </w:rPr>
              <w:t>分。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544F9D" w:rsidTr="002E4A7F">
        <w:trPr>
          <w:trHeight w:val="510"/>
          <w:jc w:val="center"/>
        </w:trPr>
        <w:tc>
          <w:tcPr>
            <w:tcW w:w="701" w:type="dxa"/>
            <w:vMerge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</w:t>
            </w:r>
          </w:p>
        </w:tc>
        <w:tc>
          <w:tcPr>
            <w:tcW w:w="193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医</w:t>
            </w:r>
            <w:proofErr w:type="gramEnd"/>
            <w:r>
              <w:rPr>
                <w:rFonts w:eastAsia="仿宋_GB2312"/>
                <w:sz w:val="24"/>
              </w:rPr>
              <w:t>保药品</w:t>
            </w:r>
            <w:proofErr w:type="gramStart"/>
            <w:r>
              <w:rPr>
                <w:rFonts w:eastAsia="仿宋_GB2312"/>
                <w:sz w:val="24"/>
              </w:rPr>
              <w:t>备药率</w:t>
            </w:r>
            <w:proofErr w:type="gramEnd"/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15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442" w:type="dxa"/>
            <w:vAlign w:val="center"/>
          </w:tcPr>
          <w:p w:rsidR="00544F9D" w:rsidRDefault="00544F9D" w:rsidP="002E4A7F">
            <w:pPr>
              <w:pStyle w:val="Default"/>
              <w:overflowPunct w:val="0"/>
              <w:autoSpaceDE/>
              <w:autoSpaceDN/>
              <w:spacing w:line="360" w:lineRule="exact"/>
              <w:jc w:val="both"/>
              <w:rPr>
                <w:rFonts w:ascii="Times New Roman" w:eastAsia="仿宋_GB2312" w:hAnsi="Times New Roman"/>
                <w:color w:val="auto"/>
                <w:kern w:val="2"/>
              </w:rPr>
            </w:pPr>
            <w:proofErr w:type="gramStart"/>
            <w:r>
              <w:rPr>
                <w:rFonts w:ascii="Times New Roman" w:eastAsia="仿宋_GB2312" w:hAnsi="Times New Roman"/>
                <w:color w:val="auto"/>
                <w:kern w:val="2"/>
              </w:rPr>
              <w:t>配备省招采</w:t>
            </w:r>
            <w:proofErr w:type="gramEnd"/>
            <w:r>
              <w:rPr>
                <w:rFonts w:ascii="Times New Roman" w:eastAsia="仿宋_GB2312" w:hAnsi="Times New Roman"/>
                <w:color w:val="auto"/>
                <w:kern w:val="2"/>
              </w:rPr>
              <w:t>平台目录范围内的</w:t>
            </w:r>
            <w:proofErr w:type="gramStart"/>
            <w:r>
              <w:rPr>
                <w:rFonts w:ascii="Times New Roman" w:eastAsia="仿宋_GB2312" w:hAnsi="Times New Roman"/>
                <w:color w:val="auto"/>
                <w:kern w:val="2"/>
              </w:rPr>
              <w:t>医</w:t>
            </w:r>
            <w:proofErr w:type="gramEnd"/>
            <w:r>
              <w:rPr>
                <w:rFonts w:ascii="Times New Roman" w:eastAsia="仿宋_GB2312" w:hAnsi="Times New Roman"/>
                <w:color w:val="auto"/>
                <w:kern w:val="2"/>
              </w:rPr>
              <w:t>保药品，且占药店药品总数的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80%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，加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5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分。</w:t>
            </w:r>
            <w:proofErr w:type="gramStart"/>
            <w:r>
              <w:rPr>
                <w:rFonts w:ascii="Times New Roman" w:eastAsia="仿宋_GB2312" w:hAnsi="Times New Roman"/>
                <w:color w:val="auto"/>
                <w:kern w:val="2"/>
              </w:rPr>
              <w:t>配备国谈</w:t>
            </w:r>
            <w:proofErr w:type="gramEnd"/>
            <w:r>
              <w:rPr>
                <w:rFonts w:ascii="Times New Roman" w:eastAsia="仿宋_GB2312" w:hAnsi="Times New Roman"/>
                <w:color w:val="auto"/>
                <w:kern w:val="2"/>
              </w:rPr>
              <w:t>药品，每增加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1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种加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0.1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分，最高加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10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分。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544F9D" w:rsidTr="002E4A7F">
        <w:trPr>
          <w:trHeight w:val="510"/>
          <w:jc w:val="center"/>
        </w:trPr>
        <w:tc>
          <w:tcPr>
            <w:tcW w:w="701" w:type="dxa"/>
            <w:vMerge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56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16</w:t>
            </w:r>
          </w:p>
        </w:tc>
        <w:tc>
          <w:tcPr>
            <w:tcW w:w="1932" w:type="dxa"/>
            <w:vAlign w:val="center"/>
          </w:tcPr>
          <w:p w:rsidR="00544F9D" w:rsidRDefault="00544F9D" w:rsidP="002E4A7F">
            <w:pPr>
              <w:tabs>
                <w:tab w:val="left" w:pos="758"/>
              </w:tabs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经营方式（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分）</w:t>
            </w:r>
          </w:p>
        </w:tc>
        <w:tc>
          <w:tcPr>
            <w:tcW w:w="8442" w:type="dxa"/>
            <w:vAlign w:val="center"/>
          </w:tcPr>
          <w:p w:rsidR="00544F9D" w:rsidRDefault="00544F9D" w:rsidP="002E4A7F">
            <w:pPr>
              <w:pStyle w:val="Default"/>
              <w:overflowPunct w:val="0"/>
              <w:autoSpaceDE/>
              <w:autoSpaceDN/>
              <w:spacing w:line="360" w:lineRule="exact"/>
              <w:jc w:val="both"/>
              <w:rPr>
                <w:rFonts w:ascii="Times New Roman" w:eastAsia="仿宋_GB2312" w:hAnsi="Times New Roman"/>
                <w:color w:val="auto"/>
                <w:kern w:val="2"/>
              </w:rPr>
            </w:pPr>
            <w:r>
              <w:rPr>
                <w:rFonts w:ascii="Times New Roman" w:eastAsia="仿宋_GB2312" w:hAnsi="Times New Roman"/>
                <w:color w:val="auto"/>
                <w:kern w:val="2"/>
              </w:rPr>
              <w:t>属于已定点的药品零售连锁企业直营门店的，加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5</w:t>
            </w:r>
            <w:r>
              <w:rPr>
                <w:rFonts w:ascii="Times New Roman" w:eastAsia="仿宋_GB2312" w:hAnsi="Times New Roman"/>
                <w:color w:val="auto"/>
                <w:kern w:val="2"/>
              </w:rPr>
              <w:t>分。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544F9D" w:rsidTr="002E4A7F">
        <w:trPr>
          <w:trHeight w:val="510"/>
          <w:jc w:val="center"/>
        </w:trPr>
        <w:tc>
          <w:tcPr>
            <w:tcW w:w="701" w:type="dxa"/>
            <w:vMerge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936" w:type="dxa"/>
            <w:gridSpan w:val="3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评估指标合计分值：</w:t>
            </w:r>
            <w:r>
              <w:rPr>
                <w:rFonts w:eastAsia="仿宋_GB2312"/>
                <w:b/>
                <w:bCs/>
                <w:sz w:val="24"/>
              </w:rPr>
              <w:t>150</w:t>
            </w:r>
            <w:r>
              <w:rPr>
                <w:rFonts w:eastAsia="仿宋_GB2312"/>
                <w:b/>
                <w:bCs/>
                <w:sz w:val="24"/>
              </w:rPr>
              <w:t>分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544F9D" w:rsidTr="002E4A7F">
        <w:trPr>
          <w:trHeight w:val="510"/>
          <w:jc w:val="center"/>
        </w:trPr>
        <w:tc>
          <w:tcPr>
            <w:tcW w:w="11637" w:type="dxa"/>
            <w:gridSpan w:val="4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评估指标合计得分：</w:t>
            </w: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 w:rsidR="00544F9D" w:rsidRDefault="00544F9D" w:rsidP="002E4A7F"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</w:p>
        </w:tc>
      </w:tr>
    </w:tbl>
    <w:p w:rsidR="00544F9D" w:rsidRDefault="00544F9D" w:rsidP="00544F9D">
      <w:pPr>
        <w:spacing w:beforeLines="20" w:line="320" w:lineRule="exact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备注：基础指标有一项不合格，评估结果即为不合格；评估指标合计得分</w:t>
      </w:r>
      <w:r>
        <w:rPr>
          <w:rFonts w:eastAsia="楷体_GB2312" w:hint="eastAsia"/>
          <w:sz w:val="24"/>
        </w:rPr>
        <w:t>120</w:t>
      </w:r>
      <w:r>
        <w:rPr>
          <w:rFonts w:eastAsia="楷体_GB2312" w:hint="eastAsia"/>
          <w:sz w:val="24"/>
        </w:rPr>
        <w:t>分以下，评估结果即为不合格。</w:t>
      </w:r>
    </w:p>
    <w:p w:rsidR="00544F9D" w:rsidRPr="00240269" w:rsidRDefault="00544F9D" w:rsidP="00544F9D">
      <w:pPr>
        <w:spacing w:beforeLines="20" w:line="320" w:lineRule="exact"/>
        <w:ind w:firstLineChars="200" w:firstLine="480"/>
        <w:rPr>
          <w:rFonts w:eastAsia="方正小标宋简体"/>
          <w:bCs/>
          <w:kern w:val="0"/>
          <w:sz w:val="44"/>
          <w:szCs w:val="44"/>
        </w:rPr>
        <w:sectPr w:rsidR="00544F9D" w:rsidRPr="00240269">
          <w:footerReference w:type="default" r:id="rId4"/>
          <w:pgSz w:w="16838" w:h="11906" w:orient="landscape"/>
          <w:pgMar w:top="1519" w:right="1383" w:bottom="1519" w:left="1383" w:header="851" w:footer="1134" w:gutter="0"/>
          <w:cols w:space="425"/>
          <w:docGrid w:type="lines" w:linePitch="312"/>
        </w:sectPr>
      </w:pPr>
      <w:r>
        <w:rPr>
          <w:rFonts w:eastAsia="楷体_GB2312" w:hint="eastAsia"/>
          <w:sz w:val="24"/>
        </w:rPr>
        <w:t>现场评估专家签名：</w:t>
      </w:r>
    </w:p>
    <w:p w:rsidR="00C3334E" w:rsidRDefault="00C3334E" w:rsidP="00544F9D"/>
    <w:sectPr w:rsidR="00C3334E" w:rsidSect="00544F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书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00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E3" w:rsidRDefault="0059001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in;margin-top:0;width:2in;height:2in;z-index:251658240;mso-wrap-style:none;mso-position-horizontal:outside;mso-position-horizontal-relative:margin" filled="f" stroked="f">
          <v:textbox style="mso-next-textbox:#_x0000_s2049;mso-fit-shape-to-text:t" inset="0,0,0,0">
            <w:txbxContent>
              <w:p w:rsidR="00684AE3" w:rsidRDefault="00590010">
                <w:pPr>
                  <w:pStyle w:val="a3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hint="eastAsia"/>
                    <w:sz w:val="28"/>
                    <w:szCs w:val="28"/>
                  </w:rPr>
                  <w:t>－</w:t>
                </w:r>
                <w:r>
                  <w:rPr>
                    <w:rFonts w:asciiTheme="minorEastAsia" w:eastAsiaTheme="minorEastAsia" w:hAnsi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/>
                    <w:sz w:val="28"/>
                    <w:szCs w:val="28"/>
                  </w:rPr>
                  <w:fldChar w:fldCharType="separate"/>
                </w:r>
                <w:r w:rsidR="00544F9D">
                  <w:rPr>
                    <w:rFonts w:asciiTheme="minorEastAsia" w:eastAsiaTheme="minorEastAsia" w:hAnsiTheme="minorEastAsia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Theme="minorEastAsia" w:eastAsiaTheme="minorEastAsia" w:hAnsi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44F9D"/>
    <w:rsid w:val="00544F9D"/>
    <w:rsid w:val="00590010"/>
    <w:rsid w:val="00C3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544F9D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qFormat/>
    <w:rsid w:val="00544F9D"/>
    <w:pPr>
      <w:autoSpaceDE w:val="0"/>
      <w:autoSpaceDN w:val="0"/>
      <w:adjustRightInd w:val="0"/>
      <w:jc w:val="left"/>
    </w:pPr>
    <w:rPr>
      <w:rFonts w:ascii="Arial Unicode MS" w:eastAsia="Arial Unicode MS"/>
      <w:color w:val="000000"/>
      <w:kern w:val="0"/>
      <w:sz w:val="24"/>
      <w:szCs w:val="24"/>
    </w:rPr>
  </w:style>
  <w:style w:type="paragraph" w:styleId="a3">
    <w:name w:val="footer"/>
    <w:basedOn w:val="a"/>
    <w:link w:val="Char"/>
    <w:qFormat/>
    <w:rsid w:val="00544F9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44F9D"/>
    <w:rPr>
      <w:rFonts w:ascii="Calibri" w:eastAsia="宋体" w:hAnsi="Calibri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er" Target="footer1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2022-04-07T01:35:00Z</dcterms:created>
  <dc:creator>Lenix_work</dc:creator>
  <lastModifiedBy>Lenix_work</lastModifiedBy>
  <dcterms:modified xsi:type="dcterms:W3CDTF">2022-04-07T01:36:00Z</dcterms:modified>
  <revision>1</revision>
</coreProperties>
</file>