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1A1" w:rsidRPr="009B7EBC" w:rsidRDefault="006F31A1" w:rsidP="006F31A1">
      <w:pPr>
        <w:pStyle w:val="a3"/>
        <w:spacing w:line="560" w:lineRule="exact"/>
        <w:jc w:val="center"/>
        <w:rPr>
          <w:rFonts w:ascii="方正小标宋简体" w:eastAsia="方正小标宋简体" w:hAnsi="华文中宋" w:cs="华文中宋"/>
          <w:bCs/>
          <w:sz w:val="44"/>
          <w:szCs w:val="44"/>
        </w:rPr>
      </w:pPr>
      <w:r w:rsidRPr="009B7EBC">
        <w:rPr>
          <w:rFonts w:ascii="方正小标宋简体" w:eastAsia="方正小标宋简体" w:hAnsi="华文中宋" w:cs="华文中宋" w:hint="eastAsia"/>
          <w:bCs/>
          <w:sz w:val="44"/>
          <w:szCs w:val="44"/>
        </w:rPr>
        <w:t>关于《湖州市吴兴西山漾国家城市湿地公园管理办法（试行）》的起草说明</w:t>
      </w:r>
    </w:p>
    <w:p w:rsidR="006F31A1" w:rsidRDefault="006F31A1" w:rsidP="006F31A1">
      <w:pPr>
        <w:spacing w:line="560" w:lineRule="exact"/>
        <w:rPr>
          <w:rFonts w:ascii="华文中宋" w:eastAsia="华文中宋" w:hAnsi="华文中宋" w:cs="宋体"/>
          <w:b/>
          <w:color w:val="000000" w:themeColor="text1"/>
          <w:sz w:val="36"/>
          <w:szCs w:val="36"/>
        </w:rPr>
      </w:pPr>
    </w:p>
    <w:p w:rsidR="006F31A1" w:rsidRPr="009B7EBC" w:rsidRDefault="006F31A1" w:rsidP="006F31A1">
      <w:pPr>
        <w:spacing w:line="360" w:lineRule="auto"/>
        <w:ind w:firstLineChars="200" w:firstLine="640"/>
        <w:rPr>
          <w:rFonts w:ascii="仿宋_GB2312" w:eastAsia="仿宋_GB2312" w:hAnsi="Courier New" w:cs="Courier New"/>
          <w:sz w:val="32"/>
          <w:szCs w:val="32"/>
        </w:rPr>
      </w:pPr>
      <w:r w:rsidRPr="009B7EBC">
        <w:rPr>
          <w:rFonts w:ascii="仿宋_GB2312" w:eastAsia="仿宋_GB2312" w:hAnsi="Courier New" w:cs="Courier New"/>
          <w:sz w:val="32"/>
          <w:szCs w:val="32"/>
        </w:rPr>
        <w:t>为</w:t>
      </w:r>
      <w:r w:rsidRPr="009B7EBC">
        <w:rPr>
          <w:rFonts w:ascii="仿宋_GB2312" w:eastAsia="仿宋_GB2312" w:hAnsi="Courier New" w:cs="Courier New" w:hint="eastAsia"/>
          <w:sz w:val="32"/>
          <w:szCs w:val="32"/>
        </w:rPr>
        <w:t>进一步</w:t>
      </w:r>
      <w:r w:rsidRPr="009B7EBC">
        <w:rPr>
          <w:rFonts w:ascii="仿宋_GB2312" w:eastAsia="仿宋_GB2312" w:hAnsi="Courier New" w:cs="Courier New"/>
          <w:sz w:val="32"/>
          <w:szCs w:val="32"/>
        </w:rPr>
        <w:t>保护</w:t>
      </w:r>
      <w:r w:rsidRPr="009B7EBC">
        <w:rPr>
          <w:rFonts w:ascii="仿宋_GB2312" w:eastAsia="仿宋_GB2312" w:hAnsi="Courier New" w:cs="Courier New" w:hint="eastAsia"/>
          <w:sz w:val="32"/>
          <w:szCs w:val="32"/>
        </w:rPr>
        <w:t>西山漾</w:t>
      </w:r>
      <w:hyperlink r:id="rId6" w:tgtFrame="_blank" w:history="1">
        <w:r w:rsidRPr="009B7EBC">
          <w:rPr>
            <w:rFonts w:ascii="仿宋_GB2312" w:eastAsia="仿宋_GB2312" w:hAnsi="Courier New" w:cs="Courier New"/>
            <w:sz w:val="32"/>
            <w:szCs w:val="32"/>
          </w:rPr>
          <w:t>城市湿地</w:t>
        </w:r>
      </w:hyperlink>
      <w:r w:rsidRPr="009B7EBC">
        <w:rPr>
          <w:rFonts w:ascii="仿宋_GB2312" w:eastAsia="仿宋_GB2312" w:hAnsi="Courier New" w:cs="Courier New"/>
          <w:sz w:val="32"/>
          <w:szCs w:val="32"/>
        </w:rPr>
        <w:t>资源，加强</w:t>
      </w:r>
      <w:r w:rsidRPr="009B7EBC">
        <w:rPr>
          <w:rFonts w:ascii="仿宋_GB2312" w:eastAsia="仿宋_GB2312" w:hAnsi="Courier New" w:cs="Courier New" w:hint="eastAsia"/>
          <w:sz w:val="32"/>
          <w:szCs w:val="32"/>
        </w:rPr>
        <w:t>对湖州市吴兴西山漾国家</w:t>
      </w:r>
      <w:hyperlink r:id="rId7" w:tgtFrame="_blank" w:history="1">
        <w:r w:rsidRPr="009B7EBC">
          <w:rPr>
            <w:rFonts w:ascii="仿宋_GB2312" w:eastAsia="仿宋_GB2312" w:hAnsi="Courier New" w:cs="Courier New"/>
            <w:sz w:val="32"/>
            <w:szCs w:val="32"/>
          </w:rPr>
          <w:t>城市湿地公园</w:t>
        </w:r>
      </w:hyperlink>
      <w:r w:rsidRPr="009B7EBC">
        <w:rPr>
          <w:rFonts w:ascii="仿宋_GB2312" w:eastAsia="仿宋_GB2312" w:hAnsi="Courier New" w:cs="Courier New"/>
          <w:sz w:val="32"/>
          <w:szCs w:val="32"/>
        </w:rPr>
        <w:t>管理，维护</w:t>
      </w:r>
      <w:r w:rsidRPr="009B7EBC">
        <w:rPr>
          <w:rFonts w:ascii="仿宋_GB2312" w:eastAsia="仿宋_GB2312" w:hAnsi="Courier New" w:cs="Courier New" w:hint="eastAsia"/>
          <w:sz w:val="32"/>
          <w:szCs w:val="32"/>
        </w:rPr>
        <w:t>区域</w:t>
      </w:r>
      <w:r w:rsidRPr="009B7EBC">
        <w:rPr>
          <w:rFonts w:ascii="仿宋_GB2312" w:eastAsia="仿宋_GB2312" w:hAnsi="Courier New" w:cs="Courier New"/>
          <w:sz w:val="32"/>
          <w:szCs w:val="32"/>
        </w:rPr>
        <w:t>自然生态平衡，促进城市可持续发展，</w:t>
      </w:r>
      <w:r w:rsidRPr="009B7EBC">
        <w:rPr>
          <w:rFonts w:ascii="仿宋_GB2312" w:eastAsia="仿宋_GB2312" w:hAnsi="Courier New" w:cs="Courier New" w:hint="eastAsia"/>
          <w:sz w:val="32"/>
          <w:szCs w:val="32"/>
        </w:rPr>
        <w:t>根据《湿地保护法》、《城市湿地公园管理办法》等有关法律规定，结合湖州实际，</w:t>
      </w:r>
      <w:r w:rsidRPr="009B7EBC">
        <w:rPr>
          <w:rFonts w:ascii="仿宋_GB2312" w:eastAsia="仿宋_GB2312" w:hAnsi="Courier New" w:cs="Courier New"/>
          <w:sz w:val="32"/>
          <w:szCs w:val="32"/>
        </w:rPr>
        <w:t xml:space="preserve"> </w:t>
      </w:r>
      <w:r w:rsidRPr="009B7EBC">
        <w:rPr>
          <w:rFonts w:ascii="仿宋_GB2312" w:eastAsia="仿宋_GB2312" w:hAnsi="Courier New" w:cs="Courier New" w:hint="eastAsia"/>
          <w:sz w:val="32"/>
          <w:szCs w:val="32"/>
        </w:rPr>
        <w:t>制定《湖州市吴兴西山漾国家城市湿地公园管理办法（试行）》。现将有关情况说明如下：</w:t>
      </w:r>
    </w:p>
    <w:p w:rsidR="006F31A1" w:rsidRDefault="006F31A1" w:rsidP="006F31A1">
      <w:pPr>
        <w:pStyle w:val="01"/>
        <w:autoSpaceDE w:val="0"/>
        <w:ind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t>一、出台办法的背景</w:t>
      </w:r>
    </w:p>
    <w:p w:rsidR="006F31A1" w:rsidRDefault="006F31A1" w:rsidP="006F31A1">
      <w:pPr>
        <w:pStyle w:val="canread"/>
        <w:shd w:val="clear" w:color="auto" w:fill="FFFFFF"/>
        <w:spacing w:before="0" w:beforeAutospacing="0" w:after="0" w:afterAutospacing="0" w:line="555" w:lineRule="atLeast"/>
        <w:ind w:firstLine="645"/>
        <w:rPr>
          <w:rFonts w:ascii="仿宋_GB2312" w:eastAsia="仿宋_GB2312"/>
          <w:color w:val="000000" w:themeColor="text1"/>
          <w:sz w:val="32"/>
          <w:szCs w:val="32"/>
        </w:rPr>
      </w:pPr>
      <w:r>
        <w:rPr>
          <w:rFonts w:ascii="仿宋_GB2312" w:eastAsia="仿宋_GB2312" w:hint="eastAsia"/>
          <w:color w:val="000000" w:themeColor="text1"/>
          <w:sz w:val="32"/>
          <w:szCs w:val="32"/>
        </w:rPr>
        <w:t>湖州市吴兴西山漾国家城市湿地公园在获批建设后，通过清淤整治、湖岸一体化治理、“十漾连通”等工程，实现了湿地面积扩大，增加了绿地面积，提升了湿地水质，整体在湿地资源保护方面取得了一定的成绩。但在湿地公园保护法规制度建设方面滞后，一定程度上制约了保护管理工作的继续开展。因此，制定一部有针对性的规范性文件以规范西山漾国家城市湿地公园的保护管理，既是深入贯彻习近平生态文明思想，落实长江大保护决策部署的重要举措，也是保护和改善国家城市湿地公园环境，促进城市湿地资源可持续利用的必要法治保障。</w:t>
      </w:r>
    </w:p>
    <w:p w:rsidR="006F31A1" w:rsidRDefault="006F31A1" w:rsidP="006F31A1">
      <w:pPr>
        <w:pStyle w:val="canread"/>
        <w:shd w:val="clear" w:color="auto" w:fill="FFFFFF"/>
        <w:spacing w:before="0" w:beforeAutospacing="0" w:after="0" w:afterAutospacing="0" w:line="555" w:lineRule="atLeast"/>
        <w:ind w:firstLine="645"/>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按照</w:t>
      </w:r>
      <w:r>
        <w:rPr>
          <w:rFonts w:ascii="仿宋" w:eastAsia="仿宋" w:hAnsi="仿宋" w:cs="仿宋"/>
          <w:color w:val="000000" w:themeColor="text1"/>
          <w:sz w:val="32"/>
          <w:szCs w:val="32"/>
        </w:rPr>
        <w:t>住房城乡建设部</w:t>
      </w:r>
      <w:r>
        <w:rPr>
          <w:rFonts w:ascii="仿宋" w:eastAsia="仿宋" w:hAnsi="仿宋" w:cs="仿宋" w:hint="eastAsia"/>
          <w:color w:val="000000" w:themeColor="text1"/>
          <w:sz w:val="32"/>
          <w:szCs w:val="32"/>
        </w:rPr>
        <w:t>制定的</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城市湿地公园管理办法》要求：“已设立的国家城市湿地公园应标明界区，设</w:t>
      </w:r>
      <w:r>
        <w:rPr>
          <w:rFonts w:ascii="仿宋" w:eastAsia="仿宋" w:hAnsi="仿宋" w:cs="仿宋" w:hint="eastAsia"/>
          <w:color w:val="000000" w:themeColor="text1"/>
          <w:sz w:val="32"/>
          <w:szCs w:val="32"/>
        </w:rPr>
        <w:lastRenderedPageBreak/>
        <w:t>立界碑、标牌和保护标识，并按申报方案明确管理机构、建立技术与管理队伍、保障保护管理资金。”区住房城乡建设局</w:t>
      </w:r>
      <w:r>
        <w:rPr>
          <w:rFonts w:ascii="仿宋_GB2312" w:eastAsia="仿宋_GB2312" w:hint="eastAsia"/>
          <w:color w:val="000000" w:themeColor="text1"/>
          <w:kern w:val="32"/>
          <w:sz w:val="32"/>
          <w:szCs w:val="32"/>
        </w:rPr>
        <w:t>深入湿地公园调研，听取各方意见，根据相关文件精神，本着切实加强城市湿地资源保护、加强城市湿地公园管理、促进可持续发展的目的，结合我区实际，制定了</w:t>
      </w:r>
      <w:r>
        <w:rPr>
          <w:rFonts w:ascii="仿宋" w:eastAsia="仿宋" w:hAnsi="仿宋" w:cs="仿宋" w:hint="eastAsia"/>
          <w:color w:val="000000" w:themeColor="text1"/>
          <w:sz w:val="32"/>
          <w:szCs w:val="32"/>
        </w:rPr>
        <w:t>《</w:t>
      </w:r>
      <w:r>
        <w:rPr>
          <w:rFonts w:ascii="仿宋_GB2312" w:eastAsia="仿宋_GB2312" w:hint="eastAsia"/>
          <w:color w:val="000000" w:themeColor="text1"/>
          <w:sz w:val="32"/>
          <w:szCs w:val="32"/>
        </w:rPr>
        <w:t>湖州市吴兴西山漾国家城市湿地公园管理办法（试行）</w:t>
      </w:r>
      <w:r>
        <w:rPr>
          <w:rFonts w:ascii="仿宋" w:eastAsia="仿宋" w:hAnsi="仿宋" w:cs="仿宋" w:hint="eastAsia"/>
          <w:color w:val="000000" w:themeColor="text1"/>
          <w:sz w:val="32"/>
          <w:szCs w:val="32"/>
        </w:rPr>
        <w:t>》</w:t>
      </w:r>
      <w:r>
        <w:rPr>
          <w:rFonts w:ascii="仿宋_GB2312" w:eastAsia="仿宋_GB2312" w:hint="eastAsia"/>
          <w:color w:val="000000" w:themeColor="text1"/>
          <w:sz w:val="32"/>
          <w:szCs w:val="32"/>
        </w:rPr>
        <w:t>（简称《办法》）</w:t>
      </w:r>
      <w:r>
        <w:rPr>
          <w:rFonts w:ascii="仿宋" w:eastAsia="仿宋" w:hAnsi="仿宋" w:cs="仿宋" w:hint="eastAsia"/>
          <w:color w:val="000000" w:themeColor="text1"/>
          <w:sz w:val="32"/>
          <w:szCs w:val="32"/>
        </w:rPr>
        <w:t>。</w:t>
      </w:r>
    </w:p>
    <w:p w:rsidR="006F31A1" w:rsidRDefault="006F31A1" w:rsidP="006F31A1">
      <w:pPr>
        <w:pStyle w:val="01"/>
        <w:autoSpaceDE w:val="0"/>
        <w:ind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t>二、实施范围</w:t>
      </w:r>
    </w:p>
    <w:p w:rsidR="006F31A1" w:rsidRDefault="006F31A1" w:rsidP="006F31A1">
      <w:pPr>
        <w:pStyle w:val="canread"/>
        <w:shd w:val="clear" w:color="auto" w:fill="FFFFFF"/>
        <w:spacing w:before="0" w:beforeAutospacing="0" w:after="0" w:afterAutospacing="0" w:line="555" w:lineRule="atLeast"/>
        <w:ind w:firstLine="645"/>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本办法适用于</w:t>
      </w:r>
      <w:r>
        <w:rPr>
          <w:rFonts w:ascii="仿宋_GB2312" w:eastAsia="仿宋_GB2312" w:hint="eastAsia"/>
          <w:color w:val="000000" w:themeColor="text1"/>
          <w:sz w:val="32"/>
          <w:szCs w:val="32"/>
        </w:rPr>
        <w:t>湖州市吴兴西山漾国家城市湿地公园内</w:t>
      </w:r>
      <w:r>
        <w:rPr>
          <w:rFonts w:ascii="仿宋" w:eastAsia="仿宋" w:hAnsi="仿宋" w:cs="仿宋" w:hint="eastAsia"/>
          <w:color w:val="000000" w:themeColor="text1"/>
          <w:sz w:val="32"/>
          <w:szCs w:val="32"/>
        </w:rPr>
        <w:t>城市湿地资源保护和城市湿地公园的规划、建设、管理等各项工作。</w:t>
      </w:r>
    </w:p>
    <w:p w:rsidR="006F31A1" w:rsidRDefault="006F31A1" w:rsidP="006F31A1">
      <w:pPr>
        <w:pStyle w:val="canread"/>
        <w:shd w:val="clear" w:color="auto" w:fill="FFFFFF"/>
        <w:spacing w:before="0" w:beforeAutospacing="0" w:after="0" w:afterAutospacing="0" w:line="555" w:lineRule="atLeast"/>
        <w:ind w:firstLine="645"/>
        <w:rPr>
          <w:rFonts w:ascii="微软雅黑" w:eastAsia="微软雅黑" w:hAnsi="微软雅黑"/>
          <w:color w:val="000000" w:themeColor="text1"/>
        </w:rPr>
      </w:pPr>
      <w:r>
        <w:rPr>
          <w:rStyle w:val="text-tag"/>
          <w:rFonts w:ascii="黑体" w:eastAsia="黑体" w:hAnsi="黑体" w:hint="eastAsia"/>
          <w:color w:val="000000" w:themeColor="text1"/>
          <w:sz w:val="32"/>
          <w:szCs w:val="32"/>
        </w:rPr>
        <w:t>三、起草过程</w:t>
      </w:r>
    </w:p>
    <w:p w:rsidR="006F31A1" w:rsidRPr="00F447BF" w:rsidRDefault="006F31A1" w:rsidP="006F31A1">
      <w:pPr>
        <w:pStyle w:val="canread"/>
        <w:shd w:val="clear" w:color="auto" w:fill="FFFFFF"/>
        <w:spacing w:before="0" w:beforeAutospacing="0" w:after="0" w:afterAutospacing="0" w:line="555" w:lineRule="atLeast"/>
        <w:ind w:firstLine="645"/>
        <w:rPr>
          <w:rStyle w:val="text-tag"/>
          <w:rFonts w:ascii="仿宋_GB2312" w:eastAsia="仿宋_GB2312" w:hAnsi="微软雅黑"/>
          <w:color w:val="000000" w:themeColor="text1"/>
          <w:sz w:val="32"/>
          <w:szCs w:val="32"/>
        </w:rPr>
      </w:pPr>
      <w:r w:rsidRPr="00F447BF">
        <w:rPr>
          <w:rFonts w:ascii="仿宋_GB2312" w:eastAsia="仿宋_GB2312" w:hint="eastAsia"/>
          <w:color w:val="000000" w:themeColor="text1"/>
          <w:sz w:val="32"/>
          <w:szCs w:val="32"/>
        </w:rPr>
        <w:t>《办法》</w:t>
      </w:r>
      <w:r w:rsidRPr="00F447BF">
        <w:rPr>
          <w:rStyle w:val="text-tag"/>
          <w:rFonts w:ascii="仿宋_GB2312" w:eastAsia="仿宋_GB2312" w:hAnsi="微软雅黑" w:hint="eastAsia"/>
          <w:color w:val="000000" w:themeColor="text1"/>
          <w:sz w:val="32"/>
          <w:szCs w:val="32"/>
        </w:rPr>
        <w:t>起草完成后，</w:t>
      </w:r>
      <w:r>
        <w:rPr>
          <w:rStyle w:val="text-tag"/>
          <w:rFonts w:ascii="仿宋_GB2312" w:eastAsia="仿宋_GB2312" w:hAnsi="微软雅黑" w:hint="eastAsia"/>
          <w:color w:val="000000" w:themeColor="text1"/>
          <w:sz w:val="32"/>
          <w:szCs w:val="32"/>
        </w:rPr>
        <w:t>提交区府办审核，审核通过后在网上</w:t>
      </w:r>
      <w:r w:rsidRPr="00F447BF">
        <w:rPr>
          <w:rFonts w:ascii="仿宋_GB2312" w:eastAsia="仿宋_GB2312" w:hAnsi="微软雅黑"/>
          <w:color w:val="000000" w:themeColor="text1"/>
          <w:sz w:val="32"/>
          <w:szCs w:val="32"/>
        </w:rPr>
        <w:t>公开征求意见</w:t>
      </w:r>
      <w:r>
        <w:rPr>
          <w:rStyle w:val="text-tag"/>
          <w:rFonts w:ascii="仿宋_GB2312" w:eastAsia="仿宋_GB2312" w:hAnsi="微软雅黑" w:hint="eastAsia"/>
          <w:color w:val="000000" w:themeColor="text1"/>
          <w:sz w:val="32"/>
          <w:szCs w:val="32"/>
        </w:rPr>
        <w:t>。公示完成后，区住建局报区司法局进行合法性审查，并根据审查意见</w:t>
      </w:r>
      <w:r w:rsidRPr="00F447BF">
        <w:rPr>
          <w:rStyle w:val="text-tag"/>
          <w:rFonts w:ascii="仿宋_GB2312" w:eastAsia="仿宋_GB2312" w:hAnsi="微软雅黑" w:hint="eastAsia"/>
          <w:color w:val="000000" w:themeColor="text1"/>
          <w:sz w:val="32"/>
          <w:szCs w:val="32"/>
        </w:rPr>
        <w:t>进行了修改完善，</w:t>
      </w:r>
      <w:r>
        <w:rPr>
          <w:rStyle w:val="text-tag"/>
          <w:rFonts w:ascii="仿宋_GB2312" w:eastAsia="仿宋_GB2312" w:hAnsi="微软雅黑" w:hint="eastAsia"/>
          <w:color w:val="000000" w:themeColor="text1"/>
          <w:sz w:val="32"/>
          <w:szCs w:val="32"/>
        </w:rPr>
        <w:t>审查通过后</w:t>
      </w:r>
      <w:r w:rsidRPr="00F447BF">
        <w:rPr>
          <w:rStyle w:val="text-tag"/>
          <w:rFonts w:ascii="仿宋_GB2312" w:eastAsia="仿宋_GB2312" w:hAnsi="微软雅黑" w:hint="eastAsia"/>
          <w:color w:val="000000" w:themeColor="text1"/>
          <w:sz w:val="32"/>
          <w:szCs w:val="32"/>
        </w:rPr>
        <w:t>形成了</w:t>
      </w:r>
      <w:r w:rsidRPr="00F447BF">
        <w:rPr>
          <w:rFonts w:ascii="仿宋_GB2312" w:eastAsia="仿宋_GB2312" w:hint="eastAsia"/>
          <w:color w:val="000000" w:themeColor="text1"/>
          <w:sz w:val="32"/>
          <w:szCs w:val="32"/>
        </w:rPr>
        <w:t>《办法》</w:t>
      </w:r>
      <w:r w:rsidRPr="00F447BF">
        <w:rPr>
          <w:rStyle w:val="text-tag"/>
          <w:rFonts w:ascii="仿宋_GB2312" w:eastAsia="仿宋_GB2312" w:hAnsi="微软雅黑" w:hint="eastAsia"/>
          <w:color w:val="000000" w:themeColor="text1"/>
          <w:sz w:val="32"/>
          <w:szCs w:val="32"/>
        </w:rPr>
        <w:t>审议稿，提请区政府常务会议审议，通过后印发。</w:t>
      </w:r>
    </w:p>
    <w:p w:rsidR="006F31A1" w:rsidRDefault="006F31A1" w:rsidP="006F31A1">
      <w:pPr>
        <w:pStyle w:val="canread"/>
        <w:shd w:val="clear" w:color="auto" w:fill="FFFFFF"/>
        <w:spacing w:before="0" w:beforeAutospacing="0" w:after="0" w:afterAutospacing="0" w:line="555" w:lineRule="atLeast"/>
        <w:ind w:firstLine="645"/>
        <w:rPr>
          <w:rFonts w:ascii="微软雅黑" w:eastAsia="微软雅黑" w:hAnsi="微软雅黑"/>
          <w:color w:val="000000" w:themeColor="text1"/>
        </w:rPr>
      </w:pPr>
      <w:r>
        <w:rPr>
          <w:rStyle w:val="text-tag"/>
          <w:rFonts w:ascii="黑体" w:eastAsia="黑体" w:hAnsi="黑体" w:hint="eastAsia"/>
          <w:color w:val="000000" w:themeColor="text1"/>
          <w:sz w:val="32"/>
          <w:szCs w:val="32"/>
        </w:rPr>
        <w:t>四、重要措施</w:t>
      </w:r>
    </w:p>
    <w:p w:rsidR="006F31A1" w:rsidRDefault="006F31A1" w:rsidP="006F31A1">
      <w:pPr>
        <w:pStyle w:val="canread"/>
        <w:shd w:val="clear" w:color="auto" w:fill="FFFFFF"/>
        <w:spacing w:before="0" w:beforeAutospacing="0" w:after="0" w:afterAutospacing="0" w:line="555" w:lineRule="atLeast"/>
        <w:ind w:firstLine="645"/>
        <w:rPr>
          <w:rStyle w:val="text-tag"/>
          <w:rFonts w:ascii="仿宋_GB2312" w:eastAsia="仿宋_GB2312" w:hAnsi="微软雅黑"/>
          <w:color w:val="000000" w:themeColor="text1"/>
          <w:sz w:val="32"/>
          <w:szCs w:val="32"/>
        </w:rPr>
      </w:pPr>
      <w:r>
        <w:rPr>
          <w:rStyle w:val="text-tag"/>
          <w:rFonts w:ascii="仿宋_GB2312" w:eastAsia="仿宋_GB2312" w:hAnsi="微软雅黑" w:hint="eastAsia"/>
          <w:color w:val="000000" w:themeColor="text1"/>
          <w:sz w:val="32"/>
          <w:szCs w:val="32"/>
        </w:rPr>
        <w:t>本办法重要内容包括以下几项：</w:t>
      </w:r>
    </w:p>
    <w:p w:rsidR="006F31A1" w:rsidRDefault="006F31A1" w:rsidP="006F31A1">
      <w:pPr>
        <w:pStyle w:val="canread"/>
        <w:shd w:val="clear" w:color="auto" w:fill="FFFFFF"/>
        <w:spacing w:before="0" w:beforeAutospacing="0" w:after="0" w:afterAutospacing="0" w:line="555" w:lineRule="atLeast"/>
        <w:ind w:firstLine="645"/>
        <w:rPr>
          <w:rStyle w:val="text-tag"/>
          <w:color w:val="000000" w:themeColor="text1"/>
        </w:rPr>
      </w:pPr>
      <w:r>
        <w:rPr>
          <w:rFonts w:ascii="楷体_GB2312" w:eastAsia="楷体_GB2312" w:hAnsi="微软雅黑" w:cs="Arial" w:hint="eastAsia"/>
          <w:b/>
          <w:bCs/>
          <w:color w:val="000000" w:themeColor="text1"/>
          <w:sz w:val="32"/>
          <w:szCs w:val="32"/>
        </w:rPr>
        <w:t>（一）规定了城市湿地公园管理体制与职能。</w:t>
      </w:r>
      <w:r>
        <w:rPr>
          <w:rFonts w:ascii="仿宋_GB2312" w:eastAsia="仿宋_GB2312" w:hAnsi="微软雅黑" w:cs="Arial" w:hint="eastAsia"/>
          <w:color w:val="000000" w:themeColor="text1"/>
          <w:sz w:val="32"/>
          <w:szCs w:val="32"/>
        </w:rPr>
        <w:t>《办法》</w:t>
      </w:r>
      <w:r>
        <w:rPr>
          <w:rStyle w:val="text-tag"/>
          <w:rFonts w:ascii="仿宋_GB2312" w:eastAsia="仿宋_GB2312" w:hAnsi="微软雅黑" w:hint="eastAsia"/>
          <w:color w:val="000000" w:themeColor="text1"/>
          <w:sz w:val="32"/>
          <w:szCs w:val="32"/>
        </w:rPr>
        <w:t>明确规定：“吴兴区</w:t>
      </w:r>
      <w:r>
        <w:rPr>
          <w:rStyle w:val="text-tag"/>
          <w:rFonts w:ascii="仿宋_GB2312" w:eastAsia="仿宋_GB2312" w:hAnsi="微软雅黑"/>
          <w:color w:val="000000" w:themeColor="text1"/>
          <w:sz w:val="32"/>
          <w:szCs w:val="32"/>
        </w:rPr>
        <w:t>住房和城乡建设局</w:t>
      </w:r>
      <w:r>
        <w:rPr>
          <w:rStyle w:val="text-tag"/>
          <w:rFonts w:ascii="仿宋_GB2312" w:eastAsia="仿宋_GB2312" w:hAnsi="微软雅黑" w:hint="eastAsia"/>
          <w:color w:val="000000" w:themeColor="text1"/>
          <w:sz w:val="32"/>
          <w:szCs w:val="32"/>
        </w:rPr>
        <w:t>是湖州市吴兴西山漾国家城市湿地公园的行政主管部门，湖州市吴兴西</w:t>
      </w:r>
      <w:r>
        <w:rPr>
          <w:rStyle w:val="text-tag"/>
          <w:rFonts w:ascii="仿宋_GB2312" w:eastAsia="仿宋_GB2312" w:hAnsi="微软雅黑" w:hint="eastAsia"/>
          <w:color w:val="000000" w:themeColor="text1"/>
          <w:sz w:val="32"/>
          <w:szCs w:val="32"/>
        </w:rPr>
        <w:lastRenderedPageBreak/>
        <w:t>山漾城市湿地公园管理中心（以下简称城市湿地公园管理中心）具体负责城市湿地公园的保护、利用与管理工作（</w:t>
      </w:r>
      <w:r>
        <w:rPr>
          <w:rFonts w:ascii="仿宋_GB2312" w:eastAsia="仿宋_GB2312" w:hAnsi="微软雅黑" w:cs="Arial" w:hint="eastAsia"/>
          <w:color w:val="000000" w:themeColor="text1"/>
          <w:sz w:val="32"/>
          <w:szCs w:val="32"/>
        </w:rPr>
        <w:t>第</w:t>
      </w:r>
      <w:r>
        <w:rPr>
          <w:rStyle w:val="text-tag"/>
          <w:rFonts w:ascii="仿宋_GB2312" w:eastAsia="仿宋_GB2312" w:hAnsi="微软雅黑" w:hint="eastAsia"/>
          <w:color w:val="000000" w:themeColor="text1"/>
          <w:sz w:val="32"/>
          <w:szCs w:val="32"/>
        </w:rPr>
        <w:t>五条）。吴兴区环境保护、自然资源和规划、水利、农业等有关行政管理部门应当在各自职责范围内，按照有关法律、法规的规定，加强对湿地环境的监测，做好城市湿地公园的相关保护管理工作（第六条）。</w:t>
      </w:r>
      <w:r>
        <w:rPr>
          <w:rStyle w:val="text-tag"/>
          <w:rFonts w:hint="eastAsia"/>
          <w:color w:val="000000" w:themeColor="text1"/>
        </w:rPr>
        <w:t>”</w:t>
      </w:r>
    </w:p>
    <w:p w:rsidR="006F31A1" w:rsidRDefault="006F31A1" w:rsidP="006F31A1">
      <w:pPr>
        <w:pStyle w:val="canread"/>
        <w:shd w:val="clear" w:color="auto" w:fill="FFFFFF"/>
        <w:spacing w:before="0" w:beforeAutospacing="0" w:after="0" w:afterAutospacing="0" w:line="555" w:lineRule="atLeast"/>
        <w:ind w:firstLine="645"/>
        <w:rPr>
          <w:rStyle w:val="text-tag"/>
          <w:rFonts w:ascii="仿宋_GB2312" w:eastAsia="仿宋_GB2312" w:hAnsi="微软雅黑"/>
          <w:color w:val="000000" w:themeColor="text1"/>
          <w:sz w:val="32"/>
          <w:szCs w:val="32"/>
        </w:rPr>
      </w:pPr>
      <w:r>
        <w:rPr>
          <w:rFonts w:ascii="楷体_GB2312" w:eastAsia="楷体_GB2312" w:hAnsi="微软雅黑" w:cs="Arial" w:hint="eastAsia"/>
          <w:b/>
          <w:bCs/>
          <w:color w:val="000000" w:themeColor="text1"/>
          <w:sz w:val="32"/>
          <w:szCs w:val="32"/>
        </w:rPr>
        <w:t>（二）明确了城市湿地公园总体规划的重要作用。</w:t>
      </w:r>
      <w:r>
        <w:rPr>
          <w:rFonts w:ascii="仿宋_GB2312" w:eastAsia="仿宋_GB2312" w:hAnsi="微软雅黑" w:cs="Arial" w:hint="eastAsia"/>
          <w:color w:val="000000" w:themeColor="text1"/>
          <w:sz w:val="32"/>
          <w:szCs w:val="32"/>
        </w:rPr>
        <w:t>《办法》</w:t>
      </w:r>
      <w:r>
        <w:rPr>
          <w:rStyle w:val="text-tag"/>
          <w:rFonts w:ascii="仿宋_GB2312" w:eastAsia="仿宋_GB2312" w:hAnsi="微软雅黑" w:hint="eastAsia"/>
          <w:color w:val="000000" w:themeColor="text1"/>
          <w:sz w:val="32"/>
          <w:szCs w:val="32"/>
        </w:rPr>
        <w:t>明确规定“城市湿地公园应当编制城市湿地公园保护规划，并将其纳入城市绿地系统规划和绿线规划。城市相关专项规划应与城市湿地公园保护规划相协调（第十条）。城市湿地公园管理中心应当按照批准并公布的公园范围和界线，</w:t>
      </w:r>
      <w:r>
        <w:rPr>
          <w:rStyle w:val="text-tag"/>
          <w:rFonts w:ascii="仿宋_GB2312" w:eastAsia="仿宋_GB2312" w:hAnsi="微软雅黑"/>
          <w:color w:val="000000" w:themeColor="text1"/>
          <w:sz w:val="32"/>
          <w:szCs w:val="32"/>
        </w:rPr>
        <w:t>设立界碑、标牌和保护标识</w:t>
      </w:r>
      <w:r>
        <w:rPr>
          <w:rStyle w:val="text-tag"/>
          <w:rFonts w:ascii="仿宋_GB2312" w:eastAsia="仿宋_GB2312" w:hAnsi="微软雅黑" w:hint="eastAsia"/>
          <w:color w:val="000000" w:themeColor="text1"/>
          <w:sz w:val="32"/>
          <w:szCs w:val="32"/>
        </w:rPr>
        <w:t>。任何单位和个人不得擅自移动或破坏公园范围的界标和其他设施（第十二条）。城市湿地公园管理中心应严格按照城市湿地公园保护规划确定的功能分区及分区管理要求进行资源保护与管理工作（第十三条）。城市湿地公园的各类建设项目，必须符合城市湿地公园保护规划要求（第二十二条）。</w:t>
      </w:r>
    </w:p>
    <w:p w:rsidR="006F31A1" w:rsidRDefault="006F31A1" w:rsidP="006F31A1">
      <w:pPr>
        <w:spacing w:line="360" w:lineRule="auto"/>
        <w:ind w:firstLineChars="200" w:firstLine="643"/>
        <w:rPr>
          <w:rFonts w:ascii="仿宋_GB2312" w:eastAsia="仿宋_GB2312" w:hAnsi="微软雅黑" w:cs="Arial"/>
          <w:color w:val="000000" w:themeColor="text1"/>
          <w:kern w:val="0"/>
          <w:sz w:val="32"/>
          <w:szCs w:val="32"/>
        </w:rPr>
      </w:pPr>
      <w:r>
        <w:rPr>
          <w:rFonts w:ascii="楷体_GB2312" w:eastAsia="楷体_GB2312" w:hAnsi="微软雅黑" w:cs="Arial" w:hint="eastAsia"/>
          <w:b/>
          <w:bCs/>
          <w:color w:val="000000" w:themeColor="text1"/>
          <w:kern w:val="0"/>
          <w:sz w:val="32"/>
          <w:szCs w:val="32"/>
        </w:rPr>
        <w:t>（三）提出了城市湿地公园管理工作的核心任务。</w:t>
      </w:r>
      <w:r>
        <w:rPr>
          <w:rFonts w:ascii="仿宋_GB2312" w:eastAsia="仿宋_GB2312" w:hAnsi="微软雅黑" w:cs="Arial" w:hint="eastAsia"/>
          <w:color w:val="000000" w:themeColor="text1"/>
          <w:kern w:val="0"/>
          <w:sz w:val="32"/>
          <w:szCs w:val="32"/>
        </w:rPr>
        <w:t>湿地资源保护是《办法》的核心，规划建设、科研监测、资源利用、公园管理等都必须以“资源保护”为前提和核心。《办法</w:t>
      </w:r>
      <w:r>
        <w:rPr>
          <w:rFonts w:ascii="仿宋_GB2312" w:eastAsia="仿宋_GB2312" w:hAnsi="微软雅黑" w:cs="Arial" w:hint="eastAsia"/>
          <w:color w:val="000000" w:themeColor="text1"/>
          <w:sz w:val="32"/>
          <w:szCs w:val="32"/>
        </w:rPr>
        <w:t>》</w:t>
      </w:r>
      <w:r>
        <w:rPr>
          <w:rFonts w:ascii="仿宋_GB2312" w:eastAsia="仿宋_GB2312" w:hAnsi="微软雅黑" w:cs="Arial" w:hint="eastAsia"/>
          <w:color w:val="000000" w:themeColor="text1"/>
          <w:kern w:val="0"/>
          <w:sz w:val="32"/>
          <w:szCs w:val="32"/>
        </w:rPr>
        <w:t>明确规定“城市湿地公园应</w:t>
      </w:r>
      <w:r>
        <w:rPr>
          <w:rFonts w:ascii="仿宋_GB2312" w:eastAsia="仿宋_GB2312" w:hAnsi="微软雅黑" w:cs="Arial"/>
          <w:color w:val="000000" w:themeColor="text1"/>
          <w:kern w:val="0"/>
          <w:sz w:val="32"/>
          <w:szCs w:val="32"/>
        </w:rPr>
        <w:t>采取水系连通、清淤疏浚、水源涵养与水土保持等治理修复措施</w:t>
      </w:r>
      <w:r>
        <w:rPr>
          <w:rFonts w:ascii="仿宋_GB2312" w:eastAsia="仿宋_GB2312" w:hAnsi="微软雅黑" w:cs="Arial" w:hint="eastAsia"/>
          <w:color w:val="000000" w:themeColor="text1"/>
          <w:kern w:val="0"/>
          <w:sz w:val="32"/>
          <w:szCs w:val="32"/>
        </w:rPr>
        <w:t>对受损湿地资源进行</w:t>
      </w:r>
      <w:r>
        <w:rPr>
          <w:rFonts w:ascii="仿宋_GB2312" w:eastAsia="仿宋_GB2312" w:hAnsi="微软雅黑" w:cs="Arial" w:hint="eastAsia"/>
          <w:color w:val="000000" w:themeColor="text1"/>
          <w:kern w:val="0"/>
          <w:sz w:val="32"/>
          <w:szCs w:val="32"/>
        </w:rPr>
        <w:lastRenderedPageBreak/>
        <w:t>修复（第二十条）。” 城市湿地公园开展</w:t>
      </w:r>
      <w:r>
        <w:rPr>
          <w:rFonts w:ascii="仿宋_GB2312" w:eastAsia="仿宋_GB2312" w:hAnsi="微软雅黑" w:cs="Arial"/>
          <w:color w:val="000000" w:themeColor="text1"/>
          <w:kern w:val="0"/>
          <w:sz w:val="32"/>
          <w:szCs w:val="32"/>
        </w:rPr>
        <w:t>科普教育、科学研究、休闲游览等</w:t>
      </w:r>
      <w:r>
        <w:rPr>
          <w:rFonts w:ascii="仿宋_GB2312" w:eastAsia="仿宋_GB2312" w:hAnsi="微软雅黑" w:cs="Arial" w:hint="eastAsia"/>
          <w:color w:val="000000" w:themeColor="text1"/>
          <w:kern w:val="0"/>
          <w:sz w:val="32"/>
          <w:szCs w:val="32"/>
        </w:rPr>
        <w:t>活动，应按照城市湿地公园保护规划要求进行，不得破坏湿地生态系统的基本功能，不得破坏野生动植物栖息和生长环境（第二十一条）。”</w:t>
      </w:r>
    </w:p>
    <w:p w:rsidR="006F31A1" w:rsidRDefault="006F31A1" w:rsidP="006F31A1">
      <w:pPr>
        <w:spacing w:line="360" w:lineRule="auto"/>
        <w:ind w:firstLineChars="200" w:firstLine="643"/>
        <w:rPr>
          <w:color w:val="000000" w:themeColor="text1"/>
          <w:shd w:val="clear" w:color="auto" w:fill="FFFFFF"/>
        </w:rPr>
      </w:pPr>
      <w:r>
        <w:rPr>
          <w:rFonts w:ascii="楷体_GB2312" w:eastAsia="楷体_GB2312" w:hAnsi="微软雅黑" w:cs="Arial" w:hint="eastAsia"/>
          <w:b/>
          <w:bCs/>
          <w:color w:val="000000" w:themeColor="text1"/>
          <w:kern w:val="0"/>
          <w:sz w:val="32"/>
          <w:szCs w:val="32"/>
        </w:rPr>
        <w:t>（四）规范了城市湿地公园资源利用等行为。</w:t>
      </w:r>
      <w:r>
        <w:rPr>
          <w:rFonts w:ascii="仿宋_GB2312" w:eastAsia="仿宋_GB2312" w:hAnsi="微软雅黑" w:cs="Arial" w:hint="eastAsia"/>
          <w:color w:val="000000" w:themeColor="text1"/>
          <w:kern w:val="0"/>
          <w:sz w:val="32"/>
          <w:szCs w:val="32"/>
        </w:rPr>
        <w:t>《办法》就公园所具有的科研、宣教、旅游等功能进行了规范，重点突出科普宣教功能。《办法》规定：“城市湿地公园管理中心应当设置必要的宣教设施，建立和完善解说系统，宣传湿地功能和价值，提高公众的湿地保护意识（第二十三条）。利用城市湿地公园生态资源，不得超出湿地承载能力、改变湿地生态功能、破坏野生动植物生存环境（第二十五条）。</w:t>
      </w:r>
    </w:p>
    <w:p w:rsidR="006F31A1" w:rsidRDefault="006F31A1" w:rsidP="006F31A1">
      <w:pPr>
        <w:pStyle w:val="canread"/>
        <w:shd w:val="clear" w:color="auto" w:fill="FFFFFF"/>
        <w:spacing w:before="0" w:beforeAutospacing="0" w:after="0" w:afterAutospacing="0" w:line="555" w:lineRule="atLeast"/>
        <w:ind w:firstLine="645"/>
        <w:rPr>
          <w:rStyle w:val="text-tag"/>
          <w:rFonts w:ascii="仿宋_GB2312" w:eastAsia="仿宋_GB2312" w:hAnsi="微软雅黑"/>
          <w:color w:val="000000" w:themeColor="text1"/>
          <w:sz w:val="32"/>
          <w:szCs w:val="32"/>
        </w:rPr>
      </w:pPr>
    </w:p>
    <w:p w:rsidR="006F31A1" w:rsidRDefault="006F31A1" w:rsidP="006F31A1">
      <w:pPr>
        <w:pStyle w:val="2"/>
        <w:ind w:firstLine="720"/>
        <w:rPr>
          <w:rFonts w:ascii="仿宋_GB2312" w:eastAsia="仿宋_GB2312" w:hAnsi="仿宋_GB2312" w:cs="仿宋_GB2312"/>
          <w:color w:val="000000" w:themeColor="text1"/>
          <w:sz w:val="36"/>
          <w:szCs w:val="36"/>
        </w:rPr>
      </w:pPr>
    </w:p>
    <w:p w:rsidR="006F31A1" w:rsidRDefault="006F31A1" w:rsidP="006F31A1">
      <w:pPr>
        <w:pStyle w:val="2"/>
        <w:ind w:firstLine="720"/>
        <w:jc w:val="right"/>
        <w:rPr>
          <w:rFonts w:ascii="仿宋_GB2312" w:eastAsia="仿宋_GB2312" w:hAnsi="仿宋_GB2312" w:cs="仿宋_GB2312"/>
          <w:color w:val="000000" w:themeColor="text1"/>
          <w:sz w:val="36"/>
          <w:szCs w:val="36"/>
        </w:rPr>
      </w:pPr>
    </w:p>
    <w:p w:rsidR="006F31A1" w:rsidRDefault="006F31A1" w:rsidP="00AD2A05">
      <w:pPr>
        <w:pStyle w:val="2"/>
        <w:ind w:firstLine="72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6"/>
          <w:szCs w:val="36"/>
        </w:rPr>
        <w:t xml:space="preserve">               </w:t>
      </w:r>
      <w:bookmarkStart w:id="0" w:name="_GoBack"/>
      <w:bookmarkEnd w:id="0"/>
    </w:p>
    <w:p w:rsidR="00BD7CAE" w:rsidRDefault="00BD7CAE"/>
    <w:sectPr w:rsidR="00BD7C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26F" w:rsidRDefault="0094526F" w:rsidP="009B7EBC">
      <w:r>
        <w:separator/>
      </w:r>
    </w:p>
  </w:endnote>
  <w:endnote w:type="continuationSeparator" w:id="0">
    <w:p w:rsidR="0094526F" w:rsidRDefault="0094526F" w:rsidP="009B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26F" w:rsidRDefault="0094526F" w:rsidP="009B7EBC">
      <w:r>
        <w:separator/>
      </w:r>
    </w:p>
  </w:footnote>
  <w:footnote w:type="continuationSeparator" w:id="0">
    <w:p w:rsidR="0094526F" w:rsidRDefault="0094526F" w:rsidP="009B7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1A1"/>
    <w:rsid w:val="006F31A1"/>
    <w:rsid w:val="0094526F"/>
    <w:rsid w:val="009B7EBC"/>
    <w:rsid w:val="00AD2A05"/>
    <w:rsid w:val="00BD7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43EB5B-34ED-432B-95CF-F671D185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1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qFormat/>
    <w:rsid w:val="006F31A1"/>
    <w:rPr>
      <w:rFonts w:ascii="宋体" w:eastAsia="宋体" w:hAnsi="Courier New" w:cs="Courier New"/>
      <w:szCs w:val="21"/>
    </w:rPr>
  </w:style>
  <w:style w:type="character" w:customStyle="1" w:styleId="a4">
    <w:name w:val="纯文本 字符"/>
    <w:basedOn w:val="a0"/>
    <w:link w:val="a3"/>
    <w:rsid w:val="006F31A1"/>
    <w:rPr>
      <w:rFonts w:ascii="宋体" w:eastAsia="宋体" w:hAnsi="Courier New" w:cs="Courier New"/>
      <w:szCs w:val="21"/>
    </w:rPr>
  </w:style>
  <w:style w:type="paragraph" w:styleId="a5">
    <w:name w:val="Body Text Indent"/>
    <w:basedOn w:val="a"/>
    <w:link w:val="a6"/>
    <w:uiPriority w:val="99"/>
    <w:semiHidden/>
    <w:unhideWhenUsed/>
    <w:rsid w:val="006F31A1"/>
    <w:pPr>
      <w:spacing w:after="120"/>
      <w:ind w:leftChars="200" w:left="420"/>
    </w:pPr>
  </w:style>
  <w:style w:type="character" w:customStyle="1" w:styleId="a6">
    <w:name w:val="正文文本缩进 字符"/>
    <w:basedOn w:val="a0"/>
    <w:link w:val="a5"/>
    <w:uiPriority w:val="99"/>
    <w:semiHidden/>
    <w:rsid w:val="006F31A1"/>
  </w:style>
  <w:style w:type="paragraph" w:styleId="2">
    <w:name w:val="Body Text First Indent 2"/>
    <w:basedOn w:val="a5"/>
    <w:link w:val="20"/>
    <w:uiPriority w:val="99"/>
    <w:unhideWhenUsed/>
    <w:rsid w:val="006F31A1"/>
    <w:pPr>
      <w:adjustRightInd w:val="0"/>
      <w:snapToGrid w:val="0"/>
      <w:spacing w:after="0" w:line="600" w:lineRule="exact"/>
      <w:ind w:leftChars="0" w:left="0" w:firstLineChars="200" w:firstLine="640"/>
    </w:pPr>
    <w:rPr>
      <w:rFonts w:ascii="Times New Roman" w:eastAsia="宋体" w:hAnsi="Times New Roman" w:cs="Times New Roman"/>
      <w:szCs w:val="21"/>
    </w:rPr>
  </w:style>
  <w:style w:type="character" w:customStyle="1" w:styleId="20">
    <w:name w:val="正文首行缩进 2 字符"/>
    <w:basedOn w:val="a6"/>
    <w:link w:val="2"/>
    <w:uiPriority w:val="99"/>
    <w:rsid w:val="006F31A1"/>
    <w:rPr>
      <w:rFonts w:ascii="Times New Roman" w:eastAsia="宋体" w:hAnsi="Times New Roman" w:cs="Times New Roman"/>
      <w:szCs w:val="21"/>
    </w:rPr>
  </w:style>
  <w:style w:type="paragraph" w:customStyle="1" w:styleId="canread">
    <w:name w:val="canread"/>
    <w:basedOn w:val="a"/>
    <w:rsid w:val="006F31A1"/>
    <w:pPr>
      <w:widowControl/>
      <w:spacing w:before="100" w:beforeAutospacing="1" w:after="100" w:afterAutospacing="1"/>
      <w:jc w:val="left"/>
    </w:pPr>
    <w:rPr>
      <w:rFonts w:ascii="宋体" w:eastAsia="宋体" w:hAnsi="宋体" w:cs="宋体"/>
      <w:kern w:val="0"/>
      <w:sz w:val="24"/>
      <w:szCs w:val="24"/>
    </w:rPr>
  </w:style>
  <w:style w:type="character" w:customStyle="1" w:styleId="text-tag">
    <w:name w:val="text-tag"/>
    <w:basedOn w:val="a0"/>
    <w:rsid w:val="006F31A1"/>
  </w:style>
  <w:style w:type="paragraph" w:customStyle="1" w:styleId="01">
    <w:name w:val="正文01"/>
    <w:basedOn w:val="a"/>
    <w:uiPriority w:val="99"/>
    <w:qFormat/>
    <w:rsid w:val="006F31A1"/>
    <w:pPr>
      <w:spacing w:line="560" w:lineRule="exact"/>
      <w:ind w:firstLineChars="200" w:firstLine="200"/>
    </w:pPr>
    <w:rPr>
      <w:rFonts w:ascii="Calibri" w:eastAsia="宋体" w:hAnsi="Calibri" w:cs="Times New Roman"/>
      <w:szCs w:val="21"/>
    </w:rPr>
  </w:style>
  <w:style w:type="paragraph" w:styleId="a7">
    <w:name w:val="header"/>
    <w:basedOn w:val="a"/>
    <w:link w:val="a8"/>
    <w:uiPriority w:val="99"/>
    <w:unhideWhenUsed/>
    <w:rsid w:val="009B7EB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9B7EBC"/>
    <w:rPr>
      <w:sz w:val="18"/>
      <w:szCs w:val="18"/>
    </w:rPr>
  </w:style>
  <w:style w:type="paragraph" w:styleId="a9">
    <w:name w:val="footer"/>
    <w:basedOn w:val="a"/>
    <w:link w:val="aa"/>
    <w:uiPriority w:val="99"/>
    <w:unhideWhenUsed/>
    <w:rsid w:val="009B7EBC"/>
    <w:pPr>
      <w:tabs>
        <w:tab w:val="center" w:pos="4153"/>
        <w:tab w:val="right" w:pos="8306"/>
      </w:tabs>
      <w:snapToGrid w:val="0"/>
      <w:jc w:val="left"/>
    </w:pPr>
    <w:rPr>
      <w:sz w:val="18"/>
      <w:szCs w:val="18"/>
    </w:rPr>
  </w:style>
  <w:style w:type="character" w:customStyle="1" w:styleId="aa">
    <w:name w:val="页脚 字符"/>
    <w:basedOn w:val="a0"/>
    <w:link w:val="a9"/>
    <w:uiPriority w:val="99"/>
    <w:rsid w:val="009B7E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https://baike.baidu.com/item/%E5%9F%8E%E5%B8%82%E6%B9%BF%E5%9C%B0?fromModule=lemma_inlink"/>
  <Relationship Id="rId7" Type="http://schemas.openxmlformats.org/officeDocument/2006/relationships/hyperlink" TargetMode="External" Target="https://baike.baidu.com/item/%E5%9F%8E%E5%B8%82%E6%B9%BF%E5%9C%B0%E5%85%AC%E5%9B%AD/7661198?fromModule=lemma_inlink"/>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299</Words>
  <Characters>1707</Characters>
  <Application>Microsoft Office Word</Application>
  <DocSecurity>0</DocSecurity>
  <Lines>14</Lines>
  <Paragraphs>4</Paragraphs>
  <ScaleCrop>false</ScaleCrop>
  <Company>DoubleOX</Company>
  <LinksUpToDate>false</LinksUpToDate>
  <CharactersWithSpaces>2002</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2023-07-31T06:54:00Z</dcterms:created>
  <dc:creator>hp</dc:creator>
  <lastModifiedBy>hp</lastModifiedBy>
  <dcterms:modified xsi:type="dcterms:W3CDTF">2023-08-25T01:58:00Z</dcterms:modified>
  <revision>3</revision>
</coreProperties>
</file>