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eastAsia="zh-CN"/>
        </w:rPr>
        <w:t>南浔区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  <w:t>扶持工业发展专项资金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36"/>
          <w:szCs w:val="36"/>
          <w:highlight w:val="none"/>
        </w:rPr>
        <w:t>明细表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单位：万元</w:t>
      </w:r>
    </w:p>
    <w:tbl>
      <w:tblPr>
        <w:tblStyle w:val="4"/>
        <w:tblW w:w="50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86"/>
        <w:gridCol w:w="2409"/>
        <w:gridCol w:w="2840"/>
        <w:gridCol w:w="1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补助金额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3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复工扩投资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开发区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湖州东科电子石英股份有限公司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年产8万件8-12英寸半导体集成电路用高端石英制品、3亿只MOS管及70万平方米不燃石英纤维装饰板项目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开发区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龙应自动化科技(湖州)有限公司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智能包装设备及包装成套生产线项目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练市镇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湖州喜得宝丝绸有限公司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湖州喜得宝丝绸有限公司整合提升技改项目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杰玛尔科技(浙江)股份有限公司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年产10000套风力发电机复合材料项目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湖州乐通电子科技有限公司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年产一亿个非晶纳米晶磁芯项目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湖州久立钢构新材有限公司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高性能海洋及石油化工装置用模块化结构件项目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双林镇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浙江锐科达科技有限公司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新能源汽车关键零部件智能制造基地项目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菱湖镇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浙江秉鑫纺织科技有限公司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年产25000吨新型运动面料项目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浙江富超纺织新材料有限公司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年产1500万纳米级车用内饰材料项目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设备投入补助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8"/>
              </w:tabs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善琏镇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8"/>
              </w:tabs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浙江正信石油有限公司</w:t>
            </w:r>
          </w:p>
        </w:tc>
        <w:tc>
          <w:tcPr>
            <w:tcW w:w="1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8"/>
              </w:tabs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浙江正信石油有限公司研发中心项目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28"/>
                <w:tab w:val="left" w:pos="518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BFE42"/>
    <w:rsid w:val="F9FBF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tabs>
        <w:tab w:val="left" w:pos="3380"/>
      </w:tabs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2023-12-06T14:55:00Z</dcterms:created>
  <dc:creator>huzhou</dc:creator>
  <cp:lastModifiedBy>huzhou</cp:lastModifiedBy>
  <dcterms:modified xsi:type="dcterms:W3CDTF">2023-12-06T14:56:02Z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