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项目验收公示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4"/>
        <w:gridCol w:w="1886"/>
        <w:gridCol w:w="1679"/>
        <w:gridCol w:w="2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湖州地区食源性腹泻病原谱分布特征研究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2015GZB03</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嵇朝晖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湖州市第一人民医院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center"/>
              <w:rPr>
                <w:rFonts w:hint="eastAsia"/>
                <w:sz w:val="28"/>
                <w:szCs w:val="28"/>
                <w:lang w:val="en-US" w:eastAsia="zh-CN"/>
              </w:rPr>
            </w:pPr>
            <w:r>
              <w:rPr>
                <w:rFonts w:hint="eastAsia"/>
                <w:sz w:val="28"/>
                <w:szCs w:val="28"/>
                <w:lang w:val="en-US" w:eastAsia="zh-CN"/>
              </w:rPr>
              <w:t>嵇朝晖、周萍萍、王萍、傅恺、温晓红、王翔、</w:t>
            </w:r>
          </w:p>
          <w:p>
            <w:pPr>
              <w:adjustRightInd w:val="0"/>
              <w:snapToGrid w:val="0"/>
              <w:jc w:val="center"/>
              <w:rPr>
                <w:rFonts w:hint="default" w:eastAsiaTheme="minorEastAsia"/>
                <w:sz w:val="28"/>
                <w:szCs w:val="28"/>
                <w:lang w:val="en-US" w:eastAsia="zh-CN"/>
              </w:rPr>
            </w:pPr>
            <w:r>
              <w:rPr>
                <w:rFonts w:hint="eastAsia"/>
                <w:sz w:val="28"/>
                <w:szCs w:val="28"/>
                <w:lang w:val="en-US" w:eastAsia="zh-CN"/>
              </w:rPr>
              <w:t>胡菊妹</w:t>
            </w:r>
            <w:r>
              <w:rPr>
                <w:rFonts w:hint="eastAsia"/>
                <w:color w:val="auto"/>
                <w:sz w:val="28"/>
                <w:szCs w:val="28"/>
                <w:lang w:val="en-US" w:eastAsia="zh-CN"/>
              </w:rPr>
              <w:t>、张颖、董旭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湖州市卫生健康委员会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洪玉才、徐善祥、许岚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2022年10月，受湖州市科学技术局委托，湖州市卫生健康委员会组织专家对嵇朝晖承担的市级公益性技术应用研究项目湖州地区食源性腹泻病原谱分布特征研究（编号2015GZB03）进行了通信验收。验收组审阅了相关材料，形成验收意见如下：</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一、提供的验收资料齐全、规范，符合验收要求。</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二、本项目组依托医院多个临床学科，同湖州市疾病预防控制中心合作，实施本项目；通过项目组所在医院自主研发食源性疾病收集系统，实现湖州地区食源性疾病病例病原学标本与流行病学资料的准确采集；对相关食源性疾病病例进行了流行病学特征分析，确定湖州地区食源性疾病发病特征，发现湖州地区食源性疾病发病季节以夏秋季节为主，相关食品以肉类及肉类制品为主；着重对小儿诺如病毒、副溶血性弧菌的流行病学及病原学特征进行针对性分析。</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三、项目实施所达到经济技术指标，项目共发表各类研究论文4篇，其中SCI研究论文1篇，中文核心期刊研究论文3篇，培养硕士研究生1名；培养正高级医疗卫生专业技术人员2名，中级医疗卫生专业技术人员1名。</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四、项目预算总经费5.0万元，其中市财政科技补助经费0.0万元，经湖州市第一人民医院财务科决算，实际经费支出3.62万元，经费使用合理。</w:t>
            </w:r>
          </w:p>
          <w:p>
            <w:pPr>
              <w:adjustRightInd w:val="0"/>
              <w:snapToGrid w:val="0"/>
              <w:ind w:firstLine="560"/>
              <w:jc w:val="left"/>
              <w:rPr>
                <w:sz w:val="28"/>
                <w:szCs w:val="28"/>
              </w:rPr>
            </w:pPr>
            <w:r>
              <w:rPr>
                <w:rFonts w:hint="eastAsia"/>
                <w:sz w:val="28"/>
                <w:szCs w:val="28"/>
              </w:rPr>
              <w:t>验收组认为，该项目已完成项目任务书规定的主要内容和任务，同意通过验收。</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0YzBkNzczMDAzZjQ1ZWM1OWY1YTc0MjVjNWFmODYifQ=="/>
  </w:docVars>
  <w:rsids>
    <w:rsidRoot w:val="003F0AE0"/>
    <w:rsid w:val="00257F26"/>
    <w:rsid w:val="003A541C"/>
    <w:rsid w:val="003F0AE0"/>
    <w:rsid w:val="006B25CF"/>
    <w:rsid w:val="00C161C5"/>
    <w:rsid w:val="00FC005F"/>
    <w:rsid w:val="09FC2592"/>
    <w:rsid w:val="2B3C1135"/>
    <w:rsid w:val="3D7FF319"/>
    <w:rsid w:val="6BAA566B"/>
    <w:rsid w:val="76FF505D"/>
    <w:rsid w:val="F7F82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638</Words>
  <Characters>667</Characters>
  <Lines>1</Lines>
  <Paragraphs>1</Paragraphs>
  <TotalTime>14</TotalTime>
  <ScaleCrop>false</ScaleCrop>
  <LinksUpToDate>false</LinksUpToDate>
  <CharactersWithSpaces>668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2020-12-08T03:31:00Z</dcterms:created>
  <dc:creator>Administrator</dc:creator>
  <cp:lastModifiedBy>huzhou</cp:lastModifiedBy>
  <dcterms:modified xsi:type="dcterms:W3CDTF">2023-07-21T16:45:53Z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8AF9C98482A54461AA217EE96E5D475C</vt:lpwstr>
  </property>
</Properties>
</file>