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horzAnchor="margin" w:tblpXSpec="center" w:tblpY="435"/>
        <w:tblW w:w="14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111"/>
        <w:gridCol w:w="1350"/>
        <w:gridCol w:w="1050"/>
        <w:gridCol w:w="1110"/>
        <w:gridCol w:w="1170"/>
        <w:gridCol w:w="1050"/>
        <w:gridCol w:w="5209"/>
        <w:gridCol w:w="542"/>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251"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cs="宋体"/>
                <w:b/>
                <w:sz w:val="32"/>
                <w:szCs w:val="28"/>
                <w:lang w:val="en-US" w:eastAsia="zh-CN"/>
              </w:rPr>
            </w:pPr>
            <w:r>
              <w:rPr>
                <w:rFonts w:hint="eastAsia" w:ascii="宋体" w:hAnsi="宋体" w:cs="宋体"/>
                <w:b/>
                <w:sz w:val="32"/>
                <w:szCs w:val="28"/>
                <w:lang w:val="en-US" w:eastAsia="zh-CN"/>
              </w:rPr>
              <w:t xml:space="preserve">附件1                       集团公司2023年招聘岗位汇总表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82" w:type="dxa"/>
            <w:vMerge w:val="restart"/>
            <w:tcBorders>
              <w:top w:val="single" w:color="auto" w:sz="4" w:space="0"/>
              <w:bottom w:val="single" w:color="auto" w:sz="4" w:space="0"/>
            </w:tcBorders>
            <w:noWrap w:val="0"/>
            <w:vAlign w:val="center"/>
          </w:tcPr>
          <w:p>
            <w:pPr>
              <w:spacing w:line="320" w:lineRule="exact"/>
              <w:jc w:val="center"/>
              <w:rPr>
                <w:rFonts w:hint="default" w:ascii="宋体" w:hAnsi="宋体" w:cs="宋体"/>
                <w:b/>
                <w:sz w:val="20"/>
                <w:szCs w:val="20"/>
                <w:lang w:val="en-US" w:eastAsia="zh-CN"/>
              </w:rPr>
            </w:pPr>
            <w:r>
              <w:rPr>
                <w:rFonts w:hint="eastAsia" w:ascii="宋体" w:hAnsi="宋体" w:cs="宋体"/>
                <w:b/>
                <w:sz w:val="20"/>
                <w:szCs w:val="20"/>
                <w:lang w:val="en-US" w:eastAsia="zh-CN"/>
              </w:rPr>
              <w:t>需求部门</w:t>
            </w:r>
          </w:p>
        </w:tc>
        <w:tc>
          <w:tcPr>
            <w:tcW w:w="1111" w:type="dxa"/>
            <w:vMerge w:val="restart"/>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lang w:val="en-US" w:eastAsia="zh-CN"/>
              </w:rPr>
            </w:pPr>
            <w:r>
              <w:rPr>
                <w:rFonts w:hint="eastAsia" w:ascii="宋体" w:hAnsi="宋体" w:cs="宋体"/>
                <w:b/>
                <w:sz w:val="20"/>
                <w:szCs w:val="20"/>
                <w:lang w:val="en-US" w:eastAsia="zh-CN"/>
              </w:rPr>
              <w:t>岗位</w:t>
            </w:r>
          </w:p>
        </w:tc>
        <w:tc>
          <w:tcPr>
            <w:tcW w:w="10939" w:type="dxa"/>
            <w:gridSpan w:val="6"/>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招  聘  条  件</w:t>
            </w:r>
          </w:p>
        </w:tc>
        <w:tc>
          <w:tcPr>
            <w:tcW w:w="542" w:type="dxa"/>
            <w:vMerge w:val="restart"/>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人数</w:t>
            </w:r>
          </w:p>
        </w:tc>
        <w:tc>
          <w:tcPr>
            <w:tcW w:w="677" w:type="dxa"/>
            <w:vMerge w:val="restart"/>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vMerge w:val="continue"/>
            <w:tcBorders>
              <w:top w:val="single" w:color="auto" w:sz="4" w:space="0"/>
              <w:bottom w:val="single" w:color="auto" w:sz="4" w:space="0"/>
            </w:tcBorders>
            <w:noWrap w:val="0"/>
            <w:vAlign w:val="center"/>
          </w:tcPr>
          <w:p>
            <w:pPr>
              <w:spacing w:line="320" w:lineRule="exact"/>
              <w:jc w:val="center"/>
              <w:rPr>
                <w:rFonts w:hint="eastAsia" w:ascii="宋体" w:hAnsi="宋体" w:cs="宋体"/>
                <w:b/>
                <w:sz w:val="22"/>
                <w:szCs w:val="21"/>
              </w:rPr>
            </w:pPr>
          </w:p>
        </w:tc>
        <w:tc>
          <w:tcPr>
            <w:tcW w:w="1111" w:type="dxa"/>
            <w:vMerge w:val="continue"/>
            <w:tcBorders>
              <w:top w:val="single" w:color="auto" w:sz="4" w:space="0"/>
              <w:bottom w:val="single" w:color="auto" w:sz="4" w:space="0"/>
            </w:tcBorders>
            <w:noWrap w:val="0"/>
            <w:vAlign w:val="center"/>
          </w:tcPr>
          <w:p>
            <w:pPr>
              <w:spacing w:line="320" w:lineRule="exact"/>
              <w:jc w:val="center"/>
              <w:rPr>
                <w:rFonts w:hint="eastAsia" w:ascii="宋体" w:hAnsi="宋体" w:cs="宋体"/>
                <w:b/>
                <w:sz w:val="22"/>
                <w:szCs w:val="21"/>
              </w:rPr>
            </w:pPr>
          </w:p>
        </w:tc>
        <w:tc>
          <w:tcPr>
            <w:tcW w:w="1350" w:type="dxa"/>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专业</w:t>
            </w:r>
          </w:p>
        </w:tc>
        <w:tc>
          <w:tcPr>
            <w:tcW w:w="1050" w:type="dxa"/>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学历</w:t>
            </w:r>
          </w:p>
        </w:tc>
        <w:tc>
          <w:tcPr>
            <w:tcW w:w="1110" w:type="dxa"/>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职称</w:t>
            </w:r>
          </w:p>
        </w:tc>
        <w:tc>
          <w:tcPr>
            <w:tcW w:w="1170" w:type="dxa"/>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相关工作经验</w:t>
            </w:r>
          </w:p>
        </w:tc>
        <w:tc>
          <w:tcPr>
            <w:tcW w:w="1050" w:type="dxa"/>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年龄</w:t>
            </w:r>
          </w:p>
        </w:tc>
        <w:tc>
          <w:tcPr>
            <w:tcW w:w="5209" w:type="dxa"/>
            <w:tcBorders>
              <w:top w:val="single" w:color="auto" w:sz="4" w:space="0"/>
              <w:bottom w:val="single" w:color="auto" w:sz="4" w:space="0"/>
            </w:tcBorders>
            <w:noWrap w:val="0"/>
            <w:vAlign w:val="center"/>
          </w:tcPr>
          <w:p>
            <w:pPr>
              <w:spacing w:line="320" w:lineRule="exact"/>
              <w:jc w:val="center"/>
              <w:rPr>
                <w:rFonts w:hint="eastAsia" w:ascii="宋体" w:hAnsi="宋体" w:cs="宋体"/>
                <w:b/>
                <w:sz w:val="20"/>
                <w:szCs w:val="20"/>
              </w:rPr>
            </w:pPr>
            <w:r>
              <w:rPr>
                <w:rFonts w:hint="eastAsia" w:ascii="宋体" w:hAnsi="宋体" w:cs="宋体"/>
                <w:b/>
                <w:sz w:val="20"/>
                <w:szCs w:val="20"/>
              </w:rPr>
              <w:t>具体要求</w:t>
            </w:r>
          </w:p>
        </w:tc>
        <w:tc>
          <w:tcPr>
            <w:tcW w:w="542" w:type="dxa"/>
            <w:vMerge w:val="continue"/>
            <w:tcBorders>
              <w:top w:val="single" w:color="auto" w:sz="4" w:space="0"/>
              <w:bottom w:val="single" w:color="auto" w:sz="4" w:space="0"/>
            </w:tcBorders>
            <w:noWrap w:val="0"/>
            <w:vAlign w:val="center"/>
          </w:tcPr>
          <w:p>
            <w:pPr>
              <w:spacing w:line="320" w:lineRule="exact"/>
              <w:jc w:val="center"/>
              <w:rPr>
                <w:rFonts w:hint="eastAsia" w:ascii="宋体" w:hAnsi="宋体" w:cs="宋体"/>
                <w:b/>
                <w:sz w:val="22"/>
                <w:szCs w:val="21"/>
              </w:rPr>
            </w:pPr>
          </w:p>
        </w:tc>
        <w:tc>
          <w:tcPr>
            <w:tcW w:w="677" w:type="dxa"/>
            <w:vMerge w:val="continue"/>
            <w:tcBorders>
              <w:top w:val="single" w:color="auto" w:sz="4" w:space="0"/>
              <w:bottom w:val="single" w:color="auto" w:sz="4" w:space="0"/>
            </w:tcBorders>
            <w:noWrap w:val="0"/>
            <w:vAlign w:val="top"/>
          </w:tcPr>
          <w:p>
            <w:pPr>
              <w:spacing w:line="320" w:lineRule="exact"/>
              <w:jc w:val="center"/>
              <w:rPr>
                <w:rFonts w:hint="eastAsia" w:ascii="宋体" w:hAnsi="宋体" w:cs="宋体"/>
                <w:b/>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982"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lang w:val="en-US" w:eastAsia="zh-CN" w:bidi="ar-SA"/>
              </w:rPr>
            </w:pPr>
            <w:r>
              <w:rPr>
                <w:rFonts w:hint="eastAsia" w:ascii="宋体" w:hAnsi="宋体" w:eastAsia="宋体" w:cs="宋体"/>
                <w:b/>
                <w:sz w:val="18"/>
                <w:szCs w:val="18"/>
                <w:lang w:val="en-US" w:eastAsia="zh-CN"/>
              </w:rPr>
              <w:t>项目管理</w:t>
            </w:r>
            <w:r>
              <w:rPr>
                <w:rFonts w:hint="eastAsia" w:ascii="宋体" w:hAnsi="宋体" w:eastAsia="宋体" w:cs="宋体"/>
                <w:b/>
                <w:sz w:val="18"/>
                <w:szCs w:val="18"/>
              </w:rPr>
              <w:t>部</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eastAsia="zh-CN"/>
              </w:rPr>
              <w:t>前期管理</w:t>
            </w:r>
            <w:r>
              <w:rPr>
                <w:rFonts w:hint="eastAsia" w:ascii="宋体" w:hAnsi="宋体" w:eastAsia="宋体" w:cs="宋体"/>
                <w:sz w:val="18"/>
                <w:szCs w:val="18"/>
                <w:highlight w:val="none"/>
              </w:rPr>
              <w:t>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eastAsia="zh-CN"/>
              </w:rPr>
              <w:t>城市规划、城乡规划、城市规划与设计等相关专业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全日制</w:t>
            </w:r>
            <w:r>
              <w:rPr>
                <w:rFonts w:hint="eastAsia" w:ascii="宋体" w:hAnsi="宋体" w:eastAsia="宋体" w:cs="宋体"/>
                <w:sz w:val="18"/>
                <w:szCs w:val="18"/>
                <w:highlight w:val="none"/>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工程师</w:t>
            </w:r>
            <w:r>
              <w:rPr>
                <w:rFonts w:hint="eastAsia" w:ascii="宋体" w:hAnsi="宋体" w:eastAsia="宋体" w:cs="宋体"/>
                <w:sz w:val="18"/>
                <w:szCs w:val="18"/>
                <w:highlight w:val="none"/>
                <w:lang w:eastAsia="zh-CN"/>
              </w:rPr>
              <w:t>及以上</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highlight w:val="none"/>
                <w:lang w:val="en-US" w:eastAsia="zh-CN" w:bidi="ar-SA"/>
              </w:rPr>
            </w:pPr>
            <w:r>
              <w:rPr>
                <w:rFonts w:hint="eastAsia" w:ascii="宋体" w:hAnsi="宋体" w:eastAsia="宋体" w:cs="宋体"/>
                <w:sz w:val="18"/>
                <w:szCs w:val="18"/>
                <w:highlight w:val="none"/>
                <w:lang w:val="en-US"/>
              </w:rPr>
              <w:t>4</w:t>
            </w:r>
            <w:r>
              <w:rPr>
                <w:rFonts w:hint="eastAsia" w:ascii="宋体" w:hAnsi="宋体" w:eastAsia="宋体" w:cs="宋体"/>
                <w:sz w:val="18"/>
                <w:szCs w:val="18"/>
                <w:highlight w:val="none"/>
                <w:lang w:val="en-US" w:eastAsia="zh-CN"/>
              </w:rPr>
              <w:t>0</w:t>
            </w:r>
            <w:r>
              <w:rPr>
                <w:rFonts w:hint="eastAsia" w:ascii="宋体" w:hAnsi="宋体" w:eastAsia="宋体" w:cs="宋体"/>
                <w:sz w:val="18"/>
                <w:szCs w:val="18"/>
                <w:highlight w:val="none"/>
              </w:rPr>
              <w:t>周岁及以下</w:t>
            </w:r>
          </w:p>
        </w:tc>
        <w:tc>
          <w:tcPr>
            <w:tcW w:w="5209" w:type="dxa"/>
            <w:tcBorders>
              <w:top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宋体" w:hAnsi="宋体" w:eastAsia="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1、</w:t>
            </w:r>
            <w:r>
              <w:rPr>
                <w:rFonts w:hint="eastAsia" w:ascii="宋体" w:hAnsi="宋体" w:eastAsia="宋体" w:cs="宋体"/>
                <w:kern w:val="2"/>
                <w:sz w:val="18"/>
                <w:szCs w:val="18"/>
                <w:highlight w:val="none"/>
                <w:lang w:val="en-US" w:eastAsia="zh-CN" w:bidi="ar-SA"/>
              </w:rPr>
              <w:t>具有5年及以上规划设计或项目前期管理等相关工作经验；</w:t>
            </w:r>
          </w:p>
          <w:p>
            <w:pPr>
              <w:keepNext w:val="0"/>
              <w:keepLines w:val="0"/>
              <w:pageBreakBefore w:val="0"/>
              <w:numPr>
                <w:ilvl w:val="0"/>
                <w:numId w:val="0"/>
              </w:numPr>
              <w:kinsoku/>
              <w:wordWrap/>
              <w:overflowPunct/>
              <w:topLinePunct w:val="0"/>
              <w:autoSpaceDE/>
              <w:autoSpaceDN/>
              <w:bidi w:val="0"/>
              <w:adjustRightInd/>
              <w:snapToGrid/>
              <w:spacing w:line="26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2、熟读方案及施工图纸，熟悉项目前期报批及工程相关招投标流程，具有现场管理工作经验，有国企工作经历者优先；</w:t>
            </w:r>
          </w:p>
          <w:p>
            <w:pPr>
              <w:pStyle w:val="6"/>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ascii="Calibri" w:hAnsi="Calibri" w:eastAsia="宋体" w:cs="Times New Roman"/>
                <w:kern w:val="2"/>
                <w:sz w:val="21"/>
                <w:szCs w:val="22"/>
                <w:highlight w:val="none"/>
                <w:lang w:val="en-US" w:eastAsia="zh-CN" w:bidi="ar-SA"/>
              </w:rPr>
            </w:pPr>
            <w:r>
              <w:rPr>
                <w:rFonts w:hint="eastAsia" w:ascii="宋体" w:hAnsi="宋体" w:eastAsia="宋体" w:cs="宋体"/>
                <w:kern w:val="2"/>
                <w:sz w:val="18"/>
                <w:szCs w:val="18"/>
                <w:highlight w:val="none"/>
                <w:lang w:val="en-US" w:eastAsia="zh-CN" w:bidi="ar-SA"/>
              </w:rPr>
              <w:t>3、具备良好的沟通协调能力和业务能力。</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982" w:type="dxa"/>
            <w:vMerge w:val="restart"/>
            <w:tcBorders>
              <w:top w:val="single" w:color="auto" w:sz="4" w:space="0"/>
            </w:tcBorders>
            <w:noWrap w:val="0"/>
            <w:vAlign w:val="center"/>
          </w:tcPr>
          <w:p>
            <w:pPr>
              <w:spacing w:line="320" w:lineRule="exact"/>
              <w:jc w:val="center"/>
              <w:rPr>
                <w:rFonts w:hint="eastAsia" w:ascii="宋体" w:hAnsi="宋体" w:eastAsia="宋体" w:cs="宋体"/>
                <w:b/>
                <w:kern w:val="2"/>
                <w:sz w:val="18"/>
                <w:szCs w:val="18"/>
                <w:highlight w:val="none"/>
                <w:lang w:val="en-US" w:eastAsia="zh-CN" w:bidi="ar-SA"/>
              </w:rPr>
            </w:pPr>
            <w:r>
              <w:rPr>
                <w:rFonts w:hint="eastAsia" w:ascii="宋体" w:hAnsi="宋体" w:eastAsia="宋体" w:cs="宋体"/>
                <w:b/>
                <w:sz w:val="18"/>
                <w:szCs w:val="18"/>
                <w:highlight w:val="none"/>
                <w:lang w:val="en-US" w:eastAsia="zh-CN"/>
              </w:rPr>
              <w:t>总工程师室</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景观设计岗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土木工程、建筑系艺术设计等相关专业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全日制本科及以上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工程师及以上</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40周岁及以下</w:t>
            </w:r>
          </w:p>
        </w:tc>
        <w:tc>
          <w:tcPr>
            <w:tcW w:w="5209" w:type="dxa"/>
            <w:tcBorders>
              <w:top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60" w:lineRule="exact"/>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具有5年及以上设计单位或</w:t>
            </w:r>
            <w:r>
              <w:rPr>
                <w:rFonts w:hint="eastAsia" w:ascii="宋体" w:hAnsi="宋体" w:eastAsia="宋体" w:cs="宋体"/>
                <w:kern w:val="2"/>
                <w:sz w:val="18"/>
                <w:szCs w:val="18"/>
                <w:highlight w:val="none"/>
                <w:lang w:val="en-US" w:eastAsia="zh-CN" w:bidi="ar-SA"/>
              </w:rPr>
              <w:t>开发类</w:t>
            </w:r>
            <w:r>
              <w:rPr>
                <w:rFonts w:hint="eastAsia" w:ascii="宋体" w:hAnsi="宋体" w:eastAsia="宋体" w:cs="宋体"/>
                <w:sz w:val="18"/>
                <w:szCs w:val="18"/>
                <w:highlight w:val="none"/>
                <w:lang w:val="en-US" w:eastAsia="zh-CN"/>
              </w:rPr>
              <w:t>企业景观设计工作经验；</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2</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精通景观设计、园林设计技术问题，熟悉工程施工流程和施工管理要点；</w:t>
            </w:r>
            <w:r>
              <w:rPr>
                <w:rFonts w:hint="eastAsia" w:ascii="宋体" w:hAnsi="宋体" w:eastAsia="宋体" w:cs="宋体"/>
                <w:sz w:val="18"/>
                <w:szCs w:val="18"/>
                <w:highlight w:val="none"/>
                <w:lang w:val="en-US" w:eastAsia="zh-CN"/>
              </w:rPr>
              <w:br w:type="textWrapping"/>
            </w:r>
            <w:r>
              <w:rPr>
                <w:rFonts w:hint="eastAsia" w:ascii="宋体" w:hAnsi="宋体" w:eastAsia="宋体" w:cs="宋体"/>
                <w:sz w:val="18"/>
                <w:szCs w:val="18"/>
                <w:highlight w:val="none"/>
                <w:lang w:val="en-US" w:eastAsia="zh-CN"/>
              </w:rPr>
              <w:t xml:space="preserve">3、取得工程类中级及以上职称，高级工程师优先； </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4、具备良好的沟通协调能力</w:t>
            </w:r>
            <w:r>
              <w:rPr>
                <w:rFonts w:hint="eastAsia" w:ascii="宋体" w:hAnsi="宋体" w:cs="宋体"/>
                <w:sz w:val="18"/>
                <w:szCs w:val="18"/>
                <w:highlight w:val="none"/>
                <w:lang w:val="en-US" w:eastAsia="zh-CN"/>
              </w:rPr>
              <w:t>和</w:t>
            </w:r>
            <w:r>
              <w:rPr>
                <w:rFonts w:hint="eastAsia" w:ascii="宋体" w:hAnsi="宋体" w:eastAsia="宋体" w:cs="宋体"/>
                <w:sz w:val="18"/>
                <w:szCs w:val="18"/>
                <w:highlight w:val="none"/>
                <w:lang w:val="en-US" w:eastAsia="zh-CN"/>
              </w:rPr>
              <w:t xml:space="preserve">业务能力。                       </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982" w:type="dxa"/>
            <w:vMerge w:val="continue"/>
            <w:noWrap w:val="0"/>
            <w:vAlign w:val="center"/>
          </w:tcPr>
          <w:p>
            <w:pPr>
              <w:spacing w:line="320" w:lineRule="exact"/>
              <w:jc w:val="center"/>
              <w:rPr>
                <w:rFonts w:hint="eastAsia" w:ascii="宋体" w:hAnsi="宋体" w:eastAsia="宋体" w:cs="宋体"/>
                <w:b/>
                <w:sz w:val="18"/>
                <w:szCs w:val="18"/>
              </w:rPr>
            </w:pPr>
          </w:p>
        </w:tc>
        <w:tc>
          <w:tcPr>
            <w:tcW w:w="1111" w:type="dxa"/>
            <w:tcBorders>
              <w:top w:val="single" w:color="auto" w:sz="4" w:space="0"/>
            </w:tcBorders>
            <w:noWrap w:val="0"/>
            <w:vAlign w:val="center"/>
          </w:tcPr>
          <w:p>
            <w:pPr>
              <w:spacing w:line="320" w:lineRule="exact"/>
              <w:jc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市政设计岗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土木工程类、道桥设计、市政设计等相关专业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全日制本科及以上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助理工程师及以上</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35周岁及以下</w:t>
            </w:r>
          </w:p>
        </w:tc>
        <w:tc>
          <w:tcPr>
            <w:tcW w:w="5209" w:type="dxa"/>
            <w:tcBorders>
              <w:top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具有3年及以上设计单位及相关市政设计工作经验；</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2、熟练使用CAD、纬地、鸿业、管立得等市政设计软件，熟悉市政工程施工流程和施工管理要点；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3、具备良好的沟通协调能力</w:t>
            </w:r>
            <w:r>
              <w:rPr>
                <w:rFonts w:hint="eastAsia" w:ascii="宋体" w:hAnsi="宋体" w:cs="宋体"/>
                <w:sz w:val="18"/>
                <w:szCs w:val="18"/>
                <w:lang w:val="en-US" w:eastAsia="zh-CN"/>
              </w:rPr>
              <w:t>和</w:t>
            </w:r>
            <w:r>
              <w:rPr>
                <w:rFonts w:hint="eastAsia" w:ascii="宋体" w:hAnsi="宋体" w:eastAsia="宋体" w:cs="宋体"/>
                <w:sz w:val="18"/>
                <w:szCs w:val="18"/>
                <w:lang w:val="en-US" w:eastAsia="zh-CN"/>
              </w:rPr>
              <w:t>业务能力</w:t>
            </w:r>
            <w:r>
              <w:rPr>
                <w:rFonts w:hint="eastAsia" w:ascii="宋体" w:hAnsi="宋体" w:eastAsia="宋体" w:cs="宋体"/>
                <w:i w:val="0"/>
                <w:iCs w:val="0"/>
                <w:color w:val="000000"/>
                <w:kern w:val="0"/>
                <w:sz w:val="18"/>
                <w:szCs w:val="18"/>
                <w:u w:val="none"/>
                <w:lang w:val="en-US" w:eastAsia="zh-CN" w:bidi="ar"/>
              </w:rPr>
              <w:t xml:space="preserve">。                      </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82"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highlight w:val="none"/>
                <w:lang w:val="en-US" w:eastAsia="zh-CN" w:bidi="ar-SA"/>
              </w:rPr>
            </w:pPr>
            <w:r>
              <w:rPr>
                <w:rFonts w:hint="eastAsia" w:ascii="宋体" w:hAnsi="宋体" w:eastAsia="宋体" w:cs="宋体"/>
                <w:b/>
                <w:sz w:val="18"/>
                <w:szCs w:val="18"/>
                <w:highlight w:val="none"/>
                <w:lang w:val="en-US" w:eastAsia="zh-CN"/>
              </w:rPr>
              <w:t>计划财务部</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融资管理岗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金融、财务、会计等相关专业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全日制本科及以上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35周岁及以下</w:t>
            </w:r>
          </w:p>
        </w:tc>
        <w:tc>
          <w:tcPr>
            <w:tcW w:w="5209" w:type="dxa"/>
            <w:tcBorders>
              <w:top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both"/>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1、具有3年及以上金融工作经历，熟悉财务专业方面知识；</w:t>
            </w:r>
          </w:p>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highlight w:val="none"/>
                <w:lang w:val="en-US" w:eastAsia="zh-CN" w:bidi="ar-SA"/>
              </w:rPr>
              <w:t>2、具备国有企业相关工作经验优先</w:t>
            </w:r>
            <w:r>
              <w:rPr>
                <w:rFonts w:hint="eastAsia" w:ascii="宋体" w:hAnsi="宋体" w:eastAsia="宋体" w:cs="宋体"/>
                <w:kern w:val="2"/>
                <w:sz w:val="18"/>
                <w:szCs w:val="18"/>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both"/>
              <w:textAlignment w:val="auto"/>
              <w:rPr>
                <w:rFonts w:hint="eastAsia" w:ascii="Calibri" w:hAnsi="Calibri" w:eastAsia="宋体" w:cs="Times New Roman"/>
                <w:kern w:val="2"/>
                <w:sz w:val="21"/>
                <w:szCs w:val="22"/>
                <w:lang w:val="en-US" w:eastAsia="zh-CN" w:bidi="ar-SA"/>
              </w:rPr>
            </w:pPr>
            <w:r>
              <w:rPr>
                <w:rFonts w:hint="eastAsia" w:ascii="宋体" w:hAnsi="宋体" w:eastAsia="宋体" w:cs="宋体"/>
                <w:kern w:val="2"/>
                <w:sz w:val="18"/>
                <w:szCs w:val="18"/>
                <w:lang w:val="en-US" w:eastAsia="zh-CN" w:bidi="ar-SA"/>
              </w:rPr>
              <w:t>3、具有良好的沟通协调能力和业务能力。</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982" w:type="dxa"/>
            <w:vMerge w:val="restart"/>
            <w:tcBorders>
              <w:top w:val="single" w:color="auto" w:sz="4" w:space="0"/>
            </w:tcBorders>
            <w:noWrap w:val="0"/>
            <w:vAlign w:val="center"/>
          </w:tcPr>
          <w:p>
            <w:pPr>
              <w:spacing w:line="320" w:lineRule="exact"/>
              <w:jc w:val="center"/>
              <w:rPr>
                <w:rFonts w:hint="eastAsia" w:ascii="宋体" w:hAnsi="宋体" w:eastAsia="宋体" w:cs="宋体"/>
                <w:b/>
                <w:sz w:val="18"/>
                <w:szCs w:val="18"/>
                <w:lang w:val="en-US" w:eastAsia="zh-CN"/>
              </w:rPr>
            </w:pPr>
          </w:p>
          <w:p>
            <w:pPr>
              <w:spacing w:line="320" w:lineRule="exact"/>
              <w:jc w:val="center"/>
              <w:rPr>
                <w:rFonts w:hint="eastAsia" w:ascii="宋体" w:hAnsi="宋体" w:eastAsia="宋体" w:cs="宋体"/>
                <w:b/>
                <w:sz w:val="18"/>
                <w:szCs w:val="18"/>
                <w:lang w:val="en-US" w:eastAsia="zh-CN"/>
              </w:rPr>
            </w:pPr>
          </w:p>
          <w:p>
            <w:pPr>
              <w:spacing w:line="320" w:lineRule="exact"/>
              <w:jc w:val="center"/>
              <w:rPr>
                <w:rFonts w:hint="eastAsia" w:ascii="宋体" w:hAnsi="宋体" w:eastAsia="宋体" w:cs="宋体"/>
                <w:b/>
                <w:sz w:val="18"/>
                <w:szCs w:val="18"/>
              </w:rPr>
            </w:pPr>
            <w:r>
              <w:rPr>
                <w:rFonts w:hint="eastAsia" w:ascii="宋体" w:hAnsi="宋体" w:eastAsia="宋体" w:cs="宋体"/>
                <w:b/>
                <w:sz w:val="18"/>
                <w:szCs w:val="18"/>
                <w:lang w:val="en-US" w:eastAsia="zh-CN"/>
              </w:rPr>
              <w:t>纪检法务部</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纪检监察岗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法学类、</w:t>
            </w:r>
            <w:r>
              <w:rPr>
                <w:rFonts w:hint="eastAsia" w:ascii="宋体" w:hAnsi="宋体" w:cs="宋体"/>
                <w:sz w:val="18"/>
                <w:szCs w:val="18"/>
                <w:lang w:val="en-US" w:eastAsia="zh-CN"/>
              </w:rPr>
              <w:t>社会学、会计学、公共管理类、经济学类等</w:t>
            </w:r>
            <w:r>
              <w:rPr>
                <w:rFonts w:hint="eastAsia" w:ascii="宋体" w:hAnsi="宋体" w:eastAsia="宋体" w:cs="宋体"/>
                <w:sz w:val="18"/>
                <w:szCs w:val="18"/>
                <w:lang w:val="en-US" w:eastAsia="zh-CN"/>
              </w:rPr>
              <w:t>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全日制</w:t>
            </w:r>
            <w:r>
              <w:rPr>
                <w:rFonts w:hint="eastAsia" w:ascii="宋体" w:hAnsi="宋体" w:eastAsia="宋体" w:cs="宋体"/>
                <w:sz w:val="18"/>
                <w:szCs w:val="18"/>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17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auto" w:sz="4" w:space="0"/>
            </w:tcBorders>
            <w:noWrap w:val="0"/>
            <w:vAlign w:val="center"/>
          </w:tcPr>
          <w:p>
            <w:pPr>
              <w:numPr>
                <w:ilvl w:val="0"/>
                <w:numId w:val="0"/>
              </w:numPr>
              <w:spacing w:line="240" w:lineRule="exact"/>
              <w:ind w:left="0" w:leftChars="0" w:firstLine="0" w:firstLineChars="0"/>
              <w:jc w:val="cente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35周岁及以下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中共党员；</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具备良好的文字功底以及较强的责任感、团队协作意识、沟通表达能力；</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cs="宋体"/>
                <w:sz w:val="18"/>
                <w:szCs w:val="18"/>
                <w:highlight w:val="none"/>
                <w:lang w:val="en-US" w:eastAsia="zh-CN"/>
              </w:rPr>
            </w:pPr>
            <w:r>
              <w:rPr>
                <w:rFonts w:hint="eastAsia" w:ascii="宋体" w:hAnsi="宋体" w:eastAsia="宋体" w:cs="宋体"/>
                <w:sz w:val="18"/>
                <w:szCs w:val="18"/>
                <w:highlight w:val="none"/>
                <w:lang w:val="en-US" w:eastAsia="zh-CN"/>
              </w:rPr>
              <w:t>3</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有过纪检监督、审计工作经历的优先考虑</w:t>
            </w:r>
            <w:r>
              <w:rPr>
                <w:rFonts w:hint="eastAsia" w:ascii="宋体" w:hAnsi="宋体" w:cs="宋体"/>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4、</w:t>
            </w:r>
            <w:r>
              <w:rPr>
                <w:rFonts w:hint="eastAsia" w:ascii="宋体" w:hAnsi="宋体" w:eastAsia="宋体" w:cs="宋体"/>
                <w:sz w:val="18"/>
                <w:szCs w:val="18"/>
                <w:highlight w:val="none"/>
                <w:lang w:val="en-US" w:eastAsia="zh-CN"/>
              </w:rPr>
              <w:t>应届生在校期间获得过校级及以上荣誉或者从事过学生干部工作者优先考虑；</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5、</w:t>
            </w:r>
            <w:r>
              <w:rPr>
                <w:rFonts w:hint="eastAsia" w:ascii="宋体" w:hAnsi="宋体" w:eastAsia="宋体" w:cs="宋体"/>
                <w:kern w:val="2"/>
                <w:sz w:val="18"/>
                <w:szCs w:val="18"/>
                <w:highlight w:val="none"/>
                <w:lang w:val="en-US" w:eastAsia="zh-CN" w:bidi="ar-SA"/>
              </w:rPr>
              <w:t>条件优秀者可就年龄、学历等条件适当放宽。</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82" w:type="dxa"/>
            <w:vMerge w:val="continue"/>
            <w:noWrap w:val="0"/>
            <w:vAlign w:val="center"/>
          </w:tcPr>
          <w:p>
            <w:pPr>
              <w:spacing w:line="320" w:lineRule="exact"/>
              <w:jc w:val="center"/>
              <w:rPr>
                <w:rFonts w:hint="eastAsia" w:ascii="宋体" w:hAnsi="宋体" w:eastAsia="宋体" w:cs="宋体"/>
                <w:b/>
                <w:sz w:val="18"/>
                <w:szCs w:val="18"/>
              </w:rPr>
            </w:pP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法律事务</w:t>
            </w:r>
            <w:r>
              <w:rPr>
                <w:rFonts w:hint="eastAsia" w:ascii="宋体" w:hAnsi="宋体" w:eastAsia="宋体" w:cs="宋体"/>
                <w:sz w:val="18"/>
                <w:szCs w:val="18"/>
              </w:rPr>
              <w:t>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法学类、民商法学、经济法学等相关专业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全日制</w:t>
            </w:r>
            <w:r>
              <w:rPr>
                <w:rFonts w:hint="eastAsia" w:ascii="宋体" w:hAnsi="宋体" w:eastAsia="宋体" w:cs="宋体"/>
                <w:sz w:val="18"/>
                <w:szCs w:val="18"/>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highlight w:val="none"/>
                <w:lang w:val="en-US" w:eastAsia="zh-CN" w:bidi="ar-SA"/>
              </w:rPr>
            </w:pPr>
            <w:r>
              <w:rPr>
                <w:rFonts w:hint="eastAsia" w:ascii="宋体" w:hAnsi="宋体" w:eastAsia="宋体" w:cs="宋体"/>
                <w:sz w:val="18"/>
                <w:szCs w:val="18"/>
                <w:highlight w:val="none"/>
                <w:lang w:val="en-US" w:eastAsia="zh-CN"/>
              </w:rPr>
              <w:t>35周岁及以下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1、熟练掌握法律法规操作实务；</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r>
              <w:rPr>
                <w:rFonts w:hint="eastAsia" w:ascii="宋体" w:hAnsi="宋体" w:eastAsia="宋体" w:cs="宋体"/>
                <w:sz w:val="18"/>
                <w:szCs w:val="18"/>
                <w:highlight w:val="none"/>
                <w:lang w:val="en-US" w:eastAsia="zh-CN"/>
              </w:rPr>
              <w:t>具有良好的文字功底</w:t>
            </w:r>
            <w:r>
              <w:rPr>
                <w:rFonts w:hint="eastAsia" w:ascii="宋体" w:hAnsi="宋体" w:cs="宋体"/>
                <w:sz w:val="18"/>
                <w:szCs w:val="18"/>
                <w:highlight w:val="none"/>
                <w:lang w:val="en-US" w:eastAsia="zh-CN"/>
              </w:rPr>
              <w:t>以及</w:t>
            </w:r>
            <w:r>
              <w:rPr>
                <w:rFonts w:hint="eastAsia" w:ascii="宋体" w:hAnsi="宋体" w:eastAsia="宋体" w:cs="宋体"/>
                <w:sz w:val="18"/>
                <w:szCs w:val="18"/>
                <w:highlight w:val="none"/>
                <w:lang w:val="en-US" w:eastAsia="zh-CN"/>
              </w:rPr>
              <w:t>较强的</w:t>
            </w:r>
            <w:r>
              <w:rPr>
                <w:rFonts w:hint="eastAsia" w:ascii="宋体" w:hAnsi="宋体" w:cs="宋体"/>
                <w:sz w:val="18"/>
                <w:szCs w:val="18"/>
                <w:highlight w:val="none"/>
                <w:lang w:val="en-US" w:eastAsia="zh-CN"/>
              </w:rPr>
              <w:t>责任感、</w:t>
            </w:r>
            <w:r>
              <w:rPr>
                <w:rFonts w:hint="eastAsia" w:ascii="宋体" w:hAnsi="宋体" w:eastAsia="宋体" w:cs="宋体"/>
                <w:sz w:val="18"/>
                <w:szCs w:val="18"/>
                <w:highlight w:val="none"/>
                <w:lang w:val="en-US" w:eastAsia="zh-CN"/>
              </w:rPr>
              <w:t>团队协作意识和沟通表达能力</w:t>
            </w:r>
            <w:r>
              <w:rPr>
                <w:rFonts w:hint="eastAsia" w:ascii="宋体" w:hAnsi="宋体" w:cs="宋体"/>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lang w:val="en-US" w:eastAsia="zh-CN"/>
              </w:rPr>
              <w:t>具有律师执业证或法律职业资格证</w:t>
            </w:r>
            <w:r>
              <w:rPr>
                <w:rFonts w:hint="eastAsia" w:ascii="宋体" w:hAnsi="宋体" w:cs="宋体"/>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4、</w:t>
            </w:r>
            <w:r>
              <w:rPr>
                <w:rFonts w:hint="eastAsia" w:ascii="宋体" w:hAnsi="宋体" w:eastAsia="宋体" w:cs="宋体"/>
                <w:sz w:val="18"/>
                <w:szCs w:val="18"/>
                <w:highlight w:val="none"/>
                <w:lang w:val="en-US" w:eastAsia="zh-CN"/>
              </w:rPr>
              <w:t>应届生在校期间获得过校级及以上荣誉或者从事过学生干部工作者优先。</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982" w:type="dxa"/>
            <w:vMerge w:val="restart"/>
            <w:tcBorders>
              <w:top w:val="single" w:color="auto" w:sz="4" w:space="0"/>
            </w:tcBorders>
            <w:noWrap w:val="0"/>
            <w:vAlign w:val="center"/>
          </w:tcPr>
          <w:p>
            <w:pPr>
              <w:spacing w:line="320" w:lineRule="exact"/>
              <w:jc w:val="center"/>
              <w:rPr>
                <w:rFonts w:hint="eastAsia" w:ascii="宋体" w:hAnsi="宋体" w:eastAsia="宋体" w:cs="宋体"/>
                <w:b/>
                <w:kern w:val="2"/>
                <w:sz w:val="18"/>
                <w:szCs w:val="18"/>
                <w:lang w:val="en-US" w:eastAsia="zh-CN" w:bidi="ar-SA"/>
              </w:rPr>
            </w:pPr>
            <w:r>
              <w:rPr>
                <w:rFonts w:hint="eastAsia" w:ascii="宋体" w:hAnsi="宋体" w:eastAsia="宋体" w:cs="宋体"/>
                <w:b/>
                <w:sz w:val="18"/>
                <w:szCs w:val="18"/>
                <w:lang w:eastAsia="zh-CN"/>
              </w:rPr>
              <w:t>战略投资</w:t>
            </w:r>
            <w:r>
              <w:rPr>
                <w:rFonts w:hint="eastAsia" w:ascii="宋体" w:hAnsi="宋体" w:eastAsia="宋体" w:cs="宋体"/>
                <w:b/>
                <w:sz w:val="18"/>
                <w:szCs w:val="18"/>
              </w:rPr>
              <w:t>部</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eastAsia="zh-CN"/>
              </w:rPr>
              <w:t>投资管理</w:t>
            </w:r>
            <w:r>
              <w:rPr>
                <w:rFonts w:hint="eastAsia" w:ascii="宋体" w:hAnsi="宋体" w:eastAsia="宋体" w:cs="宋体"/>
                <w:sz w:val="18"/>
                <w:szCs w:val="18"/>
              </w:rPr>
              <w:t>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eastAsia="zh-CN"/>
              </w:rPr>
              <w:t>会计、会计学、财务管理、审计学、法学、资产评估与管理等相关专业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eastAsia="zh-CN"/>
              </w:rPr>
              <w:t>全日制</w:t>
            </w:r>
            <w:r>
              <w:rPr>
                <w:rFonts w:hint="eastAsia" w:ascii="宋体" w:hAnsi="宋体" w:eastAsia="宋体" w:cs="宋体"/>
                <w:sz w:val="18"/>
                <w:szCs w:val="18"/>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val="en-US" w:eastAsia="zh-CN"/>
              </w:rPr>
              <w:t>/</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lang w:val="en-US" w:eastAsia="zh-CN"/>
              </w:rPr>
              <w:t>3年及以上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35周岁及以下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w:t>
            </w:r>
            <w:r>
              <w:rPr>
                <w:rFonts w:hint="eastAsia" w:ascii="宋体" w:hAnsi="宋体" w:eastAsia="宋体" w:cs="宋体"/>
                <w:sz w:val="18"/>
                <w:szCs w:val="18"/>
                <w:highlight w:val="none"/>
                <w:lang w:val="en-US" w:eastAsia="zh-CN"/>
              </w:rPr>
              <w:t>具有3年及以上会计事务所、律师事务所等机构工作经验，具有投资谈判、投资审计、招商引资等相关工作经验或具备相关职称者优先；</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r>
              <w:rPr>
                <w:rFonts w:hint="eastAsia" w:ascii="宋体" w:hAnsi="宋体" w:eastAsia="宋体" w:cs="宋体"/>
                <w:sz w:val="18"/>
                <w:szCs w:val="18"/>
                <w:highlight w:val="none"/>
                <w:lang w:val="en-US" w:eastAsia="zh-CN"/>
              </w:rPr>
              <w:t>熟悉财务报表、项目报表；对产业知识有一定了解研究，对相关政策有一定认识和理解；</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lang w:val="en-US" w:eastAsia="zh-CN"/>
              </w:rPr>
              <w:t>具备良好的沟通协调能力和业务能力，条理清晰，工作高效，具备极强的抗压能力和同时处理多个任务的能力。</w:t>
            </w:r>
          </w:p>
          <w:p>
            <w:pPr>
              <w:pStyle w:val="6"/>
              <w:ind w:left="0" w:leftChars="0" w:firstLine="0" w:firstLineChars="0"/>
              <w:rPr>
                <w:rFonts w:hint="eastAsia"/>
                <w:highlight w:val="none"/>
                <w:lang w:val="en-US" w:eastAsia="zh-CN"/>
              </w:rPr>
            </w:pPr>
            <w:r>
              <w:rPr>
                <w:rFonts w:hint="eastAsia" w:ascii="宋体" w:hAnsi="宋体" w:cs="宋体"/>
                <w:sz w:val="18"/>
                <w:szCs w:val="18"/>
                <w:highlight w:val="none"/>
                <w:lang w:val="en-US" w:eastAsia="zh-CN"/>
              </w:rPr>
              <w:t>4、</w:t>
            </w:r>
            <w:r>
              <w:rPr>
                <w:rFonts w:hint="eastAsia" w:ascii="宋体" w:hAnsi="宋体" w:eastAsia="宋体" w:cs="宋体"/>
                <w:sz w:val="18"/>
                <w:szCs w:val="18"/>
                <w:highlight w:val="none"/>
                <w:lang w:val="en-US" w:eastAsia="zh-CN"/>
              </w:rPr>
              <w:t>条件优秀者可就年龄、学历等条件适当放宽。</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982" w:type="dxa"/>
            <w:vMerge w:val="continue"/>
            <w:noWrap w:val="0"/>
            <w:vAlign w:val="center"/>
          </w:tcPr>
          <w:p>
            <w:pPr>
              <w:spacing w:line="320" w:lineRule="exact"/>
              <w:jc w:val="center"/>
              <w:rPr>
                <w:rFonts w:hint="eastAsia" w:ascii="宋体" w:hAnsi="宋体" w:eastAsia="宋体" w:cs="宋体"/>
                <w:b/>
                <w:sz w:val="18"/>
                <w:szCs w:val="18"/>
                <w:lang w:eastAsia="zh-CN"/>
              </w:rPr>
            </w:pPr>
          </w:p>
        </w:tc>
        <w:tc>
          <w:tcPr>
            <w:tcW w:w="1111" w:type="dxa"/>
            <w:tcBorders>
              <w:top w:val="single" w:color="auto" w:sz="4" w:space="0"/>
            </w:tcBorders>
            <w:noWrap w:val="0"/>
            <w:vAlign w:val="center"/>
          </w:tcPr>
          <w:p>
            <w:pPr>
              <w:spacing w:line="32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战略开发</w:t>
            </w:r>
            <w:r>
              <w:rPr>
                <w:rFonts w:hint="eastAsia" w:ascii="宋体" w:hAnsi="宋体" w:cs="宋体"/>
                <w:sz w:val="18"/>
                <w:szCs w:val="18"/>
              </w:rPr>
              <w:t>岗位</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地理信息、城乡规划、土地资源管理等相关专业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全日制</w:t>
            </w:r>
            <w:r>
              <w:rPr>
                <w:rFonts w:hint="eastAsia" w:ascii="宋体" w:hAnsi="宋体" w:cs="宋体"/>
                <w:sz w:val="18"/>
                <w:szCs w:val="18"/>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sz w:val="18"/>
                <w:szCs w:val="18"/>
                <w:lang w:val="en-US" w:eastAsia="zh-CN"/>
              </w:rPr>
            </w:pPr>
            <w:r>
              <w:rPr>
                <w:rFonts w:hint="eastAsia" w:ascii="宋体" w:hAnsi="宋体" w:cs="宋体"/>
                <w:sz w:val="18"/>
                <w:szCs w:val="18"/>
                <w:highlight w:val="none"/>
                <w:lang w:val="en-US" w:eastAsia="zh-CN"/>
              </w:rPr>
              <w:t>3</w:t>
            </w:r>
            <w:r>
              <w:rPr>
                <w:rFonts w:hint="eastAsia" w:ascii="宋体" w:hAnsi="宋体" w:cs="宋体"/>
                <w:sz w:val="18"/>
                <w:szCs w:val="18"/>
                <w:lang w:val="en-US" w:eastAsia="zh-CN"/>
              </w:rPr>
              <w:t>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35</w:t>
            </w:r>
            <w:r>
              <w:rPr>
                <w:rFonts w:hint="eastAsia" w:ascii="宋体" w:hAnsi="宋体" w:cs="宋体"/>
                <w:sz w:val="18"/>
                <w:szCs w:val="18"/>
                <w:highlight w:val="none"/>
              </w:rPr>
              <w:t>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w:t>
            </w:r>
            <w:r>
              <w:rPr>
                <w:rFonts w:hint="eastAsia" w:ascii="宋体" w:hAnsi="宋体" w:eastAsia="宋体" w:cs="宋体"/>
                <w:sz w:val="18"/>
                <w:szCs w:val="18"/>
                <w:highlight w:val="none"/>
                <w:lang w:val="en-US" w:eastAsia="zh-CN"/>
              </w:rPr>
              <w:t>具有3年及以上国土、规划部门或测绘单位等第三方机构工作经验，具有土地资源管理或报批相关工作经验者优先；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r>
              <w:rPr>
                <w:rFonts w:hint="eastAsia" w:ascii="宋体" w:hAnsi="宋体" w:eastAsia="宋体" w:cs="宋体"/>
                <w:sz w:val="18"/>
                <w:szCs w:val="18"/>
                <w:highlight w:val="none"/>
                <w:lang w:val="en-US" w:eastAsia="zh-CN"/>
              </w:rPr>
              <w:t>熟悉土地管理的方针、政策、法规和报批流程；</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lang w:val="en-US" w:eastAsia="zh-CN"/>
              </w:rPr>
              <w:t>熟练使用ArcGIS、CAD等专业软件；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4、</w:t>
            </w:r>
            <w:r>
              <w:rPr>
                <w:rFonts w:hint="eastAsia" w:ascii="宋体" w:hAnsi="宋体" w:eastAsia="宋体" w:cs="宋体"/>
                <w:sz w:val="18"/>
                <w:szCs w:val="18"/>
                <w:highlight w:val="none"/>
                <w:lang w:val="en-US" w:eastAsia="zh-CN"/>
              </w:rPr>
              <w:t>具备良好的沟通协调能力和业务能力，条理清晰，工作高效，具备极强的抗压能力和同时处理多个任务的能力；</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highlight w:val="none"/>
                <w:lang w:val="en-US" w:eastAsia="zh-CN"/>
              </w:rPr>
            </w:pPr>
            <w:r>
              <w:rPr>
                <w:rFonts w:hint="eastAsia" w:ascii="宋体" w:hAnsi="宋体" w:cs="宋体"/>
                <w:sz w:val="18"/>
                <w:szCs w:val="18"/>
                <w:highlight w:val="none"/>
                <w:lang w:val="en-US" w:eastAsia="zh-CN"/>
              </w:rPr>
              <w:t>5</w:t>
            </w:r>
            <w:r>
              <w:rPr>
                <w:rFonts w:hint="eastAsia" w:ascii="宋体" w:hAnsi="宋体" w:eastAsia="宋体" w:cs="宋体"/>
                <w:sz w:val="18"/>
                <w:szCs w:val="18"/>
                <w:highlight w:val="none"/>
                <w:lang w:val="en-US" w:eastAsia="zh-CN"/>
              </w:rPr>
              <w:t>、条件优秀者可就年龄、学历等条件适当放宽。</w:t>
            </w:r>
          </w:p>
        </w:tc>
        <w:tc>
          <w:tcPr>
            <w:tcW w:w="542" w:type="dxa"/>
            <w:tcBorders>
              <w:top w:val="single" w:color="auto" w:sz="4" w:space="0"/>
            </w:tcBorders>
            <w:noWrap w:val="0"/>
            <w:vAlign w:val="center"/>
          </w:tcPr>
          <w:p>
            <w:pPr>
              <w:spacing w:line="320" w:lineRule="exact"/>
              <w:jc w:val="center"/>
              <w:rPr>
                <w:rFonts w:hint="eastAsia" w:ascii="宋体" w:hAnsi="宋体" w:eastAsia="宋体" w:cs="宋体"/>
                <w:sz w:val="18"/>
                <w:szCs w:val="18"/>
                <w:lang w:val="en-US" w:eastAsia="zh-CN"/>
              </w:rPr>
            </w:pPr>
            <w:r>
              <w:rPr>
                <w:rFonts w:hint="eastAsia" w:ascii="宋体" w:hAnsi="宋体" w:cs="宋体"/>
                <w:szCs w:val="21"/>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982"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lang w:val="en-US" w:eastAsia="zh-CN" w:bidi="ar-SA"/>
              </w:rPr>
            </w:pPr>
            <w:r>
              <w:rPr>
                <w:rFonts w:hint="eastAsia" w:ascii="宋体" w:hAnsi="宋体" w:eastAsia="宋体" w:cs="宋体"/>
                <w:b/>
                <w:sz w:val="18"/>
                <w:szCs w:val="18"/>
                <w:lang w:eastAsia="zh-CN"/>
              </w:rPr>
              <w:t>招标审计</w:t>
            </w:r>
            <w:r>
              <w:rPr>
                <w:rFonts w:hint="eastAsia" w:ascii="宋体" w:hAnsi="宋体" w:eastAsia="宋体" w:cs="宋体"/>
                <w:b/>
                <w:sz w:val="18"/>
                <w:szCs w:val="18"/>
              </w:rPr>
              <w:t>部</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审计</w:t>
            </w:r>
            <w:r>
              <w:rPr>
                <w:rFonts w:hint="eastAsia" w:ascii="宋体" w:hAnsi="宋体" w:eastAsia="宋体" w:cs="宋体"/>
                <w:sz w:val="18"/>
                <w:szCs w:val="18"/>
              </w:rPr>
              <w:t>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土木工程</w:t>
            </w:r>
            <w:r>
              <w:rPr>
                <w:rFonts w:hint="eastAsia" w:ascii="宋体" w:hAnsi="宋体" w:eastAsia="宋体" w:cs="宋体"/>
                <w:sz w:val="18"/>
                <w:szCs w:val="18"/>
                <w:lang w:eastAsia="zh-CN"/>
              </w:rPr>
              <w:t>等相关</w:t>
            </w:r>
            <w:r>
              <w:rPr>
                <w:rFonts w:hint="eastAsia" w:ascii="宋体" w:hAnsi="宋体" w:eastAsia="宋体" w:cs="宋体"/>
                <w:sz w:val="18"/>
                <w:szCs w:val="18"/>
              </w:rPr>
              <w:t>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全日制</w:t>
            </w:r>
            <w:r>
              <w:rPr>
                <w:rFonts w:hint="eastAsia" w:ascii="宋体" w:hAnsi="宋体" w:eastAsia="宋体" w:cs="宋体"/>
                <w:sz w:val="18"/>
                <w:szCs w:val="18"/>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c>
          <w:tcPr>
            <w:tcW w:w="1170" w:type="dxa"/>
            <w:tcBorders>
              <w:top w:val="single" w:color="auto" w:sz="4" w:space="0"/>
            </w:tcBorders>
            <w:noWrap w:val="0"/>
            <w:vAlign w:val="center"/>
          </w:tcPr>
          <w:p>
            <w:pPr>
              <w:tabs>
                <w:tab w:val="left" w:pos="486"/>
              </w:tabs>
              <w:spacing w:line="320" w:lineRule="exact"/>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lang w:val="en-US" w:eastAsia="zh-CN" w:bidi="ar-SA"/>
              </w:rPr>
            </w:pPr>
            <w:r>
              <w:rPr>
                <w:rFonts w:hint="eastAsia" w:ascii="宋体" w:hAnsi="宋体" w:eastAsia="宋体" w:cs="宋体"/>
                <w:sz w:val="18"/>
                <w:szCs w:val="18"/>
                <w:lang w:val="en-US" w:eastAsia="zh-CN"/>
              </w:rPr>
              <w:t>35</w:t>
            </w:r>
            <w:r>
              <w:rPr>
                <w:rFonts w:hint="eastAsia" w:ascii="宋体" w:hAnsi="宋体" w:eastAsia="宋体" w:cs="宋体"/>
                <w:sz w:val="18"/>
                <w:szCs w:val="18"/>
              </w:rPr>
              <w:t>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具有3年及以上工程建设招投标或造价相关领域工作经验；</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熟练使用计价软件，以及AutoCAD、office等办公软件；熟悉现行工程招投标或造价规范、操作规程及相关政策法规；</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具有二级造价师（或二级建造师）及以上证书或原建设工程造价员（专业不限）资格证书优先；</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both"/>
              <w:textAlignment w:val="auto"/>
              <w:rPr>
                <w:rFonts w:hint="eastAsia" w:ascii="Calibri" w:hAnsi="Calibri" w:eastAsia="宋体" w:cs="Times New Roman"/>
                <w:kern w:val="2"/>
                <w:sz w:val="21"/>
                <w:szCs w:val="22"/>
                <w:lang w:val="en-US" w:eastAsia="zh-CN" w:bidi="ar-SA"/>
              </w:rPr>
            </w:pPr>
            <w:r>
              <w:rPr>
                <w:rFonts w:hint="eastAsia" w:ascii="宋体" w:hAnsi="宋体" w:cs="宋体"/>
                <w:sz w:val="18"/>
                <w:szCs w:val="18"/>
                <w:lang w:val="en-US" w:eastAsia="zh-CN"/>
              </w:rPr>
              <w:t>4、</w:t>
            </w:r>
            <w:r>
              <w:rPr>
                <w:rFonts w:hint="eastAsia" w:ascii="宋体" w:hAnsi="宋体" w:eastAsia="宋体" w:cs="宋体"/>
                <w:sz w:val="18"/>
                <w:szCs w:val="18"/>
                <w:lang w:val="en-US" w:eastAsia="zh-CN"/>
              </w:rPr>
              <w:t>具备良好的沟通协调能力和业务能力。</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982"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lang w:val="en-US" w:eastAsia="zh-CN" w:bidi="ar-SA"/>
              </w:rPr>
            </w:pPr>
            <w:r>
              <w:rPr>
                <w:rFonts w:hint="eastAsia" w:ascii="宋体" w:hAnsi="宋体" w:cs="宋体"/>
                <w:b/>
                <w:bCs/>
                <w:sz w:val="18"/>
                <w:szCs w:val="18"/>
                <w:lang w:val="en-US" w:eastAsia="zh-CN"/>
              </w:rPr>
              <w:t>监事会</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工作人员</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会计、会计学、财务管理、审计学、法学、资产评估与管理等相关专业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全日制</w:t>
            </w:r>
            <w:r>
              <w:rPr>
                <w:rFonts w:hint="eastAsia" w:ascii="宋体" w:hAnsi="宋体" w:cs="宋体"/>
                <w:sz w:val="18"/>
                <w:szCs w:val="18"/>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3年及以上</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35周岁及以下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1、具有3年及以上投资、审计</w:t>
            </w:r>
            <w:r>
              <w:rPr>
                <w:rFonts w:hint="eastAsia" w:ascii="宋体" w:hAnsi="宋体" w:eastAsia="宋体" w:cs="宋体"/>
                <w:sz w:val="18"/>
                <w:szCs w:val="18"/>
                <w:lang w:val="en-US" w:eastAsia="zh-CN"/>
              </w:rPr>
              <w:t>等相关工作</w:t>
            </w:r>
            <w:r>
              <w:rPr>
                <w:rFonts w:hint="eastAsia" w:ascii="宋体" w:hAnsi="宋体" w:cs="宋体"/>
                <w:sz w:val="18"/>
                <w:szCs w:val="18"/>
                <w:lang w:val="en-US" w:eastAsia="zh-CN"/>
              </w:rPr>
              <w:t>经验，有相关职称者优先</w:t>
            </w:r>
            <w:r>
              <w:rPr>
                <w:rFonts w:hint="eastAsia" w:ascii="宋体" w:hAnsi="宋体" w:eastAsia="宋体" w:cs="宋体"/>
                <w:sz w:val="18"/>
                <w:szCs w:val="1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2、熟悉财务报表、项目报表，</w:t>
            </w:r>
            <w:r>
              <w:rPr>
                <w:rFonts w:hint="eastAsia" w:ascii="宋体" w:hAnsi="宋体" w:eastAsia="宋体" w:cs="宋体"/>
                <w:sz w:val="18"/>
                <w:szCs w:val="18"/>
                <w:lang w:val="en-US" w:eastAsia="zh-CN"/>
              </w:rPr>
              <w:t>对相关政策有一定认识和理解；</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具有创业精神和责任心，品行端正，诚实守信，踏实敬业，吃苦耐劳；</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4、</w:t>
            </w:r>
            <w:r>
              <w:rPr>
                <w:rFonts w:hint="eastAsia" w:ascii="宋体" w:hAnsi="宋体" w:eastAsia="宋体" w:cs="宋体"/>
                <w:sz w:val="18"/>
                <w:szCs w:val="18"/>
                <w:lang w:val="en-US" w:eastAsia="zh-CN"/>
              </w:rPr>
              <w:t>具备</w:t>
            </w:r>
            <w:r>
              <w:rPr>
                <w:rFonts w:hint="eastAsia" w:ascii="宋体" w:hAnsi="宋体" w:cs="宋体"/>
                <w:sz w:val="18"/>
                <w:szCs w:val="18"/>
                <w:lang w:val="en-US" w:eastAsia="zh-CN"/>
              </w:rPr>
              <w:t>较强的文字撰写能力、</w:t>
            </w:r>
            <w:r>
              <w:rPr>
                <w:rFonts w:hint="eastAsia" w:ascii="宋体" w:hAnsi="宋体" w:eastAsia="宋体" w:cs="宋体"/>
                <w:kern w:val="2"/>
                <w:sz w:val="18"/>
                <w:szCs w:val="18"/>
                <w:lang w:val="en-US" w:eastAsia="zh-CN" w:bidi="ar-SA"/>
              </w:rPr>
              <w:t>良好的沟通协调能力和业务能力。</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982"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lang w:val="en-US" w:eastAsia="zh-CN" w:bidi="ar-SA"/>
              </w:rPr>
            </w:pPr>
            <w:r>
              <w:rPr>
                <w:rFonts w:hint="eastAsia" w:ascii="宋体" w:hAnsi="宋体" w:eastAsia="宋体" w:cs="宋体"/>
                <w:b/>
                <w:sz w:val="18"/>
                <w:szCs w:val="18"/>
              </w:rPr>
              <w:t>综合</w:t>
            </w:r>
            <w:r>
              <w:rPr>
                <w:rFonts w:hint="eastAsia" w:ascii="宋体" w:hAnsi="宋体" w:eastAsia="宋体" w:cs="宋体"/>
                <w:b/>
                <w:sz w:val="18"/>
                <w:szCs w:val="18"/>
                <w:lang w:val="en-US" w:eastAsia="zh-CN"/>
              </w:rPr>
              <w:t>管理</w:t>
            </w:r>
            <w:r>
              <w:rPr>
                <w:rFonts w:hint="eastAsia" w:ascii="宋体" w:hAnsi="宋体" w:eastAsia="宋体" w:cs="宋体"/>
                <w:b/>
                <w:sz w:val="18"/>
                <w:szCs w:val="18"/>
              </w:rPr>
              <w:t>部</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后勤保障岗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计算机类</w:t>
            </w:r>
            <w:r>
              <w:rPr>
                <w:rFonts w:hint="eastAsia" w:ascii="宋体" w:hAnsi="宋体" w:eastAsia="宋体" w:cs="宋体"/>
                <w:sz w:val="18"/>
                <w:szCs w:val="18"/>
                <w:highlight w:val="none"/>
                <w:lang w:val="en-US" w:eastAsia="zh-CN"/>
              </w:rPr>
              <w:t>相关</w:t>
            </w:r>
            <w:r>
              <w:rPr>
                <w:rFonts w:hint="eastAsia" w:ascii="宋体" w:hAnsi="宋体" w:eastAsia="宋体" w:cs="宋体"/>
                <w:sz w:val="18"/>
                <w:szCs w:val="18"/>
                <w:highlight w:val="none"/>
              </w:rPr>
              <w:t>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全日制</w:t>
            </w:r>
            <w:r>
              <w:rPr>
                <w:rFonts w:hint="eastAsia" w:ascii="宋体" w:hAnsi="宋体" w:eastAsia="宋体" w:cs="宋体"/>
                <w:sz w:val="18"/>
                <w:szCs w:val="18"/>
                <w:highlight w:val="none"/>
              </w:rPr>
              <w:t>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 xml:space="preserve"> / </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kern w:val="2"/>
                <w:sz w:val="18"/>
                <w:szCs w:val="18"/>
                <w:highlight w:val="none"/>
                <w:lang w:val="en-US" w:eastAsia="zh-CN" w:bidi="ar-SA"/>
              </w:rPr>
            </w:pPr>
            <w:r>
              <w:rPr>
                <w:rFonts w:hint="eastAsia" w:ascii="宋体" w:hAnsi="宋体" w:cs="宋体"/>
                <w:bCs/>
                <w:sz w:val="18"/>
                <w:szCs w:val="18"/>
                <w:highlight w:val="none"/>
                <w:lang w:val="en-US" w:eastAsia="zh-CN"/>
              </w:rPr>
              <w:t>/</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highlight w:val="none"/>
                <w:lang w:val="en-US" w:eastAsia="zh-CN" w:bidi="ar-SA"/>
              </w:rPr>
            </w:pPr>
            <w:r>
              <w:rPr>
                <w:rFonts w:hint="eastAsia" w:ascii="宋体" w:hAnsi="宋体" w:eastAsia="宋体" w:cs="宋体"/>
                <w:sz w:val="18"/>
                <w:szCs w:val="18"/>
                <w:highlight w:val="none"/>
              </w:rPr>
              <w:t>3</w:t>
            </w:r>
            <w:r>
              <w:rPr>
                <w:rFonts w:hint="eastAsia" w:ascii="宋体" w:hAnsi="宋体" w:cs="宋体"/>
                <w:sz w:val="18"/>
                <w:szCs w:val="18"/>
                <w:highlight w:val="none"/>
                <w:lang w:val="en-US" w:eastAsia="zh-CN"/>
              </w:rPr>
              <w:t>0</w:t>
            </w:r>
            <w:r>
              <w:rPr>
                <w:rFonts w:hint="eastAsia" w:ascii="宋体" w:hAnsi="宋体" w:eastAsia="宋体" w:cs="宋体"/>
                <w:sz w:val="18"/>
                <w:szCs w:val="18"/>
                <w:highlight w:val="none"/>
              </w:rPr>
              <w:t>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1、熟练掌握计算机及应用的基础知识、熟悉计算机操作系统、软件等；</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2、掌握一定的电子设备的维护、软件更新等技能；</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3、熟悉信息管理技术、网络技术、数据库技术等；</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4、具有相关计算机类证书者优先；</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5、“双一流”高校（海外QS100）本科生或研究生优先。</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textAlignment w:val="auto"/>
              <w:rPr>
                <w:rFonts w:hint="eastAsia"/>
                <w:lang w:val="en-US" w:eastAsia="zh-CN"/>
              </w:rPr>
            </w:pPr>
            <w:r>
              <w:rPr>
                <w:rFonts w:hint="eastAsia" w:ascii="宋体" w:hAnsi="宋体" w:eastAsia="宋体" w:cs="宋体"/>
                <w:sz w:val="18"/>
                <w:szCs w:val="18"/>
                <w:highlight w:val="none"/>
                <w:lang w:val="en-US" w:eastAsia="zh-CN"/>
              </w:rPr>
              <w:t>6、在校期间获得过校级及以上荣誉或者从事过学生干部工作者优先。</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default" w:ascii="宋体" w:hAnsi="宋体" w:eastAsia="宋体" w:cs="宋体"/>
                <w:b/>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应届生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982" w:type="dxa"/>
            <w:tcBorders>
              <w:top w:val="single" w:color="auto" w:sz="4" w:space="0"/>
            </w:tcBorders>
            <w:noWrap w:val="0"/>
            <w:vAlign w:val="center"/>
          </w:tcPr>
          <w:p>
            <w:pPr>
              <w:spacing w:line="320" w:lineRule="exact"/>
              <w:jc w:val="center"/>
              <w:rPr>
                <w:rFonts w:hint="eastAsia" w:ascii="宋体" w:hAnsi="宋体" w:eastAsia="宋体" w:cs="宋体"/>
                <w:b/>
                <w:kern w:val="2"/>
                <w:sz w:val="18"/>
                <w:szCs w:val="18"/>
                <w:highlight w:val="none"/>
                <w:lang w:val="en-US" w:eastAsia="zh-CN" w:bidi="ar-SA"/>
              </w:rPr>
            </w:pPr>
            <w:r>
              <w:rPr>
                <w:rFonts w:hint="eastAsia" w:ascii="宋体" w:hAnsi="宋体" w:eastAsia="宋体" w:cs="宋体"/>
                <w:b/>
                <w:sz w:val="18"/>
                <w:szCs w:val="18"/>
                <w:highlight w:val="none"/>
                <w:lang w:val="en-US" w:eastAsia="zh-CN"/>
              </w:rPr>
              <w:t>党群工作部（人力资源部）</w:t>
            </w:r>
          </w:p>
        </w:tc>
        <w:tc>
          <w:tcPr>
            <w:tcW w:w="1111" w:type="dxa"/>
            <w:tcBorders>
              <w:top w:val="single" w:color="auto" w:sz="4" w:space="0"/>
            </w:tcBorders>
            <w:noWrap w:val="0"/>
            <w:vAlign w:val="center"/>
          </w:tcPr>
          <w:p>
            <w:pPr>
              <w:spacing w:line="320" w:lineRule="exact"/>
              <w:jc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人事管理岗</w:t>
            </w:r>
          </w:p>
        </w:tc>
        <w:tc>
          <w:tcPr>
            <w:tcW w:w="1350" w:type="dxa"/>
            <w:tcBorders>
              <w:top w:val="single" w:color="auto" w:sz="4" w:space="0"/>
            </w:tcBorders>
            <w:noWrap w:val="0"/>
            <w:vAlign w:val="center"/>
          </w:tcPr>
          <w:p>
            <w:pPr>
              <w:spacing w:line="320" w:lineRule="exact"/>
              <w:jc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人力资源、行政管理、工商管理等相关专业</w:t>
            </w:r>
          </w:p>
        </w:tc>
        <w:tc>
          <w:tcPr>
            <w:tcW w:w="1050" w:type="dxa"/>
            <w:tcBorders>
              <w:top w:val="single" w:color="auto" w:sz="4" w:space="0"/>
            </w:tcBorders>
            <w:noWrap w:val="0"/>
            <w:vAlign w:val="center"/>
          </w:tcPr>
          <w:p>
            <w:pPr>
              <w:spacing w:line="320" w:lineRule="exact"/>
              <w:jc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全日制本科及以上</w:t>
            </w:r>
          </w:p>
        </w:tc>
        <w:tc>
          <w:tcPr>
            <w:tcW w:w="1110" w:type="dxa"/>
            <w:tcBorders>
              <w:top w:val="single" w:color="auto" w:sz="4" w:space="0"/>
            </w:tcBorders>
            <w:noWrap w:val="0"/>
            <w:vAlign w:val="center"/>
          </w:tcPr>
          <w:p>
            <w:pPr>
              <w:spacing w:line="320" w:lineRule="exact"/>
              <w:jc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w:t>
            </w:r>
          </w:p>
        </w:tc>
        <w:tc>
          <w:tcPr>
            <w:tcW w:w="1170" w:type="dxa"/>
            <w:tcBorders>
              <w:top w:val="single" w:color="auto" w:sz="4" w:space="0"/>
            </w:tcBorders>
            <w:noWrap w:val="0"/>
            <w:vAlign w:val="center"/>
          </w:tcPr>
          <w:p>
            <w:pPr>
              <w:spacing w:line="320" w:lineRule="exact"/>
              <w:jc w:val="center"/>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w:t>
            </w:r>
          </w:p>
        </w:tc>
        <w:tc>
          <w:tcPr>
            <w:tcW w:w="1050" w:type="dxa"/>
            <w:tcBorders>
              <w:top w:val="single" w:color="auto" w:sz="4" w:space="0"/>
            </w:tcBorders>
            <w:noWrap w:val="0"/>
            <w:vAlign w:val="center"/>
          </w:tcPr>
          <w:p>
            <w:pPr>
              <w:numPr>
                <w:ilvl w:val="0"/>
                <w:numId w:val="0"/>
              </w:numPr>
              <w:spacing w:line="300" w:lineRule="exact"/>
              <w:ind w:left="0" w:leftChars="0" w:firstLine="0" w:firstLine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30周岁及以下</w:t>
            </w:r>
          </w:p>
        </w:tc>
        <w:tc>
          <w:tcPr>
            <w:tcW w:w="5209"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1、具有较强的逻辑思维能力、责任意识和团队协作精神，善于沟通协调；</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2、具有较强的学习能力和刻苦的钻研精神，能够独立从事人事管理、文件起草，日常办公行政等相关工作；</w:t>
            </w:r>
          </w:p>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3、具有相关人力资源证书者优先；</w:t>
            </w:r>
          </w:p>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textAlignment w:val="auto"/>
              <w:rPr>
                <w:rFonts w:hint="default"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4、“双一流”高校（海外QS100）本科生或研究生优先；</w:t>
            </w:r>
          </w:p>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textAlignment w:val="auto"/>
              <w:rPr>
                <w:rFonts w:hint="eastAsia" w:ascii="Calibri" w:hAnsi="Calibri" w:eastAsia="宋体" w:cs="Times New Roman"/>
                <w:kern w:val="2"/>
                <w:sz w:val="21"/>
                <w:szCs w:val="22"/>
                <w:lang w:val="en-US" w:eastAsia="zh-CN" w:bidi="ar-SA"/>
              </w:rPr>
            </w:pPr>
            <w:r>
              <w:rPr>
                <w:rFonts w:hint="eastAsia" w:ascii="宋体" w:hAnsi="宋体" w:eastAsia="宋体" w:cs="宋体"/>
                <w:sz w:val="18"/>
                <w:szCs w:val="18"/>
                <w:highlight w:val="none"/>
                <w:lang w:val="en-US" w:eastAsia="zh-CN"/>
              </w:rPr>
              <w:t>5、在校期间获得过校级及以上荣誉或者从事过学生干部工作者优先。</w:t>
            </w:r>
          </w:p>
        </w:tc>
        <w:tc>
          <w:tcPr>
            <w:tcW w:w="542"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w:t>
            </w:r>
          </w:p>
        </w:tc>
        <w:tc>
          <w:tcPr>
            <w:tcW w:w="677" w:type="dxa"/>
            <w:tcBorders>
              <w:top w:val="single" w:color="auto" w:sz="4" w:space="0"/>
            </w:tcBorders>
            <w:noWrap w:val="0"/>
            <w:vAlign w:val="center"/>
          </w:tcPr>
          <w:p>
            <w:pPr>
              <w:spacing w:line="320" w:lineRule="exact"/>
              <w:jc w:val="center"/>
              <w:rPr>
                <w:rFonts w:hint="default" w:ascii="宋体" w:hAnsi="宋体" w:eastAsia="宋体" w:cs="宋体"/>
                <w:b/>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应届生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3032" w:type="dxa"/>
            <w:gridSpan w:val="8"/>
            <w:noWrap w:val="0"/>
            <w:vAlign w:val="center"/>
          </w:tcPr>
          <w:p>
            <w:pPr>
              <w:numPr>
                <w:ilvl w:val="0"/>
                <w:numId w:val="0"/>
              </w:numPr>
              <w:spacing w:line="320" w:lineRule="exact"/>
              <w:jc w:val="center"/>
              <w:rPr>
                <w:rFonts w:hint="default" w:ascii="宋体" w:hAnsi="宋体" w:cs="宋体"/>
                <w:sz w:val="18"/>
                <w:szCs w:val="18"/>
                <w:lang w:val="en-US" w:eastAsia="zh-CN"/>
              </w:rPr>
            </w:pPr>
            <w:r>
              <w:rPr>
                <w:rFonts w:hint="eastAsia" w:ascii="宋体" w:hAnsi="宋体" w:cs="宋体"/>
                <w:b/>
                <w:bCs/>
                <w:sz w:val="18"/>
                <w:szCs w:val="18"/>
                <w:lang w:val="en-US" w:eastAsia="zh-CN"/>
              </w:rPr>
              <w:t>合计</w:t>
            </w:r>
          </w:p>
        </w:tc>
        <w:tc>
          <w:tcPr>
            <w:tcW w:w="542" w:type="dxa"/>
            <w:noWrap w:val="0"/>
            <w:vAlign w:val="center"/>
          </w:tcPr>
          <w:p>
            <w:pPr>
              <w:keepNext w:val="0"/>
              <w:keepLines w:val="0"/>
              <w:widowControl/>
              <w:suppressLineNumbers w:val="0"/>
              <w:jc w:val="center"/>
              <w:textAlignment w:val="center"/>
              <w:rPr>
                <w:rFonts w:hint="default" w:ascii="宋体" w:hAnsi="宋体" w:cs="宋体"/>
                <w:sz w:val="18"/>
                <w:szCs w:val="18"/>
                <w:lang w:val="en-US" w:eastAsia="zh-CN"/>
              </w:rPr>
            </w:pPr>
            <w:r>
              <w:rPr>
                <w:rFonts w:hint="eastAsia" w:ascii="宋体" w:hAnsi="宋体" w:cs="宋体"/>
                <w:b/>
                <w:bCs/>
                <w:sz w:val="18"/>
                <w:szCs w:val="18"/>
                <w:lang w:val="en-US" w:eastAsia="zh-CN"/>
              </w:rPr>
              <w:t>13</w:t>
            </w:r>
          </w:p>
        </w:tc>
        <w:tc>
          <w:tcPr>
            <w:tcW w:w="677" w:type="dxa"/>
            <w:noWrap w:val="0"/>
            <w:vAlign w:val="center"/>
          </w:tcPr>
          <w:p>
            <w:pPr>
              <w:spacing w:line="320" w:lineRule="exact"/>
              <w:jc w:val="center"/>
              <w:rPr>
                <w:rFonts w:ascii="宋体" w:hAnsi="宋体" w:cs="宋体"/>
                <w:sz w:val="18"/>
                <w:szCs w:val="1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8BB85"/>
    <w:multiLevelType w:val="singleLevel"/>
    <w:tmpl w:val="A218BB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ZjA0MzBhNDIyZDg4ODA3NzRiZTI4YzM4ZDlkYjEifQ=="/>
  </w:docVars>
  <w:rsids>
    <w:rsidRoot w:val="17232E46"/>
    <w:rsid w:val="17232E46"/>
    <w:rsid w:val="409E6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mbria" w:hAnsi="Cambria"/>
      <w:b/>
      <w:bCs/>
      <w:sz w:val="32"/>
      <w:szCs w:val="32"/>
    </w:rPr>
  </w:style>
  <w:style w:type="paragraph" w:styleId="3">
    <w:name w:val="Body Text Indent"/>
    <w:basedOn w:val="1"/>
    <w:next w:val="1"/>
    <w:qFormat/>
    <w:uiPriority w:val="0"/>
    <w:pPr>
      <w:tabs>
        <w:tab w:val="left" w:pos="1770"/>
      </w:tabs>
      <w:ind w:firstLine="600" w:firstLineChars="200"/>
    </w:pPr>
    <w:rPr>
      <w:rFonts w:ascii="仿宋_GB2312" w:hAnsi="Times New Roman" w:eastAsia="仿宋_GB2312" w:cs="Times New Roman"/>
      <w:sz w:val="30"/>
      <w:szCs w:val="24"/>
    </w:rPr>
  </w:style>
  <w:style w:type="paragraph" w:styleId="4">
    <w:name w:val="Body Text"/>
    <w:basedOn w:val="1"/>
    <w:qFormat/>
    <w:uiPriority w:val="0"/>
    <w:pPr>
      <w:spacing w:after="120"/>
    </w:pPr>
  </w:style>
  <w:style w:type="paragraph" w:styleId="5">
    <w:name w:val="footer"/>
    <w:basedOn w:val="1"/>
    <w:unhideWhenUsed/>
    <w:uiPriority w:val="99"/>
    <w:pPr>
      <w:tabs>
        <w:tab w:val="center" w:pos="4153"/>
        <w:tab w:val="right" w:pos="8306"/>
      </w:tabs>
      <w:snapToGrid w:val="0"/>
      <w:jc w:val="left"/>
    </w:pPr>
    <w:rPr>
      <w:kern w:val="0"/>
      <w:sz w:val="18"/>
      <w:szCs w:val="18"/>
    </w:rPr>
  </w:style>
  <w:style w:type="paragraph" w:styleId="6">
    <w:name w:val="Body Text First Indent"/>
    <w:basedOn w:val="4"/>
    <w:qFormat/>
    <w:uiPriority w:val="0"/>
    <w:pPr>
      <w:ind w:firstLine="420" w:firstLineChars="1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2023-07-03T02:46:00Z</dcterms:created>
  <dc:creator>斯基普°</dc:creator>
  <lastModifiedBy>斯基普°</lastModifiedBy>
  <dcterms:modified xsi:type="dcterms:W3CDTF">2023-07-03T02:46:36Z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BC1B7F8D01754460A87139242301940E_11</vt:lpwstr>
  </property>
</Properties>
</file>