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Cs/>
          <w:sz w:val="36"/>
          <w:szCs w:val="36"/>
        </w:rPr>
      </w:pPr>
      <w:bookmarkStart w:id="1" w:name="_GoBack"/>
      <w:bookmarkEnd w:id="1"/>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杭州市富阳区职业高级中学  杭州师范大学</w:t>
      </w:r>
    </w:p>
    <w:p>
      <w:pPr>
        <w:jc w:val="center"/>
        <w:rPr>
          <w:rFonts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lang w:val="en-US" w:eastAsia="zh-CN"/>
        </w:rPr>
        <w:t>2023年</w:t>
      </w:r>
      <w:r>
        <w:rPr>
          <w:rFonts w:hint="eastAsia" w:ascii="方正小标宋简体" w:hAnsi="方正小标宋简体" w:eastAsia="方正小标宋简体" w:cs="方正小标宋简体"/>
          <w:bCs/>
          <w:color w:val="000000"/>
          <w:sz w:val="36"/>
          <w:szCs w:val="36"/>
        </w:rPr>
        <w:t>中职与本科一体化培养招生简章</w:t>
      </w:r>
    </w:p>
    <w:p>
      <w:pPr>
        <w:spacing w:line="360" w:lineRule="auto"/>
        <w:ind w:firstLine="560" w:firstLineChars="200"/>
        <w:rPr>
          <w:rFonts w:hint="eastAsia" w:ascii="仿宋" w:hAnsi="仿宋" w:eastAsia="仿宋" w:cs="仿宋"/>
          <w:color w:val="000000"/>
          <w:sz w:val="28"/>
          <w:szCs w:val="28"/>
        </w:rPr>
      </w:pPr>
    </w:p>
    <w:p>
      <w:pPr>
        <w:snapToGrid w:val="0"/>
        <w:spacing w:line="58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val="0"/>
          <w:bCs w:val="0"/>
          <w:color w:val="auto"/>
          <w:sz w:val="28"/>
          <w:szCs w:val="28"/>
          <w:lang w:val="en-US" w:eastAsia="zh-CN"/>
        </w:rPr>
        <w:t>为全面贯彻落实《关于深化现代职业教育体系建设改革的意见》，加快建设</w:t>
      </w:r>
      <w:r>
        <w:rPr>
          <w:rFonts w:hint="eastAsia" w:ascii="仿宋_GB2312" w:hAnsi="仿宋_GB2312" w:eastAsia="仿宋_GB2312" w:cs="仿宋_GB2312"/>
          <w:b w:val="0"/>
          <w:bCs w:val="0"/>
          <w:color w:val="auto"/>
          <w:sz w:val="28"/>
          <w:szCs w:val="28"/>
        </w:rPr>
        <w:t>现代职业教育体系，202</w:t>
      </w:r>
      <w:r>
        <w:rPr>
          <w:rFonts w:hint="eastAsia" w:ascii="仿宋_GB2312" w:hAnsi="仿宋_GB2312" w:eastAsia="仿宋_GB2312" w:cs="仿宋_GB2312"/>
          <w:b w:val="0"/>
          <w:bCs w:val="0"/>
          <w:color w:val="auto"/>
          <w:sz w:val="28"/>
          <w:szCs w:val="28"/>
          <w:lang w:val="en-US" w:eastAsia="zh-CN"/>
        </w:rPr>
        <w:t>3</w:t>
      </w:r>
      <w:r>
        <w:rPr>
          <w:rFonts w:hint="eastAsia" w:ascii="仿宋_GB2312" w:hAnsi="仿宋_GB2312" w:eastAsia="仿宋_GB2312" w:cs="仿宋_GB2312"/>
          <w:b w:val="0"/>
          <w:bCs w:val="0"/>
          <w:color w:val="auto"/>
          <w:sz w:val="28"/>
          <w:szCs w:val="28"/>
        </w:rPr>
        <w:t>年浙江省继续</w:t>
      </w:r>
      <w:r>
        <w:rPr>
          <w:rFonts w:hint="eastAsia" w:ascii="仿宋_GB2312" w:hAnsi="仿宋_GB2312" w:eastAsia="仿宋_GB2312" w:cs="仿宋_GB2312"/>
          <w:b w:val="0"/>
          <w:bCs w:val="0"/>
          <w:color w:val="auto"/>
          <w:sz w:val="28"/>
          <w:szCs w:val="28"/>
          <w:lang w:val="en-US" w:eastAsia="zh-CN"/>
        </w:rPr>
        <w:t>探索推进</w:t>
      </w:r>
      <w:r>
        <w:rPr>
          <w:rFonts w:hint="eastAsia" w:ascii="仿宋_GB2312" w:hAnsi="仿宋_GB2312" w:eastAsia="仿宋_GB2312" w:cs="仿宋_GB2312"/>
          <w:b w:val="0"/>
          <w:bCs w:val="0"/>
          <w:color w:val="auto"/>
          <w:sz w:val="28"/>
          <w:szCs w:val="28"/>
        </w:rPr>
        <w:t>中职与本科一体化人才培养工作。</w:t>
      </w:r>
      <w:r>
        <w:rPr>
          <w:rFonts w:hint="eastAsia" w:ascii="仿宋_GB2312" w:hAnsi="仿宋_GB2312" w:eastAsia="仿宋_GB2312" w:cs="仿宋_GB2312"/>
          <w:color w:val="000000"/>
          <w:sz w:val="28"/>
          <w:szCs w:val="28"/>
        </w:rPr>
        <w:t>杭州市富阳区职业高级中学与杭州师范大学</w:t>
      </w:r>
      <w:r>
        <w:rPr>
          <w:rFonts w:hint="eastAsia" w:ascii="仿宋_GB2312" w:hAnsi="仿宋_GB2312" w:eastAsia="仿宋_GB2312" w:cs="仿宋_GB2312"/>
          <w:b w:val="0"/>
          <w:bCs w:val="0"/>
          <w:color w:val="auto"/>
          <w:sz w:val="28"/>
          <w:szCs w:val="28"/>
          <w:lang w:val="en-US" w:eastAsia="zh-CN"/>
        </w:rPr>
        <w:t>合作</w:t>
      </w:r>
      <w:r>
        <w:rPr>
          <w:rFonts w:hint="eastAsia" w:ascii="仿宋_GB2312" w:hAnsi="仿宋_GB2312" w:eastAsia="仿宋_GB2312" w:cs="仿宋_GB2312"/>
          <w:b w:val="0"/>
          <w:bCs w:val="0"/>
          <w:color w:val="auto"/>
          <w:sz w:val="28"/>
          <w:szCs w:val="28"/>
        </w:rPr>
        <w:t>开展中职与本科一体化</w:t>
      </w:r>
      <w:r>
        <w:rPr>
          <w:rFonts w:hint="eastAsia" w:ascii="仿宋_GB2312" w:hAnsi="仿宋_GB2312" w:eastAsia="仿宋_GB2312" w:cs="仿宋_GB2312"/>
          <w:b w:val="0"/>
          <w:bCs w:val="0"/>
          <w:color w:val="auto"/>
          <w:sz w:val="28"/>
          <w:szCs w:val="28"/>
          <w:lang w:val="en-US" w:eastAsia="zh-CN"/>
        </w:rPr>
        <w:t>人才</w:t>
      </w:r>
      <w:r>
        <w:rPr>
          <w:rFonts w:hint="eastAsia" w:ascii="仿宋_GB2312" w:hAnsi="仿宋_GB2312" w:eastAsia="仿宋_GB2312" w:cs="仿宋_GB2312"/>
          <w:b w:val="0"/>
          <w:bCs w:val="0"/>
          <w:color w:val="auto"/>
          <w:kern w:val="2"/>
          <w:sz w:val="28"/>
          <w:szCs w:val="28"/>
          <w:shd w:val="clear" w:color="auto" w:fill="auto"/>
        </w:rPr>
        <w:t>培养</w:t>
      </w:r>
      <w:r>
        <w:rPr>
          <w:rFonts w:hint="eastAsia" w:ascii="仿宋_GB2312" w:hAnsi="仿宋_GB2312" w:eastAsia="仿宋_GB2312" w:cs="仿宋_GB2312"/>
          <w:b w:val="0"/>
          <w:bCs w:val="0"/>
          <w:color w:val="auto"/>
          <w:kern w:val="2"/>
          <w:sz w:val="28"/>
          <w:szCs w:val="28"/>
          <w:shd w:val="clear" w:color="auto" w:fill="auto"/>
          <w:lang w:val="en-US" w:eastAsia="zh-CN"/>
        </w:rPr>
        <w:t>工作，</w:t>
      </w:r>
      <w:r>
        <w:rPr>
          <w:rFonts w:hint="eastAsia" w:ascii="仿宋_GB2312" w:hAnsi="仿宋_GB2312" w:eastAsia="仿宋_GB2312" w:cs="仿宋_GB2312"/>
          <w:b w:val="0"/>
          <w:bCs w:val="0"/>
          <w:color w:val="auto"/>
          <w:kern w:val="2"/>
          <w:sz w:val="28"/>
          <w:szCs w:val="28"/>
          <w:highlight w:val="none"/>
          <w:shd w:val="clear" w:color="auto" w:fill="auto"/>
          <w:lang w:val="en-US" w:eastAsia="zh-CN"/>
        </w:rPr>
        <w:t>培养本科层次高素质技术技能人才</w:t>
      </w:r>
      <w:r>
        <w:rPr>
          <w:rFonts w:hint="eastAsia" w:ascii="仿宋_GB2312" w:hAnsi="仿宋_GB2312" w:eastAsia="仿宋_GB2312" w:cs="仿宋_GB2312"/>
          <w:b w:val="0"/>
          <w:bCs w:val="0"/>
          <w:color w:val="auto"/>
          <w:kern w:val="2"/>
          <w:sz w:val="28"/>
          <w:szCs w:val="28"/>
          <w:shd w:val="clear" w:color="auto" w:fill="auto"/>
        </w:rPr>
        <w:t>。</w:t>
      </w:r>
    </w:p>
    <w:p>
      <w:pPr>
        <w:snapToGrid w:val="0"/>
        <w:spacing w:line="580" w:lineRule="exact"/>
        <w:ind w:firstLine="560" w:firstLineChars="200"/>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一、学校概况</w:t>
      </w:r>
    </w:p>
    <w:p>
      <w:pPr>
        <w:snapToGrid w:val="0"/>
        <w:spacing w:line="580" w:lineRule="exact"/>
        <w:ind w:firstLine="560" w:firstLineChars="200"/>
        <w:rPr>
          <w:rFonts w:hint="eastAsia" w:ascii="楷体" w:hAnsi="楷体" w:eastAsia="楷体" w:cs="楷体"/>
          <w:b w:val="0"/>
          <w:bCs/>
          <w:color w:val="000000"/>
          <w:sz w:val="28"/>
          <w:szCs w:val="28"/>
        </w:rPr>
      </w:pPr>
      <w:r>
        <w:rPr>
          <w:rFonts w:hint="eastAsia" w:ascii="楷体" w:hAnsi="楷体" w:eastAsia="楷体" w:cs="楷体"/>
          <w:b w:val="0"/>
          <w:bCs/>
          <w:color w:val="000000"/>
          <w:sz w:val="28"/>
          <w:szCs w:val="28"/>
        </w:rPr>
        <w:t>1.</w:t>
      </w:r>
      <w:r>
        <w:rPr>
          <w:rFonts w:hint="eastAsia" w:ascii="楷体" w:hAnsi="楷体" w:eastAsia="楷体" w:cs="楷体"/>
          <w:b w:val="0"/>
          <w:bCs/>
          <w:sz w:val="28"/>
          <w:szCs w:val="28"/>
        </w:rPr>
        <w:t>杭州市富阳区职业高级中学</w:t>
      </w:r>
    </w:p>
    <w:p>
      <w:pPr>
        <w:snapToGrid w:val="0"/>
        <w:spacing w:line="58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杭州市富阳区职业高级中学创建于1958年，是国家级重点中等职业学校、国家中职改革发展示范校、浙江省中职名校、浙江省现代化中职学校、浙江省高水平中职学校建设单位。</w:t>
      </w:r>
    </w:p>
    <w:p>
      <w:pPr>
        <w:snapToGrid w:val="0"/>
        <w:spacing w:line="58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学校现有两大校区</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大青校区和文教路校区。总占地面积381亩，总建设面积13.3万平方米。教学设施设备7858.3余万元，图书藏量13.2万册，电子读物15万册，建有完善的信息化教育教学资源和管理体系。拥有现代化的VR虚拟实训室、多功能智慧交互(可视化)护理实训室、云机房、录播教室、无人机创客研培基地、非遗传承基地等。</w:t>
      </w:r>
    </w:p>
    <w:p>
      <w:pPr>
        <w:snapToGrid w:val="0"/>
        <w:spacing w:line="58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全日制中等职业教育开设护理、电子、数控、机电、无人机、会计、金融、交通、园林建筑、幼儿保育(学前教育)、体育等专业。现有103个班级，4100余名学生，年社会培训2万余人次。</w:t>
      </w:r>
    </w:p>
    <w:p>
      <w:pPr>
        <w:snapToGrid w:val="0"/>
        <w:spacing w:line="58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校以“完善人格、服务社会”为办学宗旨，坚持以人为本，以技能教学为中心，实施“首岗胜任、多岗适应、终身发展”的“锐蓝领”人才培养。学校以“办适合教育，做品牌服务，创融通特色，铸品质学校”为办学思路，努力打造中高职衔接，职成教一体，产学研结合的“特色鲜明，全国领先，世界水平”的现代化、社会化、服务型的全国示范性现代职业院校。</w:t>
      </w:r>
    </w:p>
    <w:p>
      <w:pPr>
        <w:snapToGrid w:val="0"/>
        <w:spacing w:line="580" w:lineRule="exact"/>
        <w:ind w:firstLine="560" w:firstLineChars="200"/>
        <w:rPr>
          <w:rFonts w:hint="eastAsia" w:ascii="楷体" w:hAnsi="楷体" w:eastAsia="楷体" w:cs="楷体"/>
          <w:b w:val="0"/>
          <w:bCs/>
          <w:sz w:val="28"/>
          <w:szCs w:val="28"/>
        </w:rPr>
      </w:pPr>
      <w:r>
        <w:rPr>
          <w:rFonts w:hint="eastAsia" w:ascii="楷体" w:hAnsi="楷体" w:eastAsia="楷体" w:cs="楷体"/>
          <w:b w:val="0"/>
          <w:bCs/>
          <w:color w:val="000000"/>
          <w:sz w:val="28"/>
          <w:szCs w:val="28"/>
        </w:rPr>
        <w:t>2.</w:t>
      </w:r>
      <w:r>
        <w:rPr>
          <w:rFonts w:hint="eastAsia" w:ascii="楷体" w:hAnsi="楷体" w:eastAsia="楷体" w:cs="楷体"/>
          <w:b w:val="0"/>
          <w:bCs/>
          <w:sz w:val="28"/>
          <w:szCs w:val="28"/>
        </w:rPr>
        <w:t>杭州师范大学</w:t>
      </w:r>
    </w:p>
    <w:p>
      <w:pPr>
        <w:snapToGrid w:val="0"/>
        <w:spacing w:line="5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杭州师范大学是浙江省重点建设高校，是一所以师范教育为传统、文理并重、人文社会科学与自然科学协调发展的综合性大学，是教育部卓越教师培养计划改革项目实施单位、首批国家级大学生创新创业训练计划地方实施高校、首批全国创新创业典型经验高校。</w:t>
      </w:r>
    </w:p>
    <w:p>
      <w:pPr>
        <w:snapToGrid w:val="0"/>
        <w:spacing w:line="5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杭州师范大学医学院前身是</w:t>
      </w:r>
      <w:r>
        <w:rPr>
          <w:rFonts w:ascii="仿宋" w:hAnsi="仿宋" w:eastAsia="仿宋" w:cs="仿宋"/>
          <w:color w:val="000000"/>
          <w:sz w:val="28"/>
          <w:szCs w:val="28"/>
        </w:rPr>
        <w:t>1979年创办的浙江医科大学杭州分校，其中护理教育办学历史可追溯至1917年，护理学现为省特色专业。学院下设8个系，7个科研机构，拥有1家直属附属医院和9家非直属附属医院、70多家教学实践基地。</w:t>
      </w:r>
      <w:r>
        <w:rPr>
          <w:rFonts w:hint="eastAsia" w:ascii="仿宋" w:hAnsi="仿宋" w:eastAsia="仿宋" w:cs="仿宋"/>
          <w:color w:val="000000"/>
          <w:sz w:val="28"/>
          <w:szCs w:val="28"/>
        </w:rPr>
        <w:t>医学院（健康管理学院）为全校规模最大的学院，也是最具发展潜力、发展最快的学院之一，具有博士生、硕士生招生资格。</w:t>
      </w:r>
    </w:p>
    <w:p>
      <w:pPr>
        <w:snapToGrid w:val="0"/>
        <w:spacing w:line="5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拥有“治未病与健康管理”服务国家特殊需求博士人才培养项目，护理学、公共管理学、公共卫生与预防医学和临床医学</w:t>
      </w:r>
      <w:r>
        <w:rPr>
          <w:rFonts w:ascii="仿宋" w:hAnsi="仿宋" w:eastAsia="仿宋" w:cs="仿宋"/>
          <w:color w:val="000000"/>
          <w:sz w:val="28"/>
          <w:szCs w:val="28"/>
        </w:rPr>
        <w:t>4个一级学科硕士学位点，临床医学、口腔医学、药学、公共卫生与预防医学和护理学5个专业硕士学位点。与10多个国家的多所院校建立了校际友好合作与交流关系，每年选派优秀本科学生赴国内外知名高校开展交流学习，学院还承担10多个国家的留学生教育。</w:t>
      </w:r>
    </w:p>
    <w:p>
      <w:pPr>
        <w:snapToGrid w:val="0"/>
        <w:spacing w:line="5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学院以打造“学风最优学院”为工作目标，近年来，本科生就业率达到</w:t>
      </w:r>
      <w:r>
        <w:rPr>
          <w:rFonts w:ascii="仿宋" w:hAnsi="仿宋" w:eastAsia="仿宋" w:cs="仿宋"/>
          <w:color w:val="000000"/>
          <w:sz w:val="28"/>
          <w:szCs w:val="28"/>
        </w:rPr>
        <w:t>98%。临床医学专业、口腔医学专业毕业生执业医师考试通过</w:t>
      </w:r>
      <w:r>
        <w:rPr>
          <w:rFonts w:hint="eastAsia" w:ascii="仿宋" w:hAnsi="仿宋" w:eastAsia="仿宋" w:cs="仿宋"/>
          <w:color w:val="000000"/>
          <w:sz w:val="28"/>
          <w:szCs w:val="28"/>
        </w:rPr>
        <w:t>率均明显高于国家平均线，位于全国第一方阵。</w:t>
      </w:r>
    </w:p>
    <w:p>
      <w:pPr>
        <w:snapToGrid w:val="0"/>
        <w:spacing w:line="580" w:lineRule="exact"/>
        <w:ind w:firstLine="562" w:firstLineChars="200"/>
        <w:rPr>
          <w:rFonts w:ascii="仿宋" w:hAnsi="仿宋" w:eastAsia="仿宋" w:cs="仿宋"/>
          <w:b/>
          <w:sz w:val="28"/>
          <w:szCs w:val="28"/>
        </w:rPr>
      </w:pPr>
      <w:r>
        <w:rPr>
          <w:rFonts w:hint="eastAsia" w:ascii="仿宋" w:hAnsi="仿宋" w:eastAsia="仿宋" w:cs="仿宋"/>
          <w:b/>
          <w:sz w:val="28"/>
          <w:szCs w:val="28"/>
        </w:rPr>
        <w:t>二、专业与培养目标</w:t>
      </w:r>
    </w:p>
    <w:p>
      <w:pPr>
        <w:snapToGrid w:val="0"/>
        <w:spacing w:line="580" w:lineRule="exact"/>
        <w:ind w:firstLine="560" w:firstLineChars="200"/>
        <w:rPr>
          <w:rFonts w:hint="eastAsia" w:ascii="楷体" w:hAnsi="楷体" w:eastAsia="楷体" w:cs="楷体"/>
          <w:bCs/>
          <w:sz w:val="28"/>
          <w:szCs w:val="28"/>
        </w:rPr>
      </w:pPr>
      <w:r>
        <w:rPr>
          <w:rFonts w:hint="eastAsia" w:ascii="楷体" w:hAnsi="楷体" w:eastAsia="楷体" w:cs="楷体"/>
          <w:b w:val="0"/>
          <w:bCs/>
          <w:sz w:val="28"/>
          <w:szCs w:val="28"/>
        </w:rPr>
        <w:t>1.中本专业名称</w:t>
      </w:r>
      <w:r>
        <w:rPr>
          <w:rFonts w:hint="eastAsia" w:ascii="楷体" w:hAnsi="楷体" w:eastAsia="楷体" w:cs="楷体"/>
          <w:bCs/>
          <w:sz w:val="28"/>
          <w:szCs w:val="28"/>
        </w:rPr>
        <w:t>：</w:t>
      </w:r>
    </w:p>
    <w:p>
      <w:pPr>
        <w:snapToGrid w:val="0"/>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中职专业名称：护理         本科专业名称：护理学</w:t>
      </w:r>
    </w:p>
    <w:p>
      <w:pPr>
        <w:snapToGrid w:val="0"/>
        <w:spacing w:line="580" w:lineRule="exact"/>
        <w:ind w:firstLine="560" w:firstLineChars="200"/>
        <w:rPr>
          <w:rFonts w:hint="eastAsia" w:ascii="仿宋_GB2312" w:hAnsi="仿宋_GB2312" w:eastAsia="仿宋_GB2312" w:cs="仿宋_GB2312"/>
          <w:sz w:val="28"/>
          <w:szCs w:val="28"/>
        </w:rPr>
      </w:pPr>
      <w:r>
        <w:rPr>
          <w:rFonts w:hint="eastAsia" w:ascii="楷体" w:hAnsi="楷体" w:eastAsia="楷体" w:cs="楷体"/>
          <w:b w:val="0"/>
          <w:bCs/>
          <w:sz w:val="28"/>
          <w:szCs w:val="28"/>
        </w:rPr>
        <w:t>2.学制</w:t>
      </w:r>
      <w:r>
        <w:rPr>
          <w:rFonts w:hint="eastAsia" w:ascii="楷体" w:hAnsi="楷体" w:eastAsia="楷体" w:cs="楷体"/>
          <w:bCs/>
          <w:sz w:val="28"/>
          <w:szCs w:val="28"/>
        </w:rPr>
        <w:t>：</w:t>
      </w:r>
      <w:r>
        <w:rPr>
          <w:rFonts w:hint="eastAsia" w:ascii="仿宋_GB2312" w:hAnsi="仿宋_GB2312" w:eastAsia="仿宋_GB2312" w:cs="仿宋_GB2312"/>
          <w:sz w:val="28"/>
          <w:szCs w:val="28"/>
        </w:rPr>
        <w:t>基本学制七年（中职三年 本科四年）</w:t>
      </w:r>
    </w:p>
    <w:p>
      <w:pPr>
        <w:snapToGrid w:val="0"/>
        <w:spacing w:line="58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3.培养模式</w:t>
      </w:r>
    </w:p>
    <w:p>
      <w:pPr>
        <w:snapToGrid w:val="0"/>
        <w:spacing w:line="5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由杭州市富阳区职业高级中学和杭州师范大学有机整合教学培养计划，整体设计应用型人才培养目标和培养标准，由杭州师范大学牵头统筹制定文化基础、专业理论和专业技能课程衔接贯通的教学体系、课程体系，以招收应往届初中毕业生为起点，共同实施七年一体化职业教育，以护理学专业“中职与本科一体化”培养目标体系为导向，遵循人才培养的应用型设计和分段实施的基本原则，结合护理专业特色，构建中职学校、本科院校、教学医院、附属医院多元协同参与的“院校交替，课岗对接，能力递进”的人才培养模式。</w:t>
      </w:r>
    </w:p>
    <w:p>
      <w:pPr>
        <w:snapToGrid w:val="0"/>
        <w:spacing w:line="58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4.培养目标</w:t>
      </w:r>
    </w:p>
    <w:p>
      <w:pPr>
        <w:snapToGrid w:val="0"/>
        <w:spacing w:line="5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本专业通过“中本一体化”长学制培养，拥有国际化视野和整体健康观念，系统掌握医学基础知识，掌握护理学基础理论、基本知识和基本技能，具有临床护理工作能力、基本护理管理能力及护理科研 能力，具备终身学习能力和良好职业素质，能够在各类医疗卫生保健领域胜任临床护理和预防工作的高素质应用型人才。</w:t>
      </w:r>
    </w:p>
    <w:p>
      <w:pPr>
        <w:snapToGrid w:val="0"/>
        <w:spacing w:line="58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5.课程体系</w:t>
      </w:r>
    </w:p>
    <w:p>
      <w:pPr>
        <w:snapToGrid w:val="0"/>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本一体化”培养模式，重视三年中职与四年本科之间的一贯制连接，课程与实践性环节进行一体化设计，以提高人才培养的效率，更好地适应行业、医院、用人单位对护理应用型人才的实际需求。课程体系坚持能力体系与知识体系并重，更加注重职业情境中实践能力的养成，培养学生在复杂工作过程中做出判断并采取行动的综合职业能力；以职业岗位能力需求为导向，符合学生心智特征、认知规律及终身发展需求，注重人文素养与劳模精神的培养、强化工程技术与岗位技能的培养；建立以学生能力发展为中心的课程开发模式，注重学生创新思维和个体能力的培养与提升。</w:t>
      </w:r>
    </w:p>
    <w:p>
      <w:pPr>
        <w:snapToGrid w:val="0"/>
        <w:spacing w:line="580" w:lineRule="exact"/>
        <w:ind w:firstLine="560" w:firstLineChars="200"/>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三、招生计划与录取办法</w:t>
      </w:r>
    </w:p>
    <w:p>
      <w:pPr>
        <w:snapToGrid w:val="0"/>
        <w:spacing w:line="580" w:lineRule="exact"/>
        <w:ind w:firstLine="560" w:firstLineChars="200"/>
        <w:rPr>
          <w:rFonts w:hint="eastAsia" w:ascii="楷体" w:hAnsi="楷体" w:eastAsia="楷体" w:cs="楷体"/>
          <w:b w:val="0"/>
          <w:bCs/>
          <w:color w:val="000000"/>
          <w:sz w:val="28"/>
          <w:szCs w:val="28"/>
        </w:rPr>
      </w:pPr>
      <w:r>
        <w:rPr>
          <w:rFonts w:hint="eastAsia" w:ascii="楷体" w:hAnsi="楷体" w:eastAsia="楷体" w:cs="楷体"/>
          <w:b w:val="0"/>
          <w:bCs/>
          <w:color w:val="000000"/>
          <w:sz w:val="28"/>
          <w:szCs w:val="28"/>
        </w:rPr>
        <w:t>1.2023年计划招生30名（详见下表）</w:t>
      </w:r>
    </w:p>
    <w:tbl>
      <w:tblPr>
        <w:tblStyle w:val="13"/>
        <w:tblW w:w="8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130"/>
        <w:gridCol w:w="1720"/>
        <w:gridCol w:w="1450"/>
        <w:gridCol w:w="740"/>
        <w:gridCol w:w="750"/>
        <w:gridCol w:w="710"/>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1" w:type="dxa"/>
            <w:vMerge w:val="restart"/>
            <w:vAlign w:val="center"/>
          </w:tcPr>
          <w:p>
            <w:pPr>
              <w:widowControl/>
              <w:snapToGrid w:val="0"/>
              <w:spacing w:line="240" w:lineRule="atLeast"/>
              <w:jc w:val="center"/>
              <w:textAlignment w:val="center"/>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中职学校</w:t>
            </w:r>
          </w:p>
        </w:tc>
        <w:tc>
          <w:tcPr>
            <w:tcW w:w="1130" w:type="dxa"/>
            <w:vMerge w:val="restart"/>
            <w:vAlign w:val="center"/>
          </w:tcPr>
          <w:p>
            <w:pPr>
              <w:snapToGrid w:val="0"/>
              <w:spacing w:line="240" w:lineRule="atLeast"/>
              <w:jc w:val="center"/>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专业名称</w:t>
            </w:r>
          </w:p>
        </w:tc>
        <w:tc>
          <w:tcPr>
            <w:tcW w:w="1720" w:type="dxa"/>
            <w:vMerge w:val="restart"/>
            <w:vAlign w:val="center"/>
          </w:tcPr>
          <w:p>
            <w:pPr>
              <w:snapToGrid w:val="0"/>
              <w:spacing w:line="240" w:lineRule="atLeast"/>
              <w:jc w:val="center"/>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本科院校</w:t>
            </w:r>
          </w:p>
        </w:tc>
        <w:tc>
          <w:tcPr>
            <w:tcW w:w="1450" w:type="dxa"/>
            <w:vMerge w:val="restart"/>
            <w:vAlign w:val="center"/>
          </w:tcPr>
          <w:p>
            <w:pPr>
              <w:snapToGrid w:val="0"/>
              <w:spacing w:line="240" w:lineRule="atLeast"/>
              <w:jc w:val="center"/>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专业名称</w:t>
            </w:r>
          </w:p>
        </w:tc>
        <w:tc>
          <w:tcPr>
            <w:tcW w:w="2901" w:type="dxa"/>
            <w:gridSpan w:val="4"/>
            <w:vAlign w:val="center"/>
          </w:tcPr>
          <w:p>
            <w:pPr>
              <w:snapToGrid w:val="0"/>
              <w:spacing w:line="240" w:lineRule="atLeast"/>
              <w:jc w:val="center"/>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1" w:type="dxa"/>
            <w:vMerge w:val="continue"/>
            <w:vAlign w:val="center"/>
          </w:tcPr>
          <w:p>
            <w:pPr>
              <w:snapToGrid w:val="0"/>
              <w:spacing w:line="240" w:lineRule="atLeast"/>
              <w:jc w:val="center"/>
              <w:rPr>
                <w:rFonts w:hint="eastAsia" w:ascii="黑体" w:hAnsi="黑体" w:eastAsia="黑体" w:cs="黑体"/>
                <w:b w:val="0"/>
                <w:bCs w:val="0"/>
                <w:kern w:val="0"/>
                <w:sz w:val="18"/>
                <w:szCs w:val="18"/>
              </w:rPr>
            </w:pPr>
          </w:p>
        </w:tc>
        <w:tc>
          <w:tcPr>
            <w:tcW w:w="1130" w:type="dxa"/>
            <w:vMerge w:val="continue"/>
            <w:vAlign w:val="center"/>
          </w:tcPr>
          <w:p>
            <w:pPr>
              <w:snapToGrid w:val="0"/>
              <w:spacing w:line="240" w:lineRule="atLeast"/>
              <w:jc w:val="center"/>
              <w:rPr>
                <w:rFonts w:hint="eastAsia" w:ascii="黑体" w:hAnsi="黑体" w:eastAsia="黑体" w:cs="黑体"/>
                <w:b w:val="0"/>
                <w:bCs w:val="0"/>
                <w:kern w:val="0"/>
                <w:sz w:val="18"/>
                <w:szCs w:val="18"/>
              </w:rPr>
            </w:pPr>
          </w:p>
        </w:tc>
        <w:tc>
          <w:tcPr>
            <w:tcW w:w="1720" w:type="dxa"/>
            <w:vMerge w:val="continue"/>
            <w:vAlign w:val="center"/>
          </w:tcPr>
          <w:p>
            <w:pPr>
              <w:snapToGrid w:val="0"/>
              <w:spacing w:line="240" w:lineRule="atLeast"/>
              <w:jc w:val="center"/>
              <w:rPr>
                <w:rFonts w:hint="eastAsia" w:ascii="黑体" w:hAnsi="黑体" w:eastAsia="黑体" w:cs="黑体"/>
                <w:b w:val="0"/>
                <w:bCs w:val="0"/>
                <w:kern w:val="0"/>
                <w:sz w:val="18"/>
                <w:szCs w:val="18"/>
              </w:rPr>
            </w:pPr>
          </w:p>
        </w:tc>
        <w:tc>
          <w:tcPr>
            <w:tcW w:w="1450" w:type="dxa"/>
            <w:vMerge w:val="continue"/>
            <w:vAlign w:val="center"/>
          </w:tcPr>
          <w:p>
            <w:pPr>
              <w:snapToGrid w:val="0"/>
              <w:spacing w:line="240" w:lineRule="atLeast"/>
              <w:jc w:val="center"/>
              <w:rPr>
                <w:rFonts w:hint="eastAsia" w:ascii="黑体" w:hAnsi="黑体" w:eastAsia="黑体" w:cs="黑体"/>
                <w:b w:val="0"/>
                <w:bCs w:val="0"/>
                <w:kern w:val="0"/>
                <w:sz w:val="18"/>
                <w:szCs w:val="18"/>
              </w:rPr>
            </w:pPr>
          </w:p>
        </w:tc>
        <w:tc>
          <w:tcPr>
            <w:tcW w:w="740" w:type="dxa"/>
            <w:vAlign w:val="center"/>
          </w:tcPr>
          <w:p>
            <w:pPr>
              <w:snapToGrid w:val="0"/>
              <w:spacing w:line="240" w:lineRule="atLeast"/>
              <w:jc w:val="center"/>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小计</w:t>
            </w:r>
          </w:p>
        </w:tc>
        <w:tc>
          <w:tcPr>
            <w:tcW w:w="750" w:type="dxa"/>
            <w:vAlign w:val="center"/>
          </w:tcPr>
          <w:p>
            <w:pPr>
              <w:snapToGrid w:val="0"/>
              <w:spacing w:line="240" w:lineRule="atLeast"/>
              <w:jc w:val="center"/>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杭州</w:t>
            </w:r>
          </w:p>
        </w:tc>
        <w:tc>
          <w:tcPr>
            <w:tcW w:w="710" w:type="dxa"/>
            <w:vAlign w:val="center"/>
          </w:tcPr>
          <w:p>
            <w:pPr>
              <w:snapToGrid w:val="0"/>
              <w:spacing w:line="240" w:lineRule="atLeast"/>
              <w:jc w:val="center"/>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嘉兴</w:t>
            </w:r>
          </w:p>
        </w:tc>
        <w:tc>
          <w:tcPr>
            <w:tcW w:w="701" w:type="dxa"/>
            <w:vAlign w:val="center"/>
          </w:tcPr>
          <w:p>
            <w:pPr>
              <w:snapToGrid w:val="0"/>
              <w:spacing w:line="240" w:lineRule="atLeast"/>
              <w:jc w:val="center"/>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湖州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1" w:type="dxa"/>
            <w:vAlign w:val="center"/>
          </w:tcPr>
          <w:p>
            <w:pPr>
              <w:snapToGrid w:val="0"/>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杭州市富阳区职业高级中学</w:t>
            </w:r>
          </w:p>
        </w:tc>
        <w:tc>
          <w:tcPr>
            <w:tcW w:w="1130" w:type="dxa"/>
            <w:vAlign w:val="center"/>
          </w:tcPr>
          <w:p>
            <w:pPr>
              <w:snapToGrid w:val="0"/>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护理</w:t>
            </w:r>
          </w:p>
        </w:tc>
        <w:tc>
          <w:tcPr>
            <w:tcW w:w="1720" w:type="dxa"/>
            <w:vAlign w:val="center"/>
          </w:tcPr>
          <w:p>
            <w:pPr>
              <w:snapToGrid w:val="0"/>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杭州师范大学</w:t>
            </w:r>
          </w:p>
        </w:tc>
        <w:tc>
          <w:tcPr>
            <w:tcW w:w="1450" w:type="dxa"/>
            <w:vAlign w:val="center"/>
          </w:tcPr>
          <w:p>
            <w:pPr>
              <w:snapToGrid w:val="0"/>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护理学</w:t>
            </w:r>
          </w:p>
        </w:tc>
        <w:tc>
          <w:tcPr>
            <w:tcW w:w="740" w:type="dxa"/>
            <w:vAlign w:val="center"/>
          </w:tcPr>
          <w:p>
            <w:pPr>
              <w:snapToGrid w:val="0"/>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w:t>
            </w:r>
          </w:p>
        </w:tc>
        <w:tc>
          <w:tcPr>
            <w:tcW w:w="750" w:type="dxa"/>
            <w:vAlign w:val="center"/>
          </w:tcPr>
          <w:p>
            <w:pPr>
              <w:snapToGrid w:val="0"/>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26</w:t>
            </w:r>
          </w:p>
        </w:tc>
        <w:tc>
          <w:tcPr>
            <w:tcW w:w="710" w:type="dxa"/>
            <w:vAlign w:val="center"/>
          </w:tcPr>
          <w:p>
            <w:pPr>
              <w:snapToGrid w:val="0"/>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701" w:type="dxa"/>
            <w:vAlign w:val="center"/>
          </w:tcPr>
          <w:p>
            <w:pPr>
              <w:snapToGrid w:val="0"/>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r>
    </w:tbl>
    <w:p>
      <w:pPr>
        <w:snapToGrid w:val="0"/>
        <w:spacing w:line="580" w:lineRule="exact"/>
        <w:ind w:firstLine="360" w:firstLineChars="200"/>
        <w:rPr>
          <w:rFonts w:ascii="仿宋" w:hAnsi="仿宋" w:eastAsia="仿宋" w:cs="仿宋"/>
          <w:color w:val="000000"/>
          <w:sz w:val="28"/>
          <w:szCs w:val="28"/>
        </w:rPr>
      </w:pPr>
      <w:r>
        <w:rPr>
          <w:rFonts w:hint="eastAsia" w:ascii="仿宋" w:hAnsi="仿宋" w:eastAsia="仿宋" w:cs="仿宋"/>
          <w:color w:val="000000"/>
          <w:sz w:val="18"/>
          <w:szCs w:val="18"/>
        </w:rPr>
        <w:t>注：以上计划均列入中职学校和本科高校年度招生计划。中职阶段免学费。招生计划数及大学阶段学费标准以省发改委、教育厅等部门正式批文为准。</w:t>
      </w:r>
    </w:p>
    <w:p>
      <w:pPr>
        <w:snapToGrid w:val="0"/>
        <w:spacing w:line="580" w:lineRule="exact"/>
        <w:ind w:firstLine="560" w:firstLineChars="200"/>
        <w:rPr>
          <w:rFonts w:hint="eastAsia" w:ascii="楷体" w:hAnsi="楷体" w:eastAsia="楷体" w:cs="楷体"/>
          <w:b w:val="0"/>
          <w:bCs/>
          <w:color w:val="000000"/>
          <w:sz w:val="28"/>
          <w:szCs w:val="28"/>
        </w:rPr>
      </w:pPr>
      <w:r>
        <w:rPr>
          <w:rFonts w:hint="eastAsia" w:ascii="楷体" w:hAnsi="楷体" w:eastAsia="楷体" w:cs="楷体"/>
          <w:b w:val="0"/>
          <w:bCs/>
          <w:color w:val="000000"/>
          <w:sz w:val="28"/>
          <w:szCs w:val="28"/>
        </w:rPr>
        <w:t>2.招生对象</w:t>
      </w:r>
    </w:p>
    <w:p>
      <w:pPr>
        <w:snapToGrid w:val="0"/>
        <w:spacing w:line="5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符合考生所在地</w:t>
      </w:r>
      <w:r>
        <w:rPr>
          <w:rFonts w:ascii="仿宋" w:hAnsi="仿宋" w:eastAsia="仿宋" w:cs="仿宋"/>
          <w:color w:val="000000"/>
          <w:sz w:val="28"/>
          <w:szCs w:val="28"/>
        </w:rPr>
        <w:t>202</w:t>
      </w:r>
      <w:r>
        <w:rPr>
          <w:rFonts w:hint="eastAsia" w:ascii="仿宋" w:hAnsi="仿宋" w:eastAsia="仿宋" w:cs="仿宋"/>
          <w:color w:val="000000"/>
          <w:sz w:val="28"/>
          <w:szCs w:val="28"/>
        </w:rPr>
        <w:t>3</w:t>
      </w:r>
      <w:r>
        <w:rPr>
          <w:rFonts w:ascii="仿宋" w:hAnsi="仿宋" w:eastAsia="仿宋" w:cs="仿宋"/>
          <w:color w:val="000000"/>
          <w:sz w:val="28"/>
          <w:szCs w:val="28"/>
        </w:rPr>
        <w:t>年各类高中报名条件的应</w:t>
      </w:r>
      <w:r>
        <w:rPr>
          <w:rFonts w:hint="eastAsia" w:ascii="仿宋" w:hAnsi="仿宋" w:eastAsia="仿宋" w:cs="仿宋"/>
          <w:color w:val="000000"/>
          <w:sz w:val="28"/>
          <w:szCs w:val="28"/>
        </w:rPr>
        <w:t>往</w:t>
      </w:r>
      <w:r>
        <w:rPr>
          <w:rFonts w:ascii="仿宋" w:hAnsi="仿宋" w:eastAsia="仿宋" w:cs="仿宋"/>
          <w:color w:val="000000"/>
          <w:sz w:val="28"/>
          <w:szCs w:val="28"/>
        </w:rPr>
        <w:t>届初中毕业生。</w:t>
      </w:r>
    </w:p>
    <w:p>
      <w:pPr>
        <w:snapToGrid w:val="0"/>
        <w:spacing w:line="580" w:lineRule="exact"/>
        <w:ind w:firstLine="560" w:firstLineChars="200"/>
        <w:rPr>
          <w:rFonts w:hint="eastAsia" w:ascii="楷体" w:hAnsi="楷体" w:eastAsia="楷体" w:cs="楷体"/>
          <w:b w:val="0"/>
          <w:bCs/>
          <w:color w:val="000000"/>
          <w:sz w:val="28"/>
          <w:szCs w:val="28"/>
        </w:rPr>
      </w:pPr>
      <w:r>
        <w:rPr>
          <w:rFonts w:hint="eastAsia" w:ascii="楷体" w:hAnsi="楷体" w:eastAsia="楷体" w:cs="楷体"/>
          <w:b w:val="0"/>
          <w:bCs/>
          <w:color w:val="000000"/>
          <w:sz w:val="28"/>
          <w:szCs w:val="28"/>
        </w:rPr>
        <w:t>3.报考条件</w:t>
      </w:r>
    </w:p>
    <w:p>
      <w:pPr>
        <w:snapToGrid w:val="0"/>
        <w:spacing w:line="5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学校执行《普通高等学校招生体检工作指导意见》体检标准，其中患有轻度色觉异常</w:t>
      </w:r>
      <w:r>
        <w:rPr>
          <w:rFonts w:ascii="仿宋" w:hAnsi="仿宋" w:eastAsia="仿宋" w:cs="仿宋"/>
          <w:color w:val="000000"/>
          <w:sz w:val="28"/>
          <w:szCs w:val="28"/>
        </w:rPr>
        <w:t>(俗称色弱)、色觉异常Ⅱ度(俗称色盲)者，本专业不能填报。</w:t>
      </w:r>
      <w:r>
        <w:rPr>
          <w:rFonts w:hint="eastAsia" w:ascii="仿宋" w:hAnsi="仿宋" w:eastAsia="仿宋" w:cs="仿宋"/>
          <w:color w:val="000000"/>
          <w:sz w:val="28"/>
          <w:szCs w:val="28"/>
        </w:rPr>
        <w:t>护理专业考生需身心健康，体貌端正，听力、嗅觉正常，身高</w:t>
      </w:r>
      <w:r>
        <w:rPr>
          <w:rFonts w:ascii="仿宋" w:hAnsi="仿宋" w:eastAsia="仿宋" w:cs="仿宋"/>
          <w:color w:val="000000"/>
          <w:sz w:val="28"/>
          <w:szCs w:val="28"/>
        </w:rPr>
        <w:t>1.50米以上，符合医药卫生类考生体检标准要求。</w:t>
      </w:r>
    </w:p>
    <w:p>
      <w:pPr>
        <w:snapToGrid w:val="0"/>
        <w:spacing w:line="580" w:lineRule="exact"/>
        <w:ind w:firstLine="560" w:firstLineChars="200"/>
        <w:rPr>
          <w:rFonts w:hint="eastAsia" w:ascii="楷体" w:hAnsi="楷体" w:eastAsia="楷体" w:cs="楷体"/>
          <w:b w:val="0"/>
          <w:bCs/>
          <w:color w:val="000000"/>
          <w:sz w:val="28"/>
          <w:szCs w:val="28"/>
        </w:rPr>
      </w:pPr>
      <w:bookmarkStart w:id="0" w:name="_Hlk134647015"/>
      <w:r>
        <w:rPr>
          <w:rFonts w:hint="eastAsia" w:ascii="楷体" w:hAnsi="楷体" w:eastAsia="楷体" w:cs="楷体"/>
          <w:b w:val="0"/>
          <w:bCs/>
          <w:color w:val="000000"/>
          <w:sz w:val="28"/>
          <w:szCs w:val="28"/>
        </w:rPr>
        <w:t>4.中考录取办法</w:t>
      </w:r>
    </w:p>
    <w:bookmarkEnd w:id="0"/>
    <w:p>
      <w:pPr>
        <w:snapToGrid w:val="0"/>
        <w:spacing w:line="5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中职招生纳入各市统一中考，根据当地中考成绩、所填志愿从高分到低分，按计划择优录取。杭州市中</w:t>
      </w:r>
      <w:r>
        <w:rPr>
          <w:rFonts w:hint="eastAsia" w:ascii="仿宋" w:hAnsi="仿宋" w:eastAsia="仿宋" w:cs="仿宋"/>
          <w:color w:val="000000"/>
          <w:sz w:val="28"/>
          <w:szCs w:val="28"/>
          <w:lang w:eastAsia="zh-CN"/>
        </w:rPr>
        <w:t>职与</w:t>
      </w:r>
      <w:r>
        <w:rPr>
          <w:rFonts w:hint="eastAsia" w:ascii="仿宋" w:hAnsi="仿宋" w:eastAsia="仿宋" w:cs="仿宋"/>
          <w:color w:val="000000"/>
          <w:sz w:val="28"/>
          <w:szCs w:val="28"/>
        </w:rPr>
        <w:t>本</w:t>
      </w:r>
      <w:r>
        <w:rPr>
          <w:rFonts w:hint="eastAsia" w:ascii="仿宋" w:hAnsi="仿宋" w:eastAsia="仿宋" w:cs="仿宋"/>
          <w:color w:val="000000"/>
          <w:sz w:val="28"/>
          <w:szCs w:val="28"/>
          <w:lang w:eastAsia="zh-CN"/>
        </w:rPr>
        <w:t>科</w:t>
      </w:r>
      <w:r>
        <w:rPr>
          <w:rFonts w:hint="eastAsia" w:ascii="仿宋" w:hAnsi="仿宋" w:eastAsia="仿宋" w:cs="仿宋"/>
          <w:color w:val="000000"/>
          <w:sz w:val="28"/>
          <w:szCs w:val="28"/>
        </w:rPr>
        <w:t>一体</w:t>
      </w:r>
      <w:r>
        <w:rPr>
          <w:rFonts w:hint="eastAsia" w:ascii="仿宋" w:hAnsi="仿宋" w:eastAsia="仿宋" w:cs="仿宋"/>
          <w:color w:val="000000"/>
          <w:sz w:val="28"/>
          <w:szCs w:val="28"/>
          <w:lang w:eastAsia="zh-CN"/>
        </w:rPr>
        <w:t>化人才培养</w:t>
      </w:r>
      <w:r>
        <w:rPr>
          <w:rFonts w:hint="eastAsia" w:ascii="仿宋" w:hAnsi="仿宋" w:eastAsia="仿宋" w:cs="仿宋"/>
          <w:color w:val="000000"/>
          <w:sz w:val="28"/>
          <w:szCs w:val="28"/>
        </w:rPr>
        <w:t>招生单设一个招生录取阶段（“中本一体</w:t>
      </w:r>
      <w:r>
        <w:rPr>
          <w:rFonts w:hint="eastAsia" w:ascii="仿宋" w:hAnsi="仿宋" w:eastAsia="仿宋" w:cs="仿宋"/>
          <w:color w:val="000000"/>
          <w:sz w:val="28"/>
          <w:szCs w:val="28"/>
          <w:lang w:eastAsia="zh-CN"/>
        </w:rPr>
        <w:t>化</w:t>
      </w:r>
      <w:r>
        <w:rPr>
          <w:rFonts w:hint="eastAsia" w:ascii="仿宋" w:hAnsi="仿宋" w:eastAsia="仿宋" w:cs="仿宋"/>
          <w:color w:val="000000"/>
          <w:sz w:val="28"/>
          <w:szCs w:val="28"/>
        </w:rPr>
        <w:t>”批次）</w:t>
      </w:r>
      <w:r>
        <w:rPr>
          <w:rFonts w:ascii="仿宋" w:hAnsi="仿宋" w:eastAsia="仿宋" w:cs="仿宋"/>
          <w:color w:val="000000"/>
          <w:sz w:val="28"/>
          <w:szCs w:val="28"/>
        </w:rPr>
        <w:t>。中本一体</w:t>
      </w:r>
      <w:r>
        <w:rPr>
          <w:rFonts w:hint="eastAsia" w:ascii="仿宋" w:hAnsi="仿宋" w:eastAsia="仿宋" w:cs="仿宋"/>
          <w:color w:val="000000"/>
          <w:sz w:val="28"/>
          <w:szCs w:val="28"/>
          <w:lang w:eastAsia="zh-CN"/>
        </w:rPr>
        <w:t>化</w:t>
      </w:r>
      <w:r>
        <w:rPr>
          <w:rFonts w:ascii="仿宋" w:hAnsi="仿宋" w:eastAsia="仿宋" w:cs="仿宋"/>
          <w:color w:val="000000"/>
          <w:sz w:val="28"/>
          <w:szCs w:val="28"/>
        </w:rPr>
        <w:t>招生在杭州市初中学业水平考试后第一阶段录取（其他各批次招生录取前</w:t>
      </w:r>
      <w:r>
        <w:rPr>
          <w:rFonts w:hint="eastAsia" w:ascii="仿宋" w:hAnsi="仿宋" w:eastAsia="仿宋" w:cs="仿宋"/>
          <w:color w:val="000000"/>
          <w:sz w:val="28"/>
          <w:szCs w:val="28"/>
        </w:rPr>
        <w:t>完成录取</w:t>
      </w:r>
      <w:r>
        <w:rPr>
          <w:rFonts w:ascii="仿宋" w:hAnsi="仿宋" w:eastAsia="仿宋" w:cs="仿宋"/>
          <w:color w:val="000000"/>
          <w:sz w:val="28"/>
          <w:szCs w:val="28"/>
        </w:rPr>
        <w:t>）。学生按规定程序被所报考的中本一体</w:t>
      </w:r>
      <w:r>
        <w:rPr>
          <w:rFonts w:hint="eastAsia" w:ascii="仿宋" w:hAnsi="仿宋" w:eastAsia="仿宋" w:cs="仿宋"/>
          <w:color w:val="000000"/>
          <w:sz w:val="28"/>
          <w:szCs w:val="28"/>
          <w:lang w:eastAsia="zh-CN"/>
        </w:rPr>
        <w:t>化</w:t>
      </w:r>
      <w:r>
        <w:rPr>
          <w:rFonts w:ascii="仿宋" w:hAnsi="仿宋" w:eastAsia="仿宋" w:cs="仿宋"/>
          <w:color w:val="000000"/>
          <w:sz w:val="28"/>
          <w:szCs w:val="28"/>
        </w:rPr>
        <w:t>招生学校录取以后，其他招生学校不得再行录取；未被录取的考生不影响当地后续各类高中的招生录取。</w:t>
      </w:r>
    </w:p>
    <w:p>
      <w:pPr>
        <w:snapToGrid w:val="0"/>
        <w:spacing w:line="580" w:lineRule="exact"/>
        <w:ind w:firstLine="560" w:firstLineChars="200"/>
        <w:rPr>
          <w:rFonts w:hint="eastAsia" w:ascii="楷体" w:hAnsi="楷体" w:eastAsia="楷体" w:cs="楷体"/>
          <w:b w:val="0"/>
          <w:bCs/>
          <w:color w:val="000000"/>
          <w:sz w:val="28"/>
          <w:szCs w:val="28"/>
        </w:rPr>
      </w:pPr>
      <w:r>
        <w:rPr>
          <w:rFonts w:hint="eastAsia" w:ascii="楷体" w:hAnsi="楷体" w:eastAsia="楷体" w:cs="楷体"/>
          <w:b w:val="0"/>
          <w:bCs/>
          <w:color w:val="000000"/>
          <w:sz w:val="28"/>
          <w:szCs w:val="28"/>
        </w:rPr>
        <w:t>5.高考录取办法</w:t>
      </w:r>
    </w:p>
    <w:p>
      <w:pPr>
        <w:snapToGrid w:val="0"/>
        <w:spacing w:line="5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完成中职阶段三年学业后升入本科高校的学生须参加中职升学“文化素质</w:t>
      </w:r>
      <w:r>
        <w:rPr>
          <w:rFonts w:ascii="仿宋" w:hAnsi="仿宋" w:eastAsia="仿宋" w:cs="仿宋"/>
          <w:color w:val="000000"/>
          <w:sz w:val="28"/>
          <w:szCs w:val="28"/>
        </w:rPr>
        <w:t>+职业技能”全省统一考试，上线方可录取。不合格者不予录取，合格者升入</w:t>
      </w:r>
      <w:r>
        <w:rPr>
          <w:rFonts w:hint="eastAsia" w:ascii="仿宋" w:hAnsi="仿宋" w:eastAsia="仿宋" w:cs="仿宋"/>
          <w:color w:val="000000"/>
          <w:sz w:val="28"/>
          <w:szCs w:val="28"/>
        </w:rPr>
        <w:t>杭州</w:t>
      </w:r>
      <w:r>
        <w:rPr>
          <w:rFonts w:ascii="仿宋" w:hAnsi="仿宋" w:eastAsia="仿宋" w:cs="仿宋"/>
          <w:color w:val="000000"/>
          <w:sz w:val="28"/>
          <w:szCs w:val="28"/>
        </w:rPr>
        <w:t>师范大学就读。</w:t>
      </w:r>
    </w:p>
    <w:p>
      <w:pPr>
        <w:snapToGrid w:val="0"/>
        <w:spacing w:line="580" w:lineRule="exact"/>
        <w:ind w:firstLine="560" w:firstLineChars="200"/>
        <w:rPr>
          <w:rFonts w:hint="eastAsia" w:ascii="楷体" w:hAnsi="楷体" w:eastAsia="楷体" w:cs="楷体"/>
          <w:b w:val="0"/>
          <w:bCs/>
          <w:color w:val="000000"/>
          <w:sz w:val="28"/>
          <w:szCs w:val="28"/>
        </w:rPr>
      </w:pPr>
      <w:r>
        <w:rPr>
          <w:rFonts w:hint="eastAsia" w:ascii="楷体" w:hAnsi="楷体" w:eastAsia="楷体" w:cs="楷体"/>
          <w:b w:val="0"/>
          <w:bCs/>
          <w:color w:val="000000"/>
          <w:sz w:val="28"/>
          <w:szCs w:val="28"/>
        </w:rPr>
        <w:t>6.学籍管理办法</w:t>
      </w:r>
    </w:p>
    <w:p>
      <w:pPr>
        <w:snapToGrid w:val="0"/>
        <w:spacing w:line="580" w:lineRule="exact"/>
        <w:ind w:firstLine="560" w:firstLineChars="200"/>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（1）中职阶段</w:t>
      </w:r>
    </w:p>
    <w:p>
      <w:pPr>
        <w:snapToGrid w:val="0"/>
        <w:spacing w:line="5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学生录取后在中职阶段按照《浙江省中等职业学校学生学籍管理实施细则（试行）》进行学籍管理，录入中职学生学籍系统。</w:t>
      </w:r>
    </w:p>
    <w:p>
      <w:pPr>
        <w:snapToGrid w:val="0"/>
        <w:spacing w:line="580" w:lineRule="exact"/>
        <w:ind w:firstLine="560" w:firstLineChars="200"/>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（2）本科阶段</w:t>
      </w:r>
    </w:p>
    <w:p>
      <w:pPr>
        <w:snapToGrid w:val="0"/>
        <w:spacing w:line="5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升入本科高校的学生，按照《普通高等学校学生管理规定》进行学籍管理。未升入本科高校的学生，但达到中职毕业水平的，颁发中职毕业证书。</w:t>
      </w:r>
    </w:p>
    <w:p>
      <w:pPr>
        <w:snapToGrid w:val="0"/>
        <w:spacing w:line="580" w:lineRule="exact"/>
        <w:ind w:firstLine="560" w:firstLineChars="200"/>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四、咨询联络</w:t>
      </w:r>
    </w:p>
    <w:p>
      <w:pPr>
        <w:widowControl/>
        <w:snapToGrid/>
        <w:spacing w:before="0" w:beforeAutospacing="0" w:after="0" w:afterAutospacing="0" w:line="580" w:lineRule="exact"/>
        <w:ind w:firstLine="560" w:firstLineChars="200"/>
        <w:jc w:val="left"/>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rPr>
        <w:t>1</w:t>
      </w:r>
      <w:r>
        <w:rPr>
          <w:rFonts w:hint="eastAsia" w:ascii="仿宋_GB2312" w:hAnsi="仿宋_GB2312" w:eastAsia="仿宋_GB2312" w:cs="仿宋_GB2312"/>
          <w:b w:val="0"/>
          <w:bCs w:val="0"/>
          <w:color w:val="000000"/>
          <w:kern w:val="0"/>
          <w:sz w:val="28"/>
          <w:szCs w:val="28"/>
          <w:lang w:eastAsia="zh-CN"/>
        </w:rPr>
        <w:t>.</w:t>
      </w:r>
      <w:r>
        <w:rPr>
          <w:rFonts w:hint="eastAsia" w:ascii="仿宋_GB2312" w:hAnsi="仿宋_GB2312" w:eastAsia="仿宋_GB2312" w:cs="仿宋_GB2312"/>
          <w:b w:val="0"/>
          <w:bCs w:val="0"/>
          <w:color w:val="000000"/>
          <w:kern w:val="0"/>
          <w:sz w:val="28"/>
          <w:szCs w:val="28"/>
        </w:rPr>
        <w:t>中职学校</w:t>
      </w:r>
    </w:p>
    <w:p>
      <w:pPr>
        <w:widowControl/>
        <w:snapToGrid/>
        <w:spacing w:before="0" w:beforeAutospacing="0" w:after="0" w:afterAutospacing="0" w:line="58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地址：</w:t>
      </w:r>
      <w:r>
        <w:rPr>
          <w:rFonts w:hint="eastAsia" w:ascii="仿宋_GB2312" w:hAnsi="仿宋_GB2312" w:eastAsia="仿宋_GB2312" w:cs="仿宋_GB2312"/>
          <w:sz w:val="28"/>
          <w:szCs w:val="28"/>
        </w:rPr>
        <w:t>浙江省杭州市富阳区富春街道横山下冷水塘1号</w:t>
      </w:r>
    </w:p>
    <w:p>
      <w:pPr>
        <w:widowControl/>
        <w:snapToGrid/>
        <w:spacing w:before="0" w:beforeAutospacing="0" w:after="0" w:afterAutospacing="0" w:line="58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drawing>
          <wp:anchor distT="0" distB="0" distL="114300" distR="114300" simplePos="0" relativeHeight="251659264" behindDoc="0" locked="0" layoutInCell="1" allowOverlap="1">
            <wp:simplePos x="0" y="0"/>
            <wp:positionH relativeFrom="margin">
              <wp:posOffset>332105</wp:posOffset>
            </wp:positionH>
            <wp:positionV relativeFrom="paragraph">
              <wp:posOffset>1058545</wp:posOffset>
            </wp:positionV>
            <wp:extent cx="1003300" cy="1003300"/>
            <wp:effectExtent l="0" t="0" r="6350" b="6350"/>
            <wp:wrapNone/>
            <wp:docPr id="142772999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27729992" name="图片 2"/>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1003300" cy="1003300"/>
                    </a:xfrm>
                    <a:prstGeom prst="rect">
                      <a:avLst/>
                    </a:prstGeom>
                    <a:noFill/>
                    <a:ln>
                      <a:noFill/>
                    </a:ln>
                  </pic:spPr>
                </pic:pic>
              </a:graphicData>
            </a:graphic>
          </wp:anchor>
        </w:drawing>
      </w:r>
      <w:r>
        <w:rPr>
          <w:rFonts w:hint="eastAsia" w:ascii="仿宋_GB2312" w:hAnsi="仿宋_GB2312" w:eastAsia="仿宋_GB2312" w:cs="仿宋_GB2312"/>
          <w:color w:val="000000"/>
          <w:kern w:val="0"/>
          <w:sz w:val="28"/>
          <w:szCs w:val="28"/>
        </w:rPr>
        <w:t>招生咨询电话</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0571-63478163（宋老师）</w:t>
      </w:r>
    </w:p>
    <w:p>
      <w:pPr>
        <w:widowControl/>
        <w:snapToGrid/>
        <w:spacing w:before="0" w:beforeAutospacing="0" w:after="0" w:afterAutospacing="0" w:line="580" w:lineRule="exact"/>
        <w:ind w:firstLine="2240" w:firstLineChars="8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0571-63378628（贾老师）</w:t>
      </w:r>
    </w:p>
    <w:p>
      <w:pPr>
        <w:widowControl/>
        <w:snapToGrid/>
        <w:spacing w:before="0" w:beforeAutospacing="0" w:after="0" w:afterAutospacing="0" w:line="58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学校微信公众号：</w:t>
      </w:r>
    </w:p>
    <w:p>
      <w:pPr>
        <w:widowControl/>
        <w:snapToGrid/>
        <w:spacing w:before="0" w:beforeAutospacing="0" w:after="0" w:afterAutospacing="0" w:line="580" w:lineRule="exact"/>
        <w:ind w:firstLine="560" w:firstLineChars="200"/>
        <w:jc w:val="left"/>
        <w:rPr>
          <w:rFonts w:hint="eastAsia" w:ascii="仿宋_GB2312" w:hAnsi="仿宋_GB2312" w:eastAsia="仿宋_GB2312" w:cs="仿宋_GB2312"/>
          <w:b w:val="0"/>
          <w:bCs w:val="0"/>
          <w:color w:val="000000"/>
          <w:kern w:val="0"/>
          <w:sz w:val="28"/>
          <w:szCs w:val="28"/>
        </w:rPr>
      </w:pPr>
    </w:p>
    <w:p>
      <w:pPr>
        <w:pStyle w:val="2"/>
        <w:widowControl/>
        <w:spacing w:before="100" w:beforeAutospacing="1" w:after="100" w:afterAutospacing="1" w:line="390" w:lineRule="atLeast"/>
        <w:ind w:firstLine="642" w:firstLineChars="200"/>
        <w:jc w:val="left"/>
        <w:rPr>
          <w:rFonts w:hint="eastAsia"/>
        </w:rPr>
      </w:pPr>
    </w:p>
    <w:p>
      <w:pPr>
        <w:widowControl/>
        <w:snapToGrid/>
        <w:spacing w:before="0" w:beforeAutospacing="0" w:after="0" w:afterAutospacing="0" w:line="580" w:lineRule="exact"/>
        <w:ind w:firstLine="560" w:firstLineChars="200"/>
        <w:jc w:val="left"/>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rPr>
        <w:t>2</w:t>
      </w:r>
      <w:r>
        <w:rPr>
          <w:rFonts w:hint="eastAsia" w:ascii="仿宋_GB2312" w:hAnsi="仿宋_GB2312" w:eastAsia="仿宋_GB2312" w:cs="仿宋_GB2312"/>
          <w:b w:val="0"/>
          <w:bCs w:val="0"/>
          <w:color w:val="000000"/>
          <w:kern w:val="0"/>
          <w:sz w:val="28"/>
          <w:szCs w:val="28"/>
          <w:lang w:eastAsia="zh-CN"/>
        </w:rPr>
        <w:t>.</w:t>
      </w:r>
      <w:r>
        <w:rPr>
          <w:rFonts w:hint="eastAsia" w:ascii="仿宋_GB2312" w:hAnsi="仿宋_GB2312" w:eastAsia="仿宋_GB2312" w:cs="仿宋_GB2312"/>
          <w:b w:val="0"/>
          <w:bCs w:val="0"/>
          <w:color w:val="000000"/>
          <w:kern w:val="0"/>
          <w:sz w:val="28"/>
          <w:szCs w:val="28"/>
        </w:rPr>
        <w:t>本科学校</w:t>
      </w:r>
    </w:p>
    <w:p>
      <w:pPr>
        <w:widowControl/>
        <w:snapToGrid/>
        <w:spacing w:before="0" w:beforeAutospacing="0" w:after="0" w:afterAutospacing="0" w:line="58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地址：浙江省杭州市余杭塘路2318号</w:t>
      </w:r>
    </w:p>
    <w:p>
      <w:pPr>
        <w:widowControl/>
        <w:snapToGrid/>
        <w:spacing w:before="0" w:beforeAutospacing="0" w:after="0" w:afterAutospacing="0" w:line="58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邮编：311121</w:t>
      </w:r>
    </w:p>
    <w:p>
      <w:pPr>
        <w:widowControl/>
        <w:snapToGrid/>
        <w:spacing w:before="0" w:beforeAutospacing="0" w:after="0" w:afterAutospacing="0" w:line="580" w:lineRule="exact"/>
        <w:ind w:firstLine="56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8"/>
          <w:szCs w:val="28"/>
        </w:rPr>
        <w:t>招生咨询电话</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0571-28865193  0571-28865518（暑期）</w:t>
      </w:r>
    </w:p>
    <w:p>
      <w:pPr>
        <w:snapToGrid/>
        <w:spacing w:line="580" w:lineRule="exact"/>
        <w:ind w:firstLine="5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招生网站</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sz w:val="28"/>
          <w:szCs w:val="28"/>
          <w:u w:val="none"/>
        </w:rPr>
        <w:t>http://undergrad.hznu.edu.cn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2Y2EyODg3MmIwNTkxMmRlOGQxM2Y3MTA1OTA4MzQifQ=="/>
  </w:docVars>
  <w:rsids>
    <w:rsidRoot w:val="00DE5463"/>
    <w:rsid w:val="000055F7"/>
    <w:rsid w:val="000E423B"/>
    <w:rsid w:val="001048E1"/>
    <w:rsid w:val="00227233"/>
    <w:rsid w:val="00244193"/>
    <w:rsid w:val="002E4681"/>
    <w:rsid w:val="00367700"/>
    <w:rsid w:val="004061AA"/>
    <w:rsid w:val="0051680D"/>
    <w:rsid w:val="00896C35"/>
    <w:rsid w:val="008E2E30"/>
    <w:rsid w:val="008F5164"/>
    <w:rsid w:val="00AA5850"/>
    <w:rsid w:val="00C57793"/>
    <w:rsid w:val="00D1376E"/>
    <w:rsid w:val="00D8156A"/>
    <w:rsid w:val="00DD2615"/>
    <w:rsid w:val="00DE5463"/>
    <w:rsid w:val="00ED1AE6"/>
    <w:rsid w:val="27B73715"/>
    <w:rsid w:val="3F27BAE3"/>
    <w:rsid w:val="5F7469D1"/>
    <w:rsid w:val="6A7E04D9"/>
    <w:rsid w:val="7EDF6CD9"/>
    <w:rsid w:val="B7ED2DCD"/>
    <w:rsid w:val="DA3A463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semiHidden/>
    <w:unhideWhenUsed/>
    <w:qFormat/>
    <w:uiPriority w:val="99"/>
    <w:rPr>
      <w:color w:val="954F72" w:themeColor="followedHyperlink"/>
      <w:u w:val="single"/>
      <w14:textFill>
        <w14:solidFill>
          <w14:schemeClr w14:val="folHlink"/>
        </w14:solidFill>
      </w14:textFill>
    </w:rPr>
  </w:style>
  <w:style w:type="character" w:styleId="9">
    <w:name w:val="Hyperlink"/>
    <w:basedOn w:val="7"/>
    <w:semiHidden/>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table" w:customStyle="1" w:styleId="13">
    <w:name w:val="网格型1"/>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2670</Words>
  <Characters>2824</Characters>
  <Lines>20</Lines>
  <Paragraphs>5</Paragraphs>
  <TotalTime>3</TotalTime>
  <ScaleCrop>false</ScaleCrop>
  <LinksUpToDate>false</LinksUpToDate>
  <CharactersWithSpaces>2852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2023-03-07T17:32:00Z</dcterms:created>
  <dc:creator>zuming</dc:creator>
  <cp:lastModifiedBy>user</cp:lastModifiedBy>
  <dcterms:modified xsi:type="dcterms:W3CDTF">2023-05-15T12:43:28Z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47088BD09C784F32A6FB29CA05F03FEA</vt:lpwstr>
  </property>
</Properties>
</file>