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olor w:val="auto"/>
          <w:sz w:val="36"/>
          <w:szCs w:val="36"/>
        </w:rPr>
      </w:pPr>
      <w:bookmarkStart w:id="2" w:name="_GoBack"/>
      <w:bookmarkEnd w:id="2"/>
    </w:p>
    <w:p>
      <w:pPr>
        <w:jc w:val="center"/>
        <w:rPr>
          <w:rFonts w:hint="eastAsia" w:ascii="方正小标宋简体" w:hAnsi="黑体" w:eastAsia="方正小标宋简体"/>
          <w:color w:val="auto"/>
          <w:sz w:val="36"/>
          <w:szCs w:val="36"/>
          <w:lang w:eastAsia="zh-CN"/>
        </w:rPr>
      </w:pPr>
      <w:r>
        <w:rPr>
          <w:rFonts w:hint="eastAsia" w:ascii="方正小标宋简体" w:hAnsi="黑体" w:eastAsia="方正小标宋简体"/>
          <w:color w:val="auto"/>
          <w:sz w:val="36"/>
          <w:szCs w:val="36"/>
        </w:rPr>
        <w:t>杭州市</w:t>
      </w:r>
      <w:r>
        <w:rPr>
          <w:rFonts w:hint="eastAsia" w:ascii="方正小标宋简体" w:hAnsi="黑体" w:eastAsia="方正小标宋简体"/>
          <w:color w:val="auto"/>
          <w:sz w:val="36"/>
          <w:szCs w:val="36"/>
          <w:lang w:eastAsia="zh-CN"/>
        </w:rPr>
        <w:t>交通职业高级中学</w:t>
      </w:r>
      <w:r>
        <w:rPr>
          <w:rFonts w:hint="eastAsia" w:ascii="方正小标宋简体" w:hAnsi="黑体" w:eastAsia="方正小标宋简体"/>
          <w:color w:val="auto"/>
          <w:sz w:val="36"/>
          <w:szCs w:val="36"/>
        </w:rPr>
        <w:t xml:space="preserve">  浙江</w:t>
      </w:r>
      <w:r>
        <w:rPr>
          <w:rFonts w:hint="eastAsia" w:ascii="方正小标宋简体" w:hAnsi="黑体" w:eastAsia="方正小标宋简体"/>
          <w:color w:val="auto"/>
          <w:sz w:val="36"/>
          <w:szCs w:val="36"/>
          <w:lang w:eastAsia="zh-CN"/>
        </w:rPr>
        <w:t>水利水电学院</w:t>
      </w:r>
    </w:p>
    <w:p>
      <w:pPr>
        <w:jc w:val="center"/>
        <w:rPr>
          <w:rFonts w:ascii="方正小标宋简体" w:hAnsi="黑体" w:eastAsia="方正小标宋简体"/>
          <w:color w:val="auto"/>
          <w:sz w:val="36"/>
          <w:szCs w:val="36"/>
        </w:rPr>
      </w:pPr>
      <w:r>
        <w:rPr>
          <w:rFonts w:hint="eastAsia" w:ascii="方正小标宋简体" w:hAnsi="黑体" w:eastAsia="方正小标宋简体"/>
          <w:color w:val="auto"/>
          <w:sz w:val="36"/>
          <w:szCs w:val="36"/>
        </w:rPr>
        <w:t>202</w:t>
      </w:r>
      <w:r>
        <w:rPr>
          <w:rFonts w:hint="eastAsia" w:ascii="方正小标宋简体" w:hAnsi="黑体" w:eastAsia="方正小标宋简体"/>
          <w:color w:val="auto"/>
          <w:sz w:val="36"/>
          <w:szCs w:val="36"/>
          <w:lang w:val="en-US" w:eastAsia="zh-CN"/>
        </w:rPr>
        <w:t>3</w:t>
      </w:r>
      <w:r>
        <w:rPr>
          <w:rFonts w:hint="eastAsia" w:ascii="方正小标宋简体" w:hAnsi="黑体" w:eastAsia="方正小标宋简体"/>
          <w:color w:val="auto"/>
          <w:sz w:val="36"/>
          <w:szCs w:val="36"/>
        </w:rPr>
        <w:t>年</w:t>
      </w:r>
      <w:r>
        <w:rPr>
          <w:rFonts w:hint="eastAsia" w:ascii="方正小标宋简体" w:hAnsi="黑体" w:eastAsia="方正小标宋简体"/>
          <w:color w:val="auto"/>
          <w:sz w:val="36"/>
          <w:szCs w:val="36"/>
          <w:lang w:eastAsia="zh-CN"/>
        </w:rPr>
        <w:t>中职与本科</w:t>
      </w:r>
      <w:r>
        <w:rPr>
          <w:rFonts w:hint="eastAsia" w:ascii="方正小标宋简体" w:hAnsi="黑体" w:eastAsia="方正小标宋简体"/>
          <w:color w:val="auto"/>
          <w:sz w:val="36"/>
          <w:szCs w:val="36"/>
        </w:rPr>
        <w:t>一体化</w:t>
      </w:r>
      <w:r>
        <w:rPr>
          <w:rFonts w:hint="eastAsia" w:ascii="方正小标宋简体" w:hAnsi="黑体" w:eastAsia="方正小标宋简体"/>
          <w:color w:val="auto"/>
          <w:sz w:val="36"/>
          <w:szCs w:val="36"/>
          <w:lang w:eastAsia="zh-CN"/>
        </w:rPr>
        <w:t>人才</w:t>
      </w:r>
      <w:r>
        <w:rPr>
          <w:rFonts w:hint="eastAsia" w:ascii="方正小标宋简体" w:hAnsi="黑体" w:eastAsia="方正小标宋简体"/>
          <w:color w:val="auto"/>
          <w:sz w:val="36"/>
          <w:szCs w:val="36"/>
        </w:rPr>
        <w:t>培养招生简章</w:t>
      </w:r>
    </w:p>
    <w:p>
      <w:pPr>
        <w:spacing w:line="580" w:lineRule="exact"/>
        <w:ind w:firstLine="560" w:firstLineChars="200"/>
        <w:rPr>
          <w:rFonts w:hint="eastAsia" w:ascii="仿宋_GB2312" w:hAnsi="仿宋_GB2312" w:eastAsia="仿宋_GB2312" w:cs="仿宋_GB2312"/>
          <w:b w:val="0"/>
          <w:bCs w:val="0"/>
          <w:color w:val="auto"/>
          <w:sz w:val="28"/>
          <w:szCs w:val="28"/>
        </w:rPr>
      </w:pPr>
    </w:p>
    <w:p>
      <w:pPr>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val="en-US" w:eastAsia="zh-CN"/>
        </w:rPr>
        <w:t>为全面贯彻落实《关于深化现代职业教育体系建设改革的意见》，加快建设</w:t>
      </w:r>
      <w:r>
        <w:rPr>
          <w:rFonts w:hint="eastAsia" w:ascii="仿宋_GB2312" w:hAnsi="仿宋_GB2312" w:eastAsia="仿宋_GB2312" w:cs="仿宋_GB2312"/>
          <w:b w:val="0"/>
          <w:bCs w:val="0"/>
          <w:color w:val="auto"/>
          <w:sz w:val="28"/>
          <w:szCs w:val="28"/>
        </w:rPr>
        <w:t>现代职业教育体系，202</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rPr>
        <w:t>年浙江省继续</w:t>
      </w:r>
      <w:r>
        <w:rPr>
          <w:rFonts w:hint="eastAsia" w:ascii="仿宋_GB2312" w:hAnsi="仿宋_GB2312" w:eastAsia="仿宋_GB2312" w:cs="仿宋_GB2312"/>
          <w:b w:val="0"/>
          <w:bCs w:val="0"/>
          <w:color w:val="auto"/>
          <w:sz w:val="28"/>
          <w:szCs w:val="28"/>
          <w:lang w:val="en-US" w:eastAsia="zh-CN"/>
        </w:rPr>
        <w:t>探索推进</w:t>
      </w:r>
      <w:r>
        <w:rPr>
          <w:rFonts w:hint="eastAsia" w:ascii="仿宋_GB2312" w:hAnsi="仿宋_GB2312" w:eastAsia="仿宋_GB2312" w:cs="仿宋_GB2312"/>
          <w:b w:val="0"/>
          <w:bCs w:val="0"/>
          <w:color w:val="auto"/>
          <w:sz w:val="28"/>
          <w:szCs w:val="28"/>
        </w:rPr>
        <w:t>中职与本科一体化人才培养工作。</w:t>
      </w:r>
      <w:r>
        <w:rPr>
          <w:rFonts w:hint="eastAsia" w:ascii="仿宋_GB2312" w:hAnsi="仿宋_GB2312" w:eastAsia="仿宋_GB2312" w:cs="仿宋_GB2312"/>
          <w:b w:val="0"/>
          <w:bCs w:val="0"/>
          <w:color w:val="auto"/>
          <w:sz w:val="28"/>
          <w:szCs w:val="28"/>
        </w:rPr>
        <w:t>杭州市</w:t>
      </w:r>
      <w:r>
        <w:rPr>
          <w:rFonts w:hint="eastAsia" w:ascii="仿宋_GB2312" w:hAnsi="仿宋_GB2312" w:eastAsia="仿宋_GB2312" w:cs="仿宋_GB2312"/>
          <w:b w:val="0"/>
          <w:bCs w:val="0"/>
          <w:color w:val="auto"/>
          <w:sz w:val="28"/>
          <w:szCs w:val="28"/>
          <w:lang w:eastAsia="zh-CN"/>
        </w:rPr>
        <w:t>交通职业高级中学</w:t>
      </w:r>
      <w:r>
        <w:rPr>
          <w:rFonts w:hint="eastAsia" w:ascii="仿宋_GB2312" w:hAnsi="仿宋_GB2312" w:eastAsia="仿宋_GB2312" w:cs="仿宋_GB2312"/>
          <w:b w:val="0"/>
          <w:bCs w:val="0"/>
          <w:color w:val="auto"/>
          <w:sz w:val="28"/>
          <w:szCs w:val="28"/>
        </w:rPr>
        <w:t>与浙江</w:t>
      </w:r>
      <w:r>
        <w:rPr>
          <w:rFonts w:hint="eastAsia" w:ascii="仿宋_GB2312" w:hAnsi="仿宋_GB2312" w:eastAsia="仿宋_GB2312" w:cs="仿宋_GB2312"/>
          <w:b w:val="0"/>
          <w:bCs w:val="0"/>
          <w:color w:val="auto"/>
          <w:sz w:val="28"/>
          <w:szCs w:val="28"/>
          <w:lang w:eastAsia="zh-CN"/>
        </w:rPr>
        <w:t>水利水电</w:t>
      </w:r>
      <w:r>
        <w:rPr>
          <w:rFonts w:hint="eastAsia" w:ascii="仿宋_GB2312" w:hAnsi="仿宋_GB2312" w:eastAsia="仿宋_GB2312" w:cs="仿宋_GB2312"/>
          <w:b w:val="0"/>
          <w:bCs w:val="0"/>
          <w:color w:val="auto"/>
          <w:sz w:val="28"/>
          <w:szCs w:val="28"/>
        </w:rPr>
        <w:t>学院</w:t>
      </w:r>
      <w:r>
        <w:rPr>
          <w:rFonts w:hint="eastAsia" w:ascii="仿宋_GB2312" w:hAnsi="仿宋_GB2312" w:eastAsia="仿宋_GB2312" w:cs="仿宋_GB2312"/>
          <w:b w:val="0"/>
          <w:bCs w:val="0"/>
          <w:color w:val="auto"/>
          <w:sz w:val="28"/>
          <w:szCs w:val="28"/>
          <w:lang w:val="en-US" w:eastAsia="zh-CN"/>
        </w:rPr>
        <w:t>合作</w:t>
      </w:r>
      <w:r>
        <w:rPr>
          <w:rFonts w:hint="eastAsia" w:ascii="仿宋_GB2312" w:hAnsi="仿宋_GB2312" w:eastAsia="仿宋_GB2312" w:cs="仿宋_GB2312"/>
          <w:b w:val="0"/>
          <w:bCs w:val="0"/>
          <w:color w:val="auto"/>
          <w:sz w:val="28"/>
          <w:szCs w:val="28"/>
        </w:rPr>
        <w:t>开展</w:t>
      </w:r>
      <w:r>
        <w:rPr>
          <w:rFonts w:hint="eastAsia" w:ascii="仿宋_GB2312" w:hAnsi="仿宋_GB2312" w:eastAsia="仿宋_GB2312" w:cs="仿宋_GB2312"/>
          <w:b w:val="0"/>
          <w:bCs w:val="0"/>
          <w:color w:val="auto"/>
          <w:sz w:val="28"/>
          <w:szCs w:val="28"/>
          <w:lang w:eastAsia="zh-CN"/>
        </w:rPr>
        <w:t>中职与本科</w:t>
      </w:r>
      <w:r>
        <w:rPr>
          <w:rFonts w:hint="eastAsia" w:ascii="仿宋_GB2312" w:hAnsi="仿宋_GB2312" w:eastAsia="仿宋_GB2312" w:cs="仿宋_GB2312"/>
          <w:b w:val="0"/>
          <w:bCs w:val="0"/>
          <w:color w:val="auto"/>
          <w:sz w:val="28"/>
          <w:szCs w:val="28"/>
        </w:rPr>
        <w:t>一体化</w:t>
      </w:r>
      <w:r>
        <w:rPr>
          <w:rFonts w:hint="eastAsia" w:ascii="仿宋_GB2312" w:hAnsi="仿宋_GB2312" w:eastAsia="仿宋_GB2312" w:cs="仿宋_GB2312"/>
          <w:b w:val="0"/>
          <w:bCs w:val="0"/>
          <w:color w:val="auto"/>
          <w:kern w:val="0"/>
          <w:sz w:val="28"/>
          <w:szCs w:val="28"/>
          <w:shd w:val="clear" w:color="auto" w:fill="FFFFFF"/>
        </w:rPr>
        <w:t>培养</w:t>
      </w:r>
      <w:r>
        <w:rPr>
          <w:rFonts w:hint="eastAsia" w:ascii="仿宋_GB2312" w:hAnsi="仿宋_GB2312" w:eastAsia="仿宋_GB2312" w:cs="仿宋_GB2312"/>
          <w:b w:val="0"/>
          <w:bCs w:val="0"/>
          <w:color w:val="auto"/>
          <w:kern w:val="0"/>
          <w:sz w:val="28"/>
          <w:szCs w:val="28"/>
          <w:shd w:val="clear" w:color="auto" w:fill="FFFFFF"/>
          <w:lang w:val="en-US" w:eastAsia="zh-CN"/>
        </w:rPr>
        <w:t>工作，</w:t>
      </w:r>
      <w:r>
        <w:rPr>
          <w:rFonts w:hint="eastAsia" w:ascii="仿宋" w:hAnsi="仿宋" w:eastAsia="仿宋" w:cs="仿宋"/>
          <w:b w:val="0"/>
          <w:bCs w:val="0"/>
          <w:color w:val="auto"/>
          <w:kern w:val="0"/>
          <w:sz w:val="28"/>
          <w:szCs w:val="28"/>
          <w:highlight w:val="none"/>
          <w:shd w:val="clear" w:color="auto" w:fill="FFFFFF"/>
          <w:lang w:val="en-US" w:eastAsia="zh-CN"/>
        </w:rPr>
        <w:t>培养本科层次高素质技术技能人才</w:t>
      </w:r>
      <w:r>
        <w:rPr>
          <w:rFonts w:hint="eastAsia" w:ascii="仿宋_GB2312" w:hAnsi="仿宋_GB2312" w:eastAsia="仿宋_GB2312" w:cs="仿宋_GB2312"/>
          <w:b w:val="0"/>
          <w:bCs w:val="0"/>
          <w:color w:val="auto"/>
          <w:kern w:val="0"/>
          <w:sz w:val="28"/>
          <w:szCs w:val="28"/>
          <w:shd w:val="clear" w:color="auto" w:fill="FFFFFF"/>
        </w:rPr>
        <w:t>。</w:t>
      </w:r>
    </w:p>
    <w:p>
      <w:pPr>
        <w:spacing w:line="580" w:lineRule="exact"/>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一、学校概况</w:t>
      </w:r>
    </w:p>
    <w:p>
      <w:pPr>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1．中职学校</w:t>
      </w:r>
    </w:p>
    <w:p>
      <w:pPr>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杭州市交通职业高级中学是杭州市教育局直属的公办高中，省级重点职业学校。学校位于杭州市上城区笕桥开创街246号，占地面积145亩，总建筑面积84425平方米，规划在校生规模3000人（60班），拥有2200张住宿床位</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是一所充满现代气息，智能化、专门化、标准化、星级绿化的交通类专门化学校。</w:t>
      </w:r>
    </w:p>
    <w:p>
      <w:pPr>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以立德树人为根本，以汽车、城市轨道交通、公共管理与服务领域人才培养为重点，秉承“人品立身，技能立业”校训，实施“综合强基、模式创新、技能提质、素质培养”四大工程，让学生在“专业引领、文化浸润、数智赋能、多元发展”的美好校园中成长。学校</w:t>
      </w:r>
      <w:r>
        <w:rPr>
          <w:rFonts w:hint="eastAsia" w:ascii="仿宋_GB2312" w:hAnsi="仿宋_GB2312" w:eastAsia="仿宋_GB2312" w:cs="仿宋_GB2312"/>
          <w:color w:val="auto"/>
          <w:sz w:val="28"/>
          <w:szCs w:val="28"/>
          <w:lang w:eastAsia="zh-CN"/>
        </w:rPr>
        <w:t>现在是</w:t>
      </w:r>
      <w:r>
        <w:rPr>
          <w:rFonts w:hint="eastAsia" w:ascii="仿宋_GB2312" w:hAnsi="仿宋_GB2312" w:eastAsia="仿宋_GB2312" w:cs="仿宋_GB2312"/>
          <w:color w:val="000000"/>
          <w:kern w:val="0"/>
          <w:sz w:val="28"/>
          <w:szCs w:val="28"/>
        </w:rPr>
        <w:t>全国中职德育工作先进集体，首批国家级技能型紧缺人才培养培训基地，全国数字化校园建设样板校，教育部中德先进职业教育合作项目试点学校，浙江省汽车运用与维修专业理事长学校，浙江省中职高水平专业（群）A类建设单位，浙江省虚拟仿真实训基地，浙江省职业教育信息化标杆学校，杭州市创新人才培养基地学校。</w:t>
      </w:r>
    </w:p>
    <w:p>
      <w:pPr>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2．本科院校</w:t>
      </w:r>
    </w:p>
    <w:p>
      <w:pPr>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000000"/>
          <w:kern w:val="0"/>
          <w:sz w:val="28"/>
          <w:szCs w:val="28"/>
        </w:rPr>
        <w:t>浙江水利水电学院是省内唯一一所水利水电特色的工科类应用型本科高校、唯一一所水利部和浙江省人民政府共建高校、唯一一所获评“全国文明单位”“全国文明校园”的“双文明”高校。学校全面落实立德树人根本任务，坚持应用型办学定位，秉持“理实结合、实践育人”的人才培养理念，主推SWH-CDIO-E工程教育模式，着力培养具有“国际视野、家国情怀、水利精神、实践能力”的行业骨干和领军人才，初步形成了以工学门类为主体，以水利水电为特色，多学科协调发展的学科专业体系</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学校注重科技创新与服务，以水利水电特色学科群建设为主线，对接水利和环境生态等领域的重大需求，积极建设高端学术平台和高水平研究团队</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设有国家职业技能鉴定所，是水利行业定点培训机构；建有全国首家河（湖）长学院，是服务全国治水工作的重要基地。</w:t>
      </w:r>
    </w:p>
    <w:p>
      <w:pPr>
        <w:spacing w:line="580" w:lineRule="exact"/>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二、专业与学制</w:t>
      </w:r>
    </w:p>
    <w:p>
      <w:pPr>
        <w:spacing w:line="580" w:lineRule="exact"/>
        <w:ind w:firstLine="560" w:firstLineChars="200"/>
        <w:rPr>
          <w:rFonts w:hint="eastAsia" w:ascii="楷体" w:hAnsi="楷体" w:eastAsia="楷体" w:cs="楷体"/>
          <w:b w:val="0"/>
          <w:bCs/>
          <w:color w:val="auto"/>
          <w:sz w:val="28"/>
          <w:szCs w:val="28"/>
        </w:rPr>
      </w:pPr>
      <w:bookmarkStart w:id="0" w:name="_Toc510269693"/>
      <w:r>
        <w:rPr>
          <w:rFonts w:hint="eastAsia" w:ascii="楷体" w:hAnsi="楷体" w:eastAsia="楷体" w:cs="楷体"/>
          <w:b w:val="0"/>
          <w:bCs/>
          <w:color w:val="auto"/>
          <w:sz w:val="28"/>
          <w:szCs w:val="28"/>
        </w:rPr>
        <w:t>1．中本专业名称</w:t>
      </w:r>
      <w:bookmarkEnd w:id="0"/>
    </w:p>
    <w:p>
      <w:pPr>
        <w:pStyle w:val="17"/>
        <w:spacing w:line="580" w:lineRule="exact"/>
        <w:ind w:firstLine="640"/>
        <w:jc w:val="both"/>
        <w:rPr>
          <w:rFonts w:hint="eastAsia" w:ascii="仿宋_GB2312" w:hAnsi="仿宋_GB2312" w:eastAsia="仿宋_GB2312" w:cs="仿宋_GB2312"/>
          <w:color w:val="auto"/>
          <w:sz w:val="28"/>
          <w:szCs w:val="28"/>
          <w:shd w:val="clear" w:color="auto" w:fill="FFFFFF"/>
          <w:lang w:eastAsia="zh-CN"/>
        </w:rPr>
      </w:pPr>
      <w:r>
        <w:rPr>
          <w:rFonts w:hint="eastAsia" w:ascii="仿宋_GB2312" w:hAnsi="仿宋_GB2312" w:eastAsia="仿宋_GB2312" w:cs="仿宋_GB2312"/>
          <w:color w:val="auto"/>
          <w:sz w:val="28"/>
          <w:szCs w:val="28"/>
          <w:shd w:val="clear" w:color="auto" w:fill="FFFFFF"/>
        </w:rPr>
        <w:t>中职专业名称：</w:t>
      </w:r>
      <w:r>
        <w:rPr>
          <w:rFonts w:hint="eastAsia" w:ascii="仿宋_GB2312" w:hAnsi="仿宋_GB2312" w:eastAsia="仿宋_GB2312" w:cs="仿宋_GB2312"/>
          <w:color w:val="auto"/>
          <w:sz w:val="28"/>
          <w:szCs w:val="28"/>
          <w:shd w:val="clear" w:color="auto" w:fill="FFFFFF"/>
          <w:lang w:eastAsia="zh-CN"/>
        </w:rPr>
        <w:t>新能源汽车运用与维修</w:t>
      </w:r>
    </w:p>
    <w:p>
      <w:pPr>
        <w:pStyle w:val="17"/>
        <w:spacing w:line="580" w:lineRule="exact"/>
        <w:ind w:firstLine="640"/>
        <w:jc w:val="both"/>
        <w:rPr>
          <w:rFonts w:hint="eastAsia" w:ascii="仿宋_GB2312" w:hAnsi="仿宋_GB2312" w:eastAsia="仿宋_GB2312" w:cs="仿宋_GB2312"/>
          <w:color w:val="auto"/>
          <w:sz w:val="28"/>
          <w:szCs w:val="28"/>
          <w:shd w:val="clear" w:color="auto" w:fill="FFFFFF"/>
          <w:lang w:eastAsia="zh-CN"/>
        </w:rPr>
      </w:pPr>
      <w:r>
        <w:rPr>
          <w:rFonts w:hint="eastAsia" w:ascii="仿宋_GB2312" w:hAnsi="仿宋_GB2312" w:eastAsia="仿宋_GB2312" w:cs="仿宋_GB2312"/>
          <w:color w:val="auto"/>
          <w:sz w:val="28"/>
          <w:szCs w:val="28"/>
          <w:shd w:val="clear" w:color="auto" w:fill="FFFFFF"/>
        </w:rPr>
        <w:t>本科专业名称：</w:t>
      </w:r>
      <w:r>
        <w:rPr>
          <w:rFonts w:hint="eastAsia" w:ascii="仿宋_GB2312" w:hAnsi="仿宋_GB2312" w:eastAsia="仿宋_GB2312" w:cs="仿宋_GB2312"/>
          <w:color w:val="auto"/>
          <w:sz w:val="28"/>
          <w:szCs w:val="28"/>
          <w:shd w:val="clear" w:color="auto" w:fill="FFFFFF"/>
          <w:lang w:eastAsia="zh-CN"/>
        </w:rPr>
        <w:t>车辆工程</w:t>
      </w:r>
    </w:p>
    <w:p>
      <w:pPr>
        <w:spacing w:line="580" w:lineRule="exact"/>
        <w:ind w:firstLine="560" w:firstLineChars="200"/>
        <w:rPr>
          <w:rFonts w:hint="eastAsia" w:ascii="楷体" w:hAnsi="楷体" w:eastAsia="楷体" w:cs="楷体"/>
          <w:b w:val="0"/>
          <w:bCs/>
          <w:color w:val="auto"/>
          <w:sz w:val="28"/>
          <w:szCs w:val="28"/>
        </w:rPr>
      </w:pPr>
      <w:bookmarkStart w:id="1" w:name="_Toc510269694"/>
      <w:r>
        <w:rPr>
          <w:rFonts w:hint="eastAsia" w:ascii="楷体" w:hAnsi="楷体" w:eastAsia="楷体" w:cs="楷体"/>
          <w:b w:val="0"/>
          <w:bCs/>
          <w:color w:val="auto"/>
          <w:sz w:val="28"/>
          <w:szCs w:val="28"/>
        </w:rPr>
        <w:t>2．学制</w:t>
      </w:r>
      <w:bookmarkEnd w:id="1"/>
    </w:p>
    <w:p>
      <w:pPr>
        <w:pStyle w:val="17"/>
        <w:spacing w:line="580" w:lineRule="exact"/>
        <w:ind w:firstLine="560"/>
        <w:jc w:val="both"/>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中职三年，本科四年</w:t>
      </w:r>
    </w:p>
    <w:p>
      <w:pPr>
        <w:spacing w:line="580" w:lineRule="exact"/>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三、招生计划与录取办法</w:t>
      </w:r>
    </w:p>
    <w:p>
      <w:pPr>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1．202</w:t>
      </w:r>
      <w:r>
        <w:rPr>
          <w:rFonts w:hint="eastAsia" w:ascii="楷体" w:hAnsi="楷体" w:eastAsia="楷体" w:cs="楷体"/>
          <w:b w:val="0"/>
          <w:bCs/>
          <w:color w:val="auto"/>
          <w:sz w:val="28"/>
          <w:szCs w:val="28"/>
          <w:lang w:val="en-US" w:eastAsia="zh-CN"/>
        </w:rPr>
        <w:t>3</w:t>
      </w:r>
      <w:r>
        <w:rPr>
          <w:rFonts w:hint="eastAsia" w:ascii="楷体" w:hAnsi="楷体" w:eastAsia="楷体" w:cs="楷体"/>
          <w:b w:val="0"/>
          <w:bCs/>
          <w:color w:val="auto"/>
          <w:sz w:val="28"/>
          <w:szCs w:val="28"/>
        </w:rPr>
        <w:t>年计划招生40名（详见下表）</w:t>
      </w:r>
    </w:p>
    <w:p>
      <w:pPr>
        <w:pStyle w:val="2"/>
        <w:spacing w:line="580" w:lineRule="exact"/>
        <w:ind w:firstLine="562"/>
        <w:rPr>
          <w:rFonts w:hint="eastAsia"/>
        </w:rPr>
      </w:pPr>
    </w:p>
    <w:p>
      <w:pPr>
        <w:pStyle w:val="3"/>
        <w:spacing w:line="580" w:lineRule="exact"/>
        <w:ind w:firstLine="562"/>
        <w:rPr>
          <w:rFonts w:hint="eastAsia"/>
        </w:rPr>
      </w:pPr>
    </w:p>
    <w:tbl>
      <w:tblPr>
        <w:tblStyle w:val="11"/>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8"/>
        <w:gridCol w:w="886"/>
        <w:gridCol w:w="818"/>
        <w:gridCol w:w="794"/>
        <w:gridCol w:w="413"/>
        <w:gridCol w:w="413"/>
        <w:gridCol w:w="413"/>
        <w:gridCol w:w="413"/>
        <w:gridCol w:w="413"/>
        <w:gridCol w:w="413"/>
        <w:gridCol w:w="413"/>
        <w:gridCol w:w="413"/>
        <w:gridCol w:w="413"/>
        <w:gridCol w:w="413"/>
        <w:gridCol w:w="413"/>
        <w:gridCol w:w="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0" w:hRule="atLeast"/>
          <w:tblHeader/>
          <w:jc w:val="center"/>
        </w:trPr>
        <w:tc>
          <w:tcPr>
            <w:tcW w:w="1208"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sz w:val="18"/>
                <w:szCs w:val="18"/>
              </w:rPr>
            </w:pPr>
            <w:r>
              <w:rPr>
                <w:rFonts w:hint="eastAsia" w:ascii="黑体" w:hAnsi="黑体" w:eastAsia="黑体" w:cs="黑体"/>
                <w:b w:val="0"/>
                <w:bCs w:val="0"/>
                <w:color w:val="auto"/>
                <w:sz w:val="18"/>
                <w:szCs w:val="18"/>
              </w:rPr>
              <w:t>中职学校</w:t>
            </w:r>
          </w:p>
        </w:tc>
        <w:tc>
          <w:tcPr>
            <w:tcW w:w="886"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sz w:val="18"/>
                <w:szCs w:val="18"/>
              </w:rPr>
            </w:pPr>
            <w:r>
              <w:rPr>
                <w:rFonts w:hint="eastAsia" w:ascii="黑体" w:hAnsi="黑体" w:eastAsia="黑体" w:cs="黑体"/>
                <w:b w:val="0"/>
                <w:bCs w:val="0"/>
                <w:color w:val="auto"/>
                <w:sz w:val="18"/>
                <w:szCs w:val="18"/>
              </w:rPr>
              <w:t>专业名称</w:t>
            </w:r>
          </w:p>
        </w:tc>
        <w:tc>
          <w:tcPr>
            <w:tcW w:w="818"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sz w:val="18"/>
                <w:szCs w:val="18"/>
              </w:rPr>
            </w:pPr>
            <w:r>
              <w:rPr>
                <w:rFonts w:hint="eastAsia" w:ascii="黑体" w:hAnsi="黑体" w:eastAsia="黑体" w:cs="黑体"/>
                <w:b w:val="0"/>
                <w:bCs w:val="0"/>
                <w:color w:val="auto"/>
                <w:sz w:val="18"/>
                <w:szCs w:val="18"/>
              </w:rPr>
              <w:t>本科院校</w:t>
            </w:r>
          </w:p>
        </w:tc>
        <w:tc>
          <w:tcPr>
            <w:tcW w:w="794"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sz w:val="18"/>
                <w:szCs w:val="18"/>
              </w:rPr>
            </w:pPr>
            <w:r>
              <w:rPr>
                <w:rFonts w:hint="eastAsia" w:ascii="黑体" w:hAnsi="黑体" w:eastAsia="黑体" w:cs="黑体"/>
                <w:b w:val="0"/>
                <w:bCs w:val="0"/>
                <w:color w:val="auto"/>
                <w:sz w:val="18"/>
                <w:szCs w:val="18"/>
              </w:rPr>
              <w:t>专业名称</w:t>
            </w:r>
          </w:p>
        </w:tc>
        <w:tc>
          <w:tcPr>
            <w:tcW w:w="4956" w:type="dxa"/>
            <w:gridSpan w:val="12"/>
            <w:vAlign w:val="center"/>
          </w:tcPr>
          <w:p>
            <w:pPr>
              <w:keepNext w:val="0"/>
              <w:keepLines w:val="0"/>
              <w:pageBreakBefore w:val="0"/>
              <w:widowControl/>
              <w:kinsoku/>
              <w:wordWrap/>
              <w:overflowPunct/>
              <w:topLinePunct w:val="0"/>
              <w:autoSpaceDE/>
              <w:autoSpaceDN/>
              <w:bidi w:val="0"/>
              <w:adjustRightInd/>
              <w:snapToGrid w:val="0"/>
              <w:spacing w:line="240" w:lineRule="auto"/>
              <w:ind w:firstLine="360" w:firstLineChars="200"/>
              <w:jc w:val="center"/>
              <w:textAlignment w:val="center"/>
              <w:rPr>
                <w:rFonts w:hint="eastAsia" w:ascii="黑体" w:hAnsi="黑体" w:eastAsia="黑体" w:cs="黑体"/>
                <w:b w:val="0"/>
                <w:bCs w:val="0"/>
                <w:color w:val="auto"/>
                <w:sz w:val="18"/>
                <w:szCs w:val="18"/>
              </w:rPr>
            </w:pPr>
            <w:r>
              <w:rPr>
                <w:rFonts w:hint="eastAsia" w:ascii="黑体" w:hAnsi="黑体" w:eastAsia="黑体" w:cs="黑体"/>
                <w:b w:val="0"/>
                <w:bCs w:val="0"/>
                <w:color w:val="auto"/>
                <w:sz w:val="18"/>
                <w:szCs w:val="18"/>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7" w:hRule="atLeast"/>
          <w:tblHeader/>
          <w:jc w:val="center"/>
        </w:trPr>
        <w:tc>
          <w:tcPr>
            <w:tcW w:w="1208"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360" w:firstLineChars="200"/>
              <w:jc w:val="center"/>
              <w:textAlignment w:val="center"/>
              <w:rPr>
                <w:rFonts w:hint="eastAsia" w:ascii="黑体" w:hAnsi="黑体" w:eastAsia="黑体" w:cs="黑体"/>
                <w:b w:val="0"/>
                <w:bCs w:val="0"/>
                <w:color w:val="auto"/>
                <w:sz w:val="18"/>
                <w:szCs w:val="18"/>
              </w:rPr>
            </w:pPr>
          </w:p>
        </w:tc>
        <w:tc>
          <w:tcPr>
            <w:tcW w:w="886"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360" w:firstLineChars="200"/>
              <w:jc w:val="center"/>
              <w:textAlignment w:val="center"/>
              <w:rPr>
                <w:rFonts w:hint="eastAsia" w:ascii="黑体" w:hAnsi="黑体" w:eastAsia="黑体" w:cs="黑体"/>
                <w:b w:val="0"/>
                <w:bCs w:val="0"/>
                <w:color w:val="auto"/>
                <w:sz w:val="18"/>
                <w:szCs w:val="18"/>
              </w:rPr>
            </w:pPr>
          </w:p>
        </w:tc>
        <w:tc>
          <w:tcPr>
            <w:tcW w:w="818"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360" w:firstLineChars="200"/>
              <w:jc w:val="center"/>
              <w:textAlignment w:val="center"/>
              <w:rPr>
                <w:rFonts w:hint="eastAsia" w:ascii="黑体" w:hAnsi="黑体" w:eastAsia="黑体" w:cs="黑体"/>
                <w:b w:val="0"/>
                <w:bCs w:val="0"/>
                <w:color w:val="auto"/>
                <w:sz w:val="18"/>
                <w:szCs w:val="18"/>
              </w:rPr>
            </w:pPr>
          </w:p>
        </w:tc>
        <w:tc>
          <w:tcPr>
            <w:tcW w:w="794"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360" w:firstLineChars="200"/>
              <w:jc w:val="center"/>
              <w:textAlignment w:val="center"/>
              <w:rPr>
                <w:rFonts w:hint="eastAsia" w:ascii="黑体" w:hAnsi="黑体" w:eastAsia="黑体" w:cs="黑体"/>
                <w:b w:val="0"/>
                <w:bCs w:val="0"/>
                <w:color w:val="auto"/>
                <w:sz w:val="18"/>
                <w:szCs w:val="18"/>
              </w:rPr>
            </w:pP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小计</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杭州</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宁波</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温州</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嘉兴</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湖州</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绍兴</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金华</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衢州</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舟山</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台州</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eastAsia" w:ascii="黑体" w:hAnsi="黑体" w:eastAsia="黑体" w:cs="黑体"/>
                <w:b w:val="0"/>
                <w:bCs w:val="0"/>
                <w:color w:val="auto"/>
                <w:kern w:val="2"/>
                <w:sz w:val="18"/>
                <w:szCs w:val="18"/>
              </w:rPr>
            </w:pPr>
            <w:r>
              <w:rPr>
                <w:rFonts w:hint="eastAsia" w:ascii="黑体" w:hAnsi="黑体" w:eastAsia="黑体" w:cs="黑体"/>
                <w:b w:val="0"/>
                <w:bCs w:val="0"/>
                <w:color w:val="auto"/>
                <w:kern w:val="2"/>
                <w:sz w:val="18"/>
                <w:szCs w:val="18"/>
              </w:rPr>
              <w:t>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4" w:hRule="atLeast"/>
          <w:jc w:val="center"/>
        </w:trPr>
        <w:tc>
          <w:tcPr>
            <w:tcW w:w="1208"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杭州市</w:t>
            </w:r>
            <w:r>
              <w:rPr>
                <w:rFonts w:hint="eastAsia" w:ascii="仿宋_GB2312" w:hAnsi="仿宋_GB2312" w:eastAsia="仿宋_GB2312" w:cs="仿宋_GB2312"/>
                <w:color w:val="auto"/>
                <w:sz w:val="18"/>
                <w:szCs w:val="18"/>
                <w:lang w:eastAsia="zh-CN"/>
              </w:rPr>
              <w:t>交通职业高级中学</w:t>
            </w:r>
          </w:p>
        </w:tc>
        <w:tc>
          <w:tcPr>
            <w:tcW w:w="886"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新能源汽车运用与维修</w:t>
            </w:r>
          </w:p>
        </w:tc>
        <w:tc>
          <w:tcPr>
            <w:tcW w:w="818"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浙江</w:t>
            </w:r>
            <w:r>
              <w:rPr>
                <w:rFonts w:hint="eastAsia" w:ascii="仿宋_GB2312" w:hAnsi="仿宋_GB2312" w:eastAsia="仿宋_GB2312" w:cs="仿宋_GB2312"/>
                <w:color w:val="auto"/>
                <w:kern w:val="2"/>
                <w:sz w:val="18"/>
                <w:szCs w:val="18"/>
                <w:lang w:eastAsia="zh-CN"/>
              </w:rPr>
              <w:t>水利水电</w:t>
            </w:r>
            <w:r>
              <w:rPr>
                <w:rFonts w:hint="eastAsia" w:ascii="仿宋_GB2312" w:hAnsi="仿宋_GB2312" w:eastAsia="仿宋_GB2312" w:cs="仿宋_GB2312"/>
                <w:color w:val="auto"/>
                <w:kern w:val="2"/>
                <w:sz w:val="18"/>
                <w:szCs w:val="18"/>
              </w:rPr>
              <w:t>学院</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eastAsia="zh-CN"/>
              </w:rPr>
              <w:t>车辆工程</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40</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lang w:val="en-US" w:eastAsia="zh-CN"/>
              </w:rPr>
            </w:pPr>
            <w:r>
              <w:rPr>
                <w:rFonts w:hint="eastAsia" w:ascii="仿宋_GB2312" w:hAnsi="仿宋_GB2312" w:eastAsia="仿宋_GB2312" w:cs="仿宋_GB2312"/>
                <w:color w:val="auto"/>
                <w:kern w:val="2"/>
                <w:sz w:val="18"/>
                <w:szCs w:val="18"/>
                <w:lang w:val="en-US" w:eastAsia="zh-CN"/>
              </w:rPr>
              <w:t>36</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val="en-US" w:eastAsia="zh-CN"/>
              </w:rPr>
              <w:t>2</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0</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val="en-US" w:eastAsia="zh-CN"/>
              </w:rPr>
              <w:t>1</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lang w:eastAsia="zh-CN"/>
              </w:rPr>
            </w:pPr>
            <w:r>
              <w:rPr>
                <w:rFonts w:hint="eastAsia" w:ascii="仿宋_GB2312" w:hAnsi="仿宋_GB2312" w:eastAsia="仿宋_GB2312" w:cs="仿宋_GB2312"/>
                <w:color w:val="auto"/>
                <w:kern w:val="2"/>
                <w:sz w:val="18"/>
                <w:szCs w:val="18"/>
                <w:lang w:val="en-US" w:eastAsia="zh-CN"/>
              </w:rPr>
              <w:t>1</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0</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0</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0</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0</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0</w:t>
            </w:r>
          </w:p>
        </w:tc>
        <w:tc>
          <w:tcPr>
            <w:tcW w:w="413" w:type="dxa"/>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2"/>
                <w:sz w:val="18"/>
                <w:szCs w:val="18"/>
              </w:rPr>
            </w:pPr>
            <w:r>
              <w:rPr>
                <w:rFonts w:hint="eastAsia" w:ascii="仿宋_GB2312" w:hAnsi="仿宋_GB2312" w:eastAsia="仿宋_GB2312" w:cs="仿宋_GB2312"/>
                <w:color w:val="auto"/>
                <w:kern w:val="2"/>
                <w:sz w:val="18"/>
                <w:szCs w:val="18"/>
              </w:rPr>
              <w:t>0</w:t>
            </w:r>
          </w:p>
        </w:tc>
      </w:tr>
    </w:tbl>
    <w:p>
      <w:pPr>
        <w:pStyle w:val="17"/>
        <w:spacing w:line="580" w:lineRule="exact"/>
        <w:ind w:left="0" w:leftChars="0" w:firstLine="0" w:firstLineChars="0"/>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注：以上计划均列入中职学校和本科高校年度招生计划，最终招生计划数以上级教育考试院公布为准。</w:t>
      </w:r>
    </w:p>
    <w:p>
      <w:pPr>
        <w:snapToGrid w:val="0"/>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2．招生对象</w:t>
      </w:r>
    </w:p>
    <w:p>
      <w:pPr>
        <w:widowControl/>
        <w:shd w:val="clear" w:color="auto" w:fill="FFFFFF"/>
        <w:snapToGrid w:val="0"/>
        <w:spacing w:line="580" w:lineRule="exact"/>
        <w:ind w:firstLine="560" w:firstLineChars="200"/>
        <w:rPr>
          <w:rFonts w:hint="eastAsia" w:ascii="仿宋_GB2312" w:hAnsi="仿宋_GB2312" w:eastAsia="仿宋_GB2312" w:cs="仿宋_GB2312"/>
          <w:color w:val="auto"/>
          <w:kern w:val="0"/>
          <w:sz w:val="28"/>
          <w:szCs w:val="28"/>
          <w:shd w:val="clear" w:color="auto" w:fill="FFFFFF"/>
        </w:rPr>
      </w:pPr>
      <w:r>
        <w:rPr>
          <w:rFonts w:hint="eastAsia" w:ascii="仿宋_GB2312" w:hAnsi="仿宋_GB2312" w:eastAsia="仿宋_GB2312" w:cs="仿宋_GB2312"/>
          <w:color w:val="auto"/>
          <w:sz w:val="28"/>
          <w:szCs w:val="28"/>
        </w:rPr>
        <w:t>符合考生所在地202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年各类高中报名条件的应往届初中毕业生。</w:t>
      </w:r>
    </w:p>
    <w:p>
      <w:pPr>
        <w:widowControl/>
        <w:shd w:val="clear" w:color="auto" w:fill="FFFFFF"/>
        <w:snapToGrid w:val="0"/>
        <w:spacing w:line="580" w:lineRule="exact"/>
        <w:ind w:firstLine="560" w:firstLineChars="200"/>
        <w:rPr>
          <w:rFonts w:hint="eastAsia" w:ascii="仿宋_GB2312" w:hAnsi="仿宋_GB2312" w:eastAsia="仿宋_GB2312" w:cs="仿宋_GB2312"/>
          <w:bCs/>
          <w:color w:val="auto"/>
          <w:kern w:val="0"/>
          <w:sz w:val="28"/>
          <w:szCs w:val="28"/>
          <w:lang w:val="en-US" w:eastAsia="zh-CN" w:bidi="ar-SA"/>
        </w:rPr>
      </w:pPr>
      <w:r>
        <w:rPr>
          <w:rFonts w:hint="eastAsia" w:ascii="仿宋_GB2312" w:hAnsi="仿宋_GB2312" w:eastAsia="仿宋_GB2312" w:cs="仿宋_GB2312"/>
          <w:bCs/>
          <w:color w:val="auto"/>
          <w:kern w:val="0"/>
          <w:sz w:val="28"/>
          <w:szCs w:val="28"/>
          <w:lang w:val="en-US" w:eastAsia="zh-CN" w:bidi="ar-SA"/>
        </w:rPr>
        <w:t>注：体检要求参照普通本科院校招生体检工作指导意见执行。</w:t>
      </w:r>
    </w:p>
    <w:p>
      <w:pPr>
        <w:snapToGrid w:val="0"/>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3．中职录取办法</w:t>
      </w:r>
    </w:p>
    <w:p>
      <w:pPr>
        <w:widowControl/>
        <w:shd w:val="clear" w:color="auto" w:fill="FFFFFF"/>
        <w:snapToGrid w:val="0"/>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中职招生纳入各市统一中考，根据当地中考成绩、所填志愿从高分到低分，按计划择优录取。录取分数原则上不低于各设区市教育部门组织的</w:t>
      </w:r>
      <w:r>
        <w:rPr>
          <w:rFonts w:hint="eastAsia" w:ascii="仿宋_GB2312" w:hAnsi="仿宋_GB2312" w:eastAsia="仿宋_GB2312" w:cs="仿宋_GB2312"/>
          <w:color w:val="auto"/>
          <w:sz w:val="28"/>
          <w:szCs w:val="28"/>
          <w:highlight w:val="none"/>
        </w:rPr>
        <w:t>中考总分（含政策加分）的75%，</w:t>
      </w:r>
      <w:r>
        <w:rPr>
          <w:rFonts w:hint="eastAsia" w:ascii="仿宋_GB2312" w:hAnsi="仿宋_GB2312" w:eastAsia="仿宋_GB2312" w:cs="仿宋_GB2312"/>
          <w:color w:val="auto"/>
          <w:sz w:val="28"/>
          <w:szCs w:val="28"/>
        </w:rPr>
        <w:t>具体录取分数线由各设区市教育局确定。考生一旦被录取，其他高中段学校不得再录取。</w:t>
      </w:r>
    </w:p>
    <w:p>
      <w:pPr>
        <w:snapToGrid w:val="0"/>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4．本科录取办法</w:t>
      </w:r>
    </w:p>
    <w:p>
      <w:pPr>
        <w:widowControl/>
        <w:shd w:val="clear" w:color="auto" w:fill="FFFFFF"/>
        <w:snapToGrid w:val="0"/>
        <w:spacing w:line="580" w:lineRule="exact"/>
        <w:ind w:firstLine="560" w:firstLineChars="200"/>
        <w:rPr>
          <w:rFonts w:hint="eastAsia" w:ascii="仿宋_GB2312" w:hAnsi="仿宋_GB2312" w:eastAsia="仿宋_GB2312" w:cs="仿宋_GB2312"/>
          <w:color w:val="auto"/>
          <w:kern w:val="0"/>
          <w:sz w:val="28"/>
          <w:szCs w:val="28"/>
          <w:shd w:val="clear" w:color="auto" w:fill="FFFFFF"/>
        </w:rPr>
      </w:pPr>
      <w:r>
        <w:rPr>
          <w:rFonts w:hint="eastAsia" w:ascii="仿宋_GB2312" w:hAnsi="仿宋_GB2312" w:eastAsia="仿宋_GB2312" w:cs="仿宋_GB2312"/>
          <w:color w:val="auto"/>
          <w:kern w:val="0"/>
          <w:sz w:val="28"/>
          <w:szCs w:val="28"/>
          <w:shd w:val="clear" w:color="auto" w:fill="FFFFFF"/>
        </w:rPr>
        <w:t>三年后升本科参加中职升学“文化素质+职业技能”全省统一考试，上线方可录取。中本一体化</w:t>
      </w:r>
      <w:r>
        <w:rPr>
          <w:rFonts w:hint="eastAsia" w:ascii="仿宋_GB2312" w:hAnsi="仿宋_GB2312" w:eastAsia="仿宋_GB2312" w:cs="仿宋_GB2312"/>
          <w:color w:val="auto"/>
          <w:kern w:val="0"/>
          <w:sz w:val="28"/>
          <w:szCs w:val="28"/>
          <w:shd w:val="clear" w:color="auto" w:fill="FFFFFF"/>
          <w:lang w:eastAsia="zh-CN"/>
        </w:rPr>
        <w:t>人才培养</w:t>
      </w:r>
      <w:r>
        <w:rPr>
          <w:rFonts w:hint="eastAsia" w:ascii="仿宋_GB2312" w:hAnsi="仿宋_GB2312" w:eastAsia="仿宋_GB2312" w:cs="仿宋_GB2312"/>
          <w:color w:val="auto"/>
          <w:kern w:val="0"/>
          <w:sz w:val="28"/>
          <w:szCs w:val="28"/>
          <w:shd w:val="clear" w:color="auto" w:fill="FFFFFF"/>
        </w:rPr>
        <w:t>项目学生通过转段录取后须进入相应高校学习，不得转报其他学校，不得转至其他专业。其中本科入学的体检要求按照《普通高等学校招生体检工作指导意见》及有关补充规定执行。</w:t>
      </w:r>
    </w:p>
    <w:p>
      <w:pPr>
        <w:keepNext w:val="0"/>
        <w:keepLines w:val="0"/>
        <w:pageBreakBefore w:val="0"/>
        <w:kinsoku/>
        <w:wordWrap/>
        <w:overflowPunct/>
        <w:topLinePunct w:val="0"/>
        <w:autoSpaceDE/>
        <w:autoSpaceDN/>
        <w:bidi w:val="0"/>
        <w:adjustRightInd/>
        <w:snapToGrid w:val="0"/>
        <w:spacing w:line="580" w:lineRule="exact"/>
        <w:ind w:firstLine="560" w:firstLineChars="200"/>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5．学费</w:t>
      </w:r>
    </w:p>
    <w:p>
      <w:pPr>
        <w:pStyle w:val="17"/>
        <w:keepNext w:val="0"/>
        <w:keepLines w:val="0"/>
        <w:pageBreakBefore w:val="0"/>
        <w:kinsoku/>
        <w:wordWrap/>
        <w:overflowPunct/>
        <w:topLinePunct w:val="0"/>
        <w:autoSpaceDE/>
        <w:autoSpaceDN/>
        <w:bidi w:val="0"/>
        <w:adjustRightInd/>
        <w:snapToGrid w:val="0"/>
        <w:spacing w:line="580" w:lineRule="exact"/>
        <w:ind w:firstLine="56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rPr>
        <w:t>根据国家政策，</w:t>
      </w:r>
      <w:r>
        <w:rPr>
          <w:rFonts w:hint="eastAsia" w:ascii="仿宋_GB2312" w:hAnsi="仿宋_GB2312" w:eastAsia="仿宋_GB2312" w:cs="仿宋_GB2312"/>
          <w:color w:val="auto"/>
          <w:sz w:val="28"/>
          <w:szCs w:val="28"/>
          <w:shd w:val="clear" w:color="auto" w:fill="FFFFFF"/>
        </w:rPr>
        <w:t>中职阶段免学费</w:t>
      </w:r>
      <w:r>
        <w:rPr>
          <w:rFonts w:hint="eastAsia" w:ascii="仿宋_GB2312" w:hAnsi="仿宋_GB2312" w:eastAsia="仿宋_GB2312" w:cs="仿宋_GB2312"/>
          <w:color w:val="auto"/>
          <w:sz w:val="28"/>
          <w:szCs w:val="28"/>
          <w:shd w:val="clear" w:color="auto" w:fill="FFFFFF"/>
          <w:lang w:eastAsia="zh-CN"/>
        </w:rPr>
        <w:t>，</w:t>
      </w:r>
      <w:r>
        <w:rPr>
          <w:rFonts w:hint="eastAsia" w:ascii="仿宋_GB2312" w:hAnsi="仿宋_GB2312" w:eastAsia="仿宋_GB2312" w:cs="仿宋_GB2312"/>
          <w:sz w:val="28"/>
          <w:szCs w:val="28"/>
        </w:rPr>
        <w:t>代</w:t>
      </w:r>
      <w:r>
        <w:rPr>
          <w:rFonts w:hint="eastAsia" w:ascii="仿宋_GB2312" w:hAnsi="仿宋_GB2312" w:eastAsia="仿宋_GB2312" w:cs="仿宋_GB2312"/>
          <w:sz w:val="28"/>
          <w:szCs w:val="28"/>
          <w:lang w:eastAsia="zh-CN"/>
        </w:rPr>
        <w:t>管</w:t>
      </w:r>
      <w:r>
        <w:rPr>
          <w:rFonts w:hint="eastAsia" w:ascii="仿宋_GB2312" w:hAnsi="仿宋_GB2312" w:eastAsia="仿宋_GB2312" w:cs="仿宋_GB2312"/>
          <w:sz w:val="28"/>
          <w:szCs w:val="28"/>
        </w:rPr>
        <w:t>费、住宿费按国家规定执行。</w:t>
      </w:r>
      <w:r>
        <w:rPr>
          <w:rFonts w:hint="eastAsia" w:ascii="仿宋_GB2312" w:hAnsi="仿宋_GB2312" w:eastAsia="仿宋_GB2312" w:cs="仿宋_GB2312"/>
          <w:color w:val="auto"/>
          <w:sz w:val="28"/>
          <w:szCs w:val="28"/>
          <w:shd w:val="clear" w:color="auto" w:fill="FFFFFF"/>
        </w:rPr>
        <w:t>本科阶段学费标准以省发改委等批复为准。</w:t>
      </w:r>
    </w:p>
    <w:p>
      <w:pPr>
        <w:snapToGrid w:val="0"/>
        <w:spacing w:line="580" w:lineRule="exact"/>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四、学籍管理</w:t>
      </w:r>
    </w:p>
    <w:p>
      <w:pPr>
        <w:snapToGrid w:val="0"/>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1．中职阶段</w:t>
      </w:r>
    </w:p>
    <w:p>
      <w:pPr>
        <w:widowControl/>
        <w:shd w:val="clear" w:color="auto" w:fill="FFFFFF"/>
        <w:snapToGrid w:val="0"/>
        <w:spacing w:line="580" w:lineRule="exact"/>
        <w:ind w:firstLine="560" w:firstLineChars="200"/>
        <w:rPr>
          <w:rFonts w:hint="eastAsia" w:ascii="仿宋_GB2312" w:hAnsi="仿宋_GB2312" w:eastAsia="仿宋_GB2312" w:cs="仿宋_GB2312"/>
          <w:color w:val="auto"/>
          <w:kern w:val="0"/>
          <w:sz w:val="28"/>
          <w:szCs w:val="28"/>
          <w:shd w:val="clear" w:color="auto" w:fill="FFFFFF"/>
        </w:rPr>
      </w:pPr>
      <w:r>
        <w:rPr>
          <w:rFonts w:hint="eastAsia" w:ascii="仿宋_GB2312" w:hAnsi="仿宋_GB2312" w:eastAsia="仿宋_GB2312" w:cs="仿宋_GB2312"/>
          <w:color w:val="auto"/>
          <w:kern w:val="0"/>
          <w:sz w:val="28"/>
          <w:szCs w:val="28"/>
          <w:shd w:val="clear" w:color="auto" w:fill="FFFFFF"/>
        </w:rPr>
        <w:t>学生录取后在中职阶段按照《浙江省中等职业学校学生学籍管理实施细则（试行）》进行学籍管理，录入中职学生学籍系统。</w:t>
      </w:r>
    </w:p>
    <w:p>
      <w:pPr>
        <w:widowControl/>
        <w:shd w:val="clear" w:color="auto" w:fill="FFFFFF"/>
        <w:snapToGrid w:val="0"/>
        <w:spacing w:line="580" w:lineRule="exact"/>
        <w:ind w:firstLine="560" w:firstLineChars="200"/>
        <w:rPr>
          <w:rFonts w:hint="eastAsia" w:ascii="仿宋_GB2312" w:hAnsi="仿宋_GB2312" w:eastAsia="仿宋_GB2312" w:cs="仿宋_GB2312"/>
          <w:color w:val="auto"/>
          <w:kern w:val="0"/>
          <w:sz w:val="28"/>
          <w:szCs w:val="28"/>
          <w:shd w:val="clear" w:color="auto" w:fill="FFFFFF"/>
        </w:rPr>
      </w:pPr>
      <w:r>
        <w:rPr>
          <w:rFonts w:hint="eastAsia" w:ascii="仿宋_GB2312" w:hAnsi="仿宋_GB2312" w:eastAsia="仿宋_GB2312" w:cs="仿宋_GB2312"/>
          <w:color w:val="auto"/>
          <w:kern w:val="0"/>
          <w:sz w:val="28"/>
          <w:szCs w:val="28"/>
          <w:shd w:val="clear" w:color="auto" w:fill="FFFFFF"/>
        </w:rPr>
        <w:t>就读地点：杭州市</w:t>
      </w:r>
      <w:r>
        <w:rPr>
          <w:rFonts w:hint="eastAsia" w:ascii="仿宋_GB2312" w:hAnsi="仿宋_GB2312" w:eastAsia="仿宋_GB2312" w:cs="仿宋_GB2312"/>
          <w:color w:val="auto"/>
          <w:kern w:val="0"/>
          <w:sz w:val="28"/>
          <w:szCs w:val="28"/>
          <w:shd w:val="clear" w:color="auto" w:fill="FFFFFF"/>
          <w:lang w:eastAsia="zh-CN"/>
        </w:rPr>
        <w:t>交通职业高级中学。</w:t>
      </w:r>
    </w:p>
    <w:p>
      <w:pPr>
        <w:widowControl/>
        <w:shd w:val="clear" w:color="auto" w:fill="FFFFFF"/>
        <w:snapToGrid w:val="0"/>
        <w:spacing w:line="580" w:lineRule="exact"/>
        <w:ind w:firstLine="560" w:firstLineChars="200"/>
        <w:rPr>
          <w:rFonts w:hint="eastAsia" w:ascii="仿宋_GB2312" w:hAnsi="仿宋_GB2312" w:eastAsia="仿宋_GB2312" w:cs="仿宋_GB2312"/>
          <w:color w:val="auto"/>
          <w:kern w:val="0"/>
          <w:sz w:val="28"/>
          <w:szCs w:val="28"/>
          <w:shd w:val="clear" w:color="auto" w:fill="FFFFFF"/>
        </w:rPr>
      </w:pPr>
      <w:r>
        <w:rPr>
          <w:rFonts w:hint="eastAsia" w:ascii="仿宋_GB2312" w:hAnsi="仿宋_GB2312" w:eastAsia="仿宋_GB2312" w:cs="仿宋_GB2312"/>
          <w:color w:val="auto"/>
          <w:kern w:val="0"/>
          <w:sz w:val="28"/>
          <w:szCs w:val="28"/>
          <w:shd w:val="clear" w:color="auto" w:fill="FFFFFF"/>
        </w:rPr>
        <w:t>未升入本科院校的学生，但符合中职毕业条件，颁发中职毕业证书。</w:t>
      </w:r>
    </w:p>
    <w:p>
      <w:pPr>
        <w:snapToGrid w:val="0"/>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2．本科阶段</w:t>
      </w:r>
    </w:p>
    <w:p>
      <w:pPr>
        <w:widowControl/>
        <w:shd w:val="clear" w:color="auto" w:fill="FFFFFF"/>
        <w:snapToGrid w:val="0"/>
        <w:spacing w:line="580" w:lineRule="exact"/>
        <w:ind w:firstLine="560" w:firstLineChars="200"/>
        <w:rPr>
          <w:rFonts w:hint="eastAsia" w:ascii="仿宋_GB2312" w:hAnsi="仿宋_GB2312" w:eastAsia="仿宋_GB2312" w:cs="仿宋_GB2312"/>
          <w:color w:val="auto"/>
          <w:kern w:val="0"/>
          <w:sz w:val="28"/>
          <w:szCs w:val="28"/>
          <w:shd w:val="clear" w:color="auto" w:fill="FFFFFF"/>
        </w:rPr>
      </w:pPr>
      <w:r>
        <w:rPr>
          <w:rFonts w:hint="eastAsia" w:ascii="仿宋_GB2312" w:hAnsi="仿宋_GB2312" w:eastAsia="仿宋_GB2312" w:cs="仿宋_GB2312"/>
          <w:b w:val="0"/>
          <w:bCs w:val="0"/>
          <w:color w:val="auto"/>
          <w:sz w:val="28"/>
          <w:szCs w:val="28"/>
        </w:rPr>
        <w:t>升入本科高校的学生，按照浙江</w:t>
      </w:r>
      <w:r>
        <w:rPr>
          <w:rFonts w:hint="eastAsia" w:ascii="仿宋_GB2312" w:hAnsi="仿宋_GB2312" w:eastAsia="仿宋_GB2312" w:cs="仿宋_GB2312"/>
          <w:b w:val="0"/>
          <w:bCs w:val="0"/>
          <w:color w:val="auto"/>
          <w:sz w:val="28"/>
          <w:szCs w:val="28"/>
          <w:lang w:eastAsia="zh-CN"/>
        </w:rPr>
        <w:t>水利水电</w:t>
      </w:r>
      <w:r>
        <w:rPr>
          <w:rFonts w:hint="eastAsia" w:ascii="仿宋_GB2312" w:hAnsi="仿宋_GB2312" w:eastAsia="仿宋_GB2312" w:cs="仿宋_GB2312"/>
          <w:b w:val="0"/>
          <w:bCs w:val="0"/>
          <w:color w:val="auto"/>
          <w:sz w:val="28"/>
          <w:szCs w:val="28"/>
        </w:rPr>
        <w:t>学院的学籍管理规定进行管理。</w:t>
      </w:r>
    </w:p>
    <w:p>
      <w:pPr>
        <w:snapToGrid w:val="0"/>
        <w:spacing w:line="580" w:lineRule="exact"/>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就读地点：浙江</w:t>
      </w:r>
      <w:r>
        <w:rPr>
          <w:rFonts w:hint="eastAsia" w:ascii="仿宋_GB2312" w:hAnsi="仿宋_GB2312" w:eastAsia="仿宋_GB2312" w:cs="仿宋_GB2312"/>
          <w:b w:val="0"/>
          <w:bCs w:val="0"/>
          <w:color w:val="auto"/>
          <w:sz w:val="28"/>
          <w:szCs w:val="28"/>
          <w:lang w:eastAsia="zh-CN"/>
        </w:rPr>
        <w:t>水利水电</w:t>
      </w:r>
      <w:r>
        <w:rPr>
          <w:rFonts w:hint="eastAsia" w:ascii="仿宋_GB2312" w:hAnsi="仿宋_GB2312" w:eastAsia="仿宋_GB2312" w:cs="仿宋_GB2312"/>
          <w:b w:val="0"/>
          <w:bCs w:val="0"/>
          <w:color w:val="auto"/>
          <w:sz w:val="28"/>
          <w:szCs w:val="28"/>
        </w:rPr>
        <w:t>学院。</w:t>
      </w:r>
    </w:p>
    <w:p>
      <w:pPr>
        <w:snapToGrid w:val="0"/>
        <w:spacing w:line="580" w:lineRule="exact"/>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颁发毕业证书及学位证书的学校名称：浙江</w:t>
      </w:r>
      <w:r>
        <w:rPr>
          <w:rFonts w:hint="eastAsia" w:ascii="仿宋_GB2312" w:hAnsi="仿宋_GB2312" w:eastAsia="仿宋_GB2312" w:cs="仿宋_GB2312"/>
          <w:b w:val="0"/>
          <w:bCs w:val="0"/>
          <w:color w:val="auto"/>
          <w:sz w:val="28"/>
          <w:szCs w:val="28"/>
          <w:lang w:eastAsia="zh-CN"/>
        </w:rPr>
        <w:t>水利水电</w:t>
      </w:r>
      <w:r>
        <w:rPr>
          <w:rFonts w:hint="eastAsia" w:ascii="仿宋_GB2312" w:hAnsi="仿宋_GB2312" w:eastAsia="仿宋_GB2312" w:cs="仿宋_GB2312"/>
          <w:b w:val="0"/>
          <w:bCs w:val="0"/>
          <w:color w:val="auto"/>
          <w:sz w:val="28"/>
          <w:szCs w:val="28"/>
        </w:rPr>
        <w:t>学院。</w:t>
      </w:r>
    </w:p>
    <w:p>
      <w:pPr>
        <w:snapToGrid w:val="0"/>
        <w:spacing w:line="580" w:lineRule="exact"/>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五、咨询联络</w:t>
      </w:r>
    </w:p>
    <w:p>
      <w:pPr>
        <w:snapToGrid w:val="0"/>
        <w:spacing w:line="580" w:lineRule="exact"/>
        <w:ind w:firstLine="560" w:firstLineChars="200"/>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1．中职学校</w:t>
      </w:r>
    </w:p>
    <w:p>
      <w:pPr>
        <w:snapToGrid w:val="0"/>
        <w:spacing w:line="58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邮寄地址：杭州市</w:t>
      </w:r>
      <w:r>
        <w:rPr>
          <w:rFonts w:hint="eastAsia" w:ascii="仿宋_GB2312" w:hAnsi="仿宋_GB2312" w:eastAsia="仿宋_GB2312" w:cs="仿宋_GB2312"/>
          <w:color w:val="auto"/>
          <w:sz w:val="28"/>
          <w:szCs w:val="28"/>
          <w:lang w:eastAsia="zh-CN"/>
        </w:rPr>
        <w:t>上城区开创街</w:t>
      </w:r>
      <w:r>
        <w:rPr>
          <w:rFonts w:hint="eastAsia" w:ascii="仿宋_GB2312" w:hAnsi="仿宋_GB2312" w:eastAsia="仿宋_GB2312" w:cs="仿宋_GB2312"/>
          <w:color w:val="auto"/>
          <w:sz w:val="28"/>
          <w:szCs w:val="28"/>
          <w:lang w:val="en-US" w:eastAsia="zh-CN"/>
        </w:rPr>
        <w:t>246号</w:t>
      </w:r>
    </w:p>
    <w:p>
      <w:pPr>
        <w:pStyle w:val="9"/>
        <w:snapToGrid w:val="0"/>
        <w:spacing w:line="58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招生热线：0571-88</w:t>
      </w:r>
      <w:r>
        <w:rPr>
          <w:rFonts w:hint="eastAsia" w:ascii="仿宋_GB2312" w:hAnsi="仿宋_GB2312" w:eastAsia="仿宋_GB2312" w:cs="仿宋_GB2312"/>
          <w:color w:val="auto"/>
          <w:sz w:val="28"/>
          <w:szCs w:val="28"/>
          <w:lang w:val="en-US" w:eastAsia="zh-CN"/>
        </w:rPr>
        <w:t>032500</w:t>
      </w:r>
      <w:r>
        <w:rPr>
          <w:rFonts w:hint="eastAsia" w:ascii="仿宋_GB2312" w:hAnsi="仿宋_GB2312" w:eastAsia="仿宋_GB2312" w:cs="仿宋_GB2312"/>
          <w:color w:val="auto"/>
          <w:sz w:val="28"/>
          <w:szCs w:val="28"/>
        </w:rPr>
        <w:t>、0571-88220093</w:t>
      </w:r>
    </w:p>
    <w:p>
      <w:pPr>
        <w:pStyle w:val="9"/>
        <w:snapToGrid w:val="0"/>
        <w:spacing w:line="580" w:lineRule="exact"/>
        <w:ind w:firstLine="1960" w:firstLineChars="7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0571-88032142、0571-88333765</w:t>
      </w:r>
    </w:p>
    <w:p>
      <w:pPr>
        <w:pStyle w:val="9"/>
        <w:snapToGrid w:val="0"/>
        <w:spacing w:line="58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联系人：金老师（19357569919）</w:t>
      </w:r>
    </w:p>
    <w:p>
      <w:pPr>
        <w:snapToGrid w:val="0"/>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学校网址：</w:t>
      </w:r>
      <w:r>
        <w:rPr>
          <w:rFonts w:hint="eastAsia" w:ascii="仿宋_GB2312" w:hAnsi="仿宋_GB2312" w:eastAsia="仿宋_GB2312" w:cs="仿宋_GB2312"/>
          <w:color w:val="auto"/>
          <w:sz w:val="28"/>
          <w:szCs w:val="28"/>
          <w:shd w:val="clear" w:color="auto" w:fill="FFFFFF"/>
        </w:rPr>
        <w:t>http://www.hzjtzg.cn</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val="en-US" w:eastAsia="zh-CN"/>
        </w:rPr>
        <w:t>2</w:t>
      </w:r>
      <w:r>
        <w:rPr>
          <w:rFonts w:hint="eastAsia" w:ascii="楷体" w:hAnsi="楷体" w:eastAsia="楷体" w:cs="楷体"/>
          <w:b w:val="0"/>
          <w:bCs/>
          <w:color w:val="auto"/>
          <w:sz w:val="28"/>
          <w:szCs w:val="28"/>
        </w:rPr>
        <w:t>．本科学校</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邮寄地址：浙江省杭州市钱塘区2号大街508号（钱塘校区）</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邮编：310018</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招生热线：0571-86929123</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学校网址：https://www.zjweu.edu.cn</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本科招生网：https://zhaosheng.zjweu.edu.cn</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仿宋_GB2312" w:hAnsi="仿宋_GB2312" w:eastAsia="仿宋_GB2312" w:cs="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兰亭黑简体">
    <w:altName w:val="微软雅黑"/>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Y2EyODg3MmIwNTkxMmRlOGQxM2Y3MTA1OTA4MzQifQ=="/>
  </w:docVars>
  <w:rsids>
    <w:rsidRoot w:val="004D5403"/>
    <w:rsid w:val="0001255E"/>
    <w:rsid w:val="00060218"/>
    <w:rsid w:val="00076D41"/>
    <w:rsid w:val="00080A05"/>
    <w:rsid w:val="000A1343"/>
    <w:rsid w:val="000C072D"/>
    <w:rsid w:val="000C0F0E"/>
    <w:rsid w:val="000E33E0"/>
    <w:rsid w:val="000F72FF"/>
    <w:rsid w:val="00116468"/>
    <w:rsid w:val="00155732"/>
    <w:rsid w:val="00172408"/>
    <w:rsid w:val="001A2F47"/>
    <w:rsid w:val="001B53CA"/>
    <w:rsid w:val="001B572A"/>
    <w:rsid w:val="001C62F9"/>
    <w:rsid w:val="001D77E2"/>
    <w:rsid w:val="001E2EBD"/>
    <w:rsid w:val="001F79C3"/>
    <w:rsid w:val="00212888"/>
    <w:rsid w:val="002435E7"/>
    <w:rsid w:val="00251B17"/>
    <w:rsid w:val="00252C9F"/>
    <w:rsid w:val="00285DD0"/>
    <w:rsid w:val="002A6EF6"/>
    <w:rsid w:val="002B2638"/>
    <w:rsid w:val="002C44EB"/>
    <w:rsid w:val="002C6452"/>
    <w:rsid w:val="002D5869"/>
    <w:rsid w:val="003010EA"/>
    <w:rsid w:val="0030462D"/>
    <w:rsid w:val="00310FD2"/>
    <w:rsid w:val="0035735D"/>
    <w:rsid w:val="003724C6"/>
    <w:rsid w:val="003A59E2"/>
    <w:rsid w:val="003C5636"/>
    <w:rsid w:val="003C7F0C"/>
    <w:rsid w:val="00405AC1"/>
    <w:rsid w:val="004166F0"/>
    <w:rsid w:val="00446572"/>
    <w:rsid w:val="004649CB"/>
    <w:rsid w:val="00467108"/>
    <w:rsid w:val="00493D4D"/>
    <w:rsid w:val="00497F12"/>
    <w:rsid w:val="004D47D3"/>
    <w:rsid w:val="004D5403"/>
    <w:rsid w:val="005061AD"/>
    <w:rsid w:val="00515133"/>
    <w:rsid w:val="005264B8"/>
    <w:rsid w:val="00552854"/>
    <w:rsid w:val="00564C90"/>
    <w:rsid w:val="00582ECF"/>
    <w:rsid w:val="005835CE"/>
    <w:rsid w:val="00592EF1"/>
    <w:rsid w:val="00593B51"/>
    <w:rsid w:val="0059691C"/>
    <w:rsid w:val="005A31DB"/>
    <w:rsid w:val="005B7252"/>
    <w:rsid w:val="005D0512"/>
    <w:rsid w:val="005F740B"/>
    <w:rsid w:val="00606ABD"/>
    <w:rsid w:val="00610504"/>
    <w:rsid w:val="00612CD5"/>
    <w:rsid w:val="00617C0E"/>
    <w:rsid w:val="0062185D"/>
    <w:rsid w:val="00623C67"/>
    <w:rsid w:val="006632FE"/>
    <w:rsid w:val="00673BE3"/>
    <w:rsid w:val="00681913"/>
    <w:rsid w:val="0068715B"/>
    <w:rsid w:val="006A7655"/>
    <w:rsid w:val="006B328C"/>
    <w:rsid w:val="006C438D"/>
    <w:rsid w:val="006D4748"/>
    <w:rsid w:val="007143F3"/>
    <w:rsid w:val="007152AB"/>
    <w:rsid w:val="007260B5"/>
    <w:rsid w:val="007273FC"/>
    <w:rsid w:val="00744A54"/>
    <w:rsid w:val="00746B72"/>
    <w:rsid w:val="00751641"/>
    <w:rsid w:val="00753F99"/>
    <w:rsid w:val="00776B6D"/>
    <w:rsid w:val="00781437"/>
    <w:rsid w:val="00797A9F"/>
    <w:rsid w:val="007B1A23"/>
    <w:rsid w:val="007C0C7C"/>
    <w:rsid w:val="007D7D6D"/>
    <w:rsid w:val="007E6EC0"/>
    <w:rsid w:val="007F4003"/>
    <w:rsid w:val="007F42F2"/>
    <w:rsid w:val="00805D88"/>
    <w:rsid w:val="008228CA"/>
    <w:rsid w:val="0083563F"/>
    <w:rsid w:val="00856AD8"/>
    <w:rsid w:val="008573FE"/>
    <w:rsid w:val="00874864"/>
    <w:rsid w:val="00880EAE"/>
    <w:rsid w:val="008A22DA"/>
    <w:rsid w:val="008A6439"/>
    <w:rsid w:val="008D3D0B"/>
    <w:rsid w:val="008F1E92"/>
    <w:rsid w:val="00935653"/>
    <w:rsid w:val="009827C6"/>
    <w:rsid w:val="00982811"/>
    <w:rsid w:val="00985D95"/>
    <w:rsid w:val="009A68B6"/>
    <w:rsid w:val="009B3931"/>
    <w:rsid w:val="009B45B2"/>
    <w:rsid w:val="009C2375"/>
    <w:rsid w:val="009C53DD"/>
    <w:rsid w:val="009E2905"/>
    <w:rsid w:val="009F2B91"/>
    <w:rsid w:val="00A037C2"/>
    <w:rsid w:val="00A1748B"/>
    <w:rsid w:val="00A35712"/>
    <w:rsid w:val="00A51024"/>
    <w:rsid w:val="00A55AC4"/>
    <w:rsid w:val="00A63108"/>
    <w:rsid w:val="00A663B0"/>
    <w:rsid w:val="00A72DCB"/>
    <w:rsid w:val="00A86962"/>
    <w:rsid w:val="00AA41B7"/>
    <w:rsid w:val="00AB2305"/>
    <w:rsid w:val="00AE659B"/>
    <w:rsid w:val="00AE7949"/>
    <w:rsid w:val="00B11AF1"/>
    <w:rsid w:val="00B14A46"/>
    <w:rsid w:val="00B171E9"/>
    <w:rsid w:val="00B30BE6"/>
    <w:rsid w:val="00B45595"/>
    <w:rsid w:val="00B556C6"/>
    <w:rsid w:val="00B72EE6"/>
    <w:rsid w:val="00BE278D"/>
    <w:rsid w:val="00BE4142"/>
    <w:rsid w:val="00C212C6"/>
    <w:rsid w:val="00C570A9"/>
    <w:rsid w:val="00C66668"/>
    <w:rsid w:val="00C74017"/>
    <w:rsid w:val="00C80756"/>
    <w:rsid w:val="00C91C13"/>
    <w:rsid w:val="00CA0A3E"/>
    <w:rsid w:val="00CA1DFB"/>
    <w:rsid w:val="00CB5C74"/>
    <w:rsid w:val="00D001B3"/>
    <w:rsid w:val="00D05114"/>
    <w:rsid w:val="00D42D9A"/>
    <w:rsid w:val="00D83A45"/>
    <w:rsid w:val="00D92169"/>
    <w:rsid w:val="00DA2E1D"/>
    <w:rsid w:val="00DA3846"/>
    <w:rsid w:val="00DC1329"/>
    <w:rsid w:val="00DD2F5E"/>
    <w:rsid w:val="00DF0D49"/>
    <w:rsid w:val="00DF28AD"/>
    <w:rsid w:val="00DF563B"/>
    <w:rsid w:val="00E016AF"/>
    <w:rsid w:val="00E536A4"/>
    <w:rsid w:val="00E557F6"/>
    <w:rsid w:val="00E9209A"/>
    <w:rsid w:val="00EA5B22"/>
    <w:rsid w:val="00ED6209"/>
    <w:rsid w:val="00EE735C"/>
    <w:rsid w:val="00EF2C0C"/>
    <w:rsid w:val="00EF479E"/>
    <w:rsid w:val="00EF7FE4"/>
    <w:rsid w:val="00F072A3"/>
    <w:rsid w:val="00F07FD5"/>
    <w:rsid w:val="00F17138"/>
    <w:rsid w:val="00F23835"/>
    <w:rsid w:val="00F755C2"/>
    <w:rsid w:val="00F92713"/>
    <w:rsid w:val="00F9636D"/>
    <w:rsid w:val="00FD4C6B"/>
    <w:rsid w:val="00FE230E"/>
    <w:rsid w:val="00FF077D"/>
    <w:rsid w:val="00FF0977"/>
    <w:rsid w:val="00FF7E18"/>
    <w:rsid w:val="053542AC"/>
    <w:rsid w:val="0DED346A"/>
    <w:rsid w:val="1BED6FA0"/>
    <w:rsid w:val="1E7BB15F"/>
    <w:rsid w:val="275E079F"/>
    <w:rsid w:val="2E042409"/>
    <w:rsid w:val="303A5CD5"/>
    <w:rsid w:val="3C7E13CF"/>
    <w:rsid w:val="3E741ED0"/>
    <w:rsid w:val="3FCEBF73"/>
    <w:rsid w:val="4A1B688A"/>
    <w:rsid w:val="4AE65846"/>
    <w:rsid w:val="5A973D62"/>
    <w:rsid w:val="5A9D166B"/>
    <w:rsid w:val="5BE45A00"/>
    <w:rsid w:val="6AEE3A6F"/>
    <w:rsid w:val="6BDF2150"/>
    <w:rsid w:val="6C4E4249"/>
    <w:rsid w:val="6F6D2C31"/>
    <w:rsid w:val="6FEB605C"/>
    <w:rsid w:val="73F69B09"/>
    <w:rsid w:val="7D4FAA60"/>
    <w:rsid w:val="B71B2B4C"/>
    <w:rsid w:val="BFED4560"/>
    <w:rsid w:val="C4DD8111"/>
    <w:rsid w:val="EB7DE421"/>
    <w:rsid w:val="F7DEB7D8"/>
    <w:rsid w:val="FFBEE376"/>
    <w:rsid w:val="FFD43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5">
    <w:name w:val="annotation text"/>
    <w:basedOn w:val="1"/>
    <w:link w:val="20"/>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rPr>
      <w:rFonts w:ascii="Times New Roman" w:hAnsi="Times New Roman"/>
      <w:sz w:val="24"/>
      <w:szCs w:val="24"/>
    </w:rPr>
  </w:style>
  <w:style w:type="paragraph" w:styleId="10">
    <w:name w:val="annotation subject"/>
    <w:basedOn w:val="5"/>
    <w:next w:val="5"/>
    <w:link w:val="21"/>
    <w:semiHidden/>
    <w:unhideWhenUsed/>
    <w:qFormat/>
    <w:uiPriority w:val="99"/>
    <w:rPr>
      <w:b/>
      <w:bCs/>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qFormat/>
    <w:uiPriority w:val="99"/>
    <w:rPr>
      <w:rFonts w:ascii="Calibri" w:hAnsi="Calibri" w:eastAsia="宋体" w:cs="Times New Roman"/>
      <w:sz w:val="18"/>
      <w:szCs w:val="18"/>
    </w:rPr>
  </w:style>
  <w:style w:type="character" w:customStyle="1" w:styleId="16">
    <w:name w:val="页脚 Char"/>
    <w:basedOn w:val="12"/>
    <w:link w:val="7"/>
    <w:qFormat/>
    <w:uiPriority w:val="99"/>
    <w:rPr>
      <w:rFonts w:ascii="Calibri" w:hAnsi="Calibri" w:eastAsia="宋体" w:cs="Times New Roman"/>
      <w:sz w:val="18"/>
      <w:szCs w:val="18"/>
    </w:rPr>
  </w:style>
  <w:style w:type="paragraph" w:customStyle="1" w:styleId="17">
    <w:name w:val="正式文本ok"/>
    <w:basedOn w:val="9"/>
    <w:link w:val="18"/>
    <w:qFormat/>
    <w:uiPriority w:val="0"/>
    <w:pPr>
      <w:widowControl/>
      <w:shd w:val="clear" w:color="auto" w:fill="FFFFFF"/>
      <w:spacing w:line="360" w:lineRule="auto"/>
      <w:ind w:firstLine="480" w:firstLineChars="200"/>
      <w:jc w:val="left"/>
    </w:pPr>
    <w:rPr>
      <w:rFonts w:cs="宋体" w:asciiTheme="minorEastAsia" w:hAnsiTheme="minorEastAsia" w:eastAsiaTheme="minorEastAsia"/>
      <w:kern w:val="0"/>
    </w:rPr>
  </w:style>
  <w:style w:type="character" w:customStyle="1" w:styleId="18">
    <w:name w:val="正式文本ok Char"/>
    <w:basedOn w:val="12"/>
    <w:link w:val="17"/>
    <w:qFormat/>
    <w:uiPriority w:val="0"/>
    <w:rPr>
      <w:rFonts w:cs="宋体" w:asciiTheme="minorEastAsia" w:hAnsiTheme="minorEastAsia"/>
      <w:kern w:val="0"/>
      <w:sz w:val="24"/>
      <w:szCs w:val="24"/>
      <w:shd w:val="clear" w:color="auto" w:fill="FFFFFF"/>
    </w:rPr>
  </w:style>
  <w:style w:type="character" w:customStyle="1" w:styleId="19">
    <w:name w:val="标题 2 Char"/>
    <w:basedOn w:val="12"/>
    <w:link w:val="4"/>
    <w:qFormat/>
    <w:uiPriority w:val="9"/>
    <w:rPr>
      <w:rFonts w:asciiTheme="majorHAnsi" w:hAnsiTheme="majorHAnsi" w:eastAsiaTheme="majorEastAsia" w:cstheme="majorBidi"/>
      <w:b/>
      <w:bCs/>
      <w:sz w:val="32"/>
      <w:szCs w:val="32"/>
    </w:rPr>
  </w:style>
  <w:style w:type="character" w:customStyle="1" w:styleId="20">
    <w:name w:val="批注文字 Char"/>
    <w:basedOn w:val="12"/>
    <w:link w:val="5"/>
    <w:semiHidden/>
    <w:qFormat/>
    <w:uiPriority w:val="99"/>
    <w:rPr>
      <w:rFonts w:ascii="Calibri" w:hAnsi="Calibri" w:eastAsia="宋体" w:cs="Times New Roman"/>
    </w:rPr>
  </w:style>
  <w:style w:type="character" w:customStyle="1" w:styleId="21">
    <w:name w:val="批注主题 Char"/>
    <w:basedOn w:val="20"/>
    <w:link w:val="10"/>
    <w:semiHidden/>
    <w:qFormat/>
    <w:uiPriority w:val="99"/>
    <w:rPr>
      <w:rFonts w:ascii="Calibri" w:hAnsi="Calibri" w:eastAsia="宋体" w:cs="Times New Roman"/>
      <w:b/>
      <w:bCs/>
    </w:rPr>
  </w:style>
  <w:style w:type="character" w:customStyle="1" w:styleId="22">
    <w:name w:val="批注框文本 Char"/>
    <w:basedOn w:val="12"/>
    <w:link w:val="6"/>
    <w:semiHidden/>
    <w:qFormat/>
    <w:uiPriority w:val="99"/>
    <w:rPr>
      <w:rFonts w:ascii="Calibri" w:hAnsi="Calibri" w:eastAsia="宋体" w:cs="Times New Roman"/>
      <w:sz w:val="18"/>
      <w:szCs w:val="18"/>
    </w:rPr>
  </w:style>
  <w:style w:type="paragraph" w:customStyle="1" w:styleId="23">
    <w:name w:val="表头"/>
    <w:basedOn w:val="1"/>
    <w:qFormat/>
    <w:uiPriority w:val="0"/>
    <w:pPr>
      <w:topLinePunct/>
      <w:adjustRightInd w:val="0"/>
      <w:snapToGrid w:val="0"/>
      <w:jc w:val="center"/>
    </w:pPr>
    <w:rPr>
      <w:rFonts w:ascii="方正兰亭黑简体" w:hAnsi="Times New Roman" w:eastAsia="方正兰亭黑简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浙江省教育厅</Company>
  <Pages>4</Pages>
  <Words>1854</Words>
  <Characters>2054</Characters>
  <Lines>14</Lines>
  <Paragraphs>4</Paragraphs>
  <TotalTime>5</TotalTime>
  <ScaleCrop>false</ScaleCrop>
  <LinksUpToDate>false</LinksUpToDate>
  <CharactersWithSpaces>2056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2019-04-12T04:17:00Z</dcterms:created>
  <dc:creator>wangzhiq</dc:creator>
  <cp:lastModifiedBy>user</cp:lastModifiedBy>
  <dcterms:modified xsi:type="dcterms:W3CDTF">2023-05-15T12:43:04Z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3DECEF6B98174669A89A70AA0244C006_13</vt:lpwstr>
  </property>
</Properties>
</file>