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平湖市职业中等专业学校 嘉兴南湖学院</w:t>
      </w:r>
    </w:p>
    <w:p>
      <w:pPr>
        <w:jc w:val="center"/>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val="en-US" w:eastAsia="zh-CN"/>
        </w:rPr>
        <w:t>2023年中职与本科一体化人才培养招生简章</w:t>
      </w:r>
    </w:p>
    <w:p>
      <w:pPr>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sz w:val="24"/>
          <w:szCs w:val="24"/>
          <w:lang w:val="en-US" w:eastAsia="zh-CN"/>
        </w:rPr>
        <w:t>为全面贯彻落实中共中央办公厅、国务院办公厅印发的《关于深化现代职业教育体系建设改革的意见》，加快建设现代职业教育体系，</w:t>
      </w:r>
      <w:r>
        <w:rPr>
          <w:rFonts w:hint="default"/>
          <w:sz w:val="24"/>
          <w:szCs w:val="24"/>
          <w:lang w:val="en-US" w:eastAsia="zh-CN"/>
        </w:rPr>
        <w:t xml:space="preserve">2023 </w:t>
      </w:r>
      <w:r>
        <w:rPr>
          <w:sz w:val="24"/>
          <w:szCs w:val="24"/>
          <w:lang w:val="en-US" w:eastAsia="zh-CN"/>
        </w:rPr>
        <w:t>年</w:t>
      </w:r>
      <w:r>
        <w:rPr>
          <w:rFonts w:hint="eastAsia"/>
          <w:sz w:val="24"/>
          <w:szCs w:val="24"/>
          <w:lang w:val="en-US" w:eastAsia="zh-CN"/>
        </w:rPr>
        <w:t>浙江</w:t>
      </w:r>
      <w:r>
        <w:rPr>
          <w:sz w:val="24"/>
          <w:szCs w:val="24"/>
          <w:lang w:val="en-US" w:eastAsia="zh-CN"/>
        </w:rPr>
        <w:t>省将继续探索推进中职与本科一体化人才培养。</w:t>
      </w:r>
      <w:r>
        <w:rPr>
          <w:rFonts w:hint="eastAsia"/>
          <w:sz w:val="24"/>
          <w:szCs w:val="24"/>
          <w:lang w:val="en-US" w:eastAsia="zh-CN"/>
        </w:rPr>
        <w:t>平湖市职业中等专业学校与嘉兴南湖学院合作开展一体化培养本科层次现代服装设计领域高素质技术技能型人才。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一、学校概况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 xml:space="preserve">    1.中职学校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平湖市职业中等专业学校是全日制公办学校，创办于1984年，占地面积220亩，建筑面积99254平方米。在校学生3300余名，在编教职员工300余名。现有智能制造、化学工艺、时尚艺术、财经商贸、特色高中、民族融合6个专业（教学）部。目前已获得全国教育系统先进集体、全国职业教育先进单位、国家级重点职业学校、全国职业教育改革发展示范学校、全国职业院校数字校园建设样板校、浙江省现代化学校、浙江省首批中职名校、浙江省第一批“选择性教育”新课程改革试点学校、浙江省职业教育信息化标杆校、浙江省第三届黄炎培优秀学校奖、浙江省中职“高水平学校、高水平专业”建设单位等20多项省级以上综合荣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学校秉承“三色”教育理念，坚持“基础性”定位，凸显“职业”属性，以“五彩”课程培育“四美”学生。近五年来，通过单招单考、中高职一体化、出国留学升入高一级学校的学生比率达到99%以上；共有900余名学生通过单招单考录取全日制普通高等院校本科专业；在校生中级工、1+X证书达标率高达98%。</w:t>
      </w:r>
      <w:r>
        <w:rPr>
          <w:rFonts w:hint="eastAsia"/>
          <w:b w:val="0"/>
          <w:bCs w:val="0"/>
          <w:color w:val="auto"/>
          <w:sz w:val="24"/>
          <w:szCs w:val="24"/>
          <w:lang w:val="en-US" w:eastAsia="zh-CN"/>
        </w:rPr>
        <w:t>办学以来，学生在全国、省职业院校技能大赛中荣获国家、省级金牌40余枚，</w:t>
      </w:r>
      <w:r>
        <w:rPr>
          <w:rFonts w:hint="eastAsia"/>
          <w:sz w:val="24"/>
          <w:szCs w:val="24"/>
          <w:lang w:val="en-US" w:eastAsia="zh-CN"/>
        </w:rPr>
        <w:t>三位选手入选第44届世界技能大赛国家集训队，一位选手晋级第46届世界技能大赛“十进五”全国选拔赛。68项师生创新成果获省级以上荣誉，成功申请100余项国家实用新型专利和软件著作权。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学校坐落于嘉兴平湖市，平湖位于浙江省北部、</w:t>
      </w:r>
      <w:r>
        <w:rPr>
          <w:rFonts w:hint="eastAsia"/>
          <w:sz w:val="24"/>
          <w:szCs w:val="24"/>
          <w:lang w:val="en-US" w:eastAsia="zh-CN"/>
        </w:rPr>
        <w:fldChar w:fldCharType="begin"/>
      </w:r>
      <w:r>
        <w:rPr>
          <w:rFonts w:hint="eastAsia"/>
          <w:sz w:val="24"/>
          <w:szCs w:val="24"/>
          <w:lang w:val="en-US" w:eastAsia="zh-CN"/>
        </w:rPr>
        <w:instrText xml:space="preserve"> HYPERLINK "https://baike.baidu.com/item/%E6%9D%AD%E5%98%89%E6%B9%96%E5%B9%B3%E5%8E%9F/2454741?fromModule=lemma_inlink" \t "https://baike.baidu.com/item/_blank" </w:instrText>
      </w:r>
      <w:r>
        <w:rPr>
          <w:rFonts w:hint="eastAsia"/>
          <w:sz w:val="24"/>
          <w:szCs w:val="24"/>
          <w:lang w:val="en-US" w:eastAsia="zh-CN"/>
        </w:rPr>
        <w:fldChar w:fldCharType="separate"/>
      </w:r>
      <w:r>
        <w:rPr>
          <w:rFonts w:hint="eastAsia"/>
          <w:sz w:val="24"/>
          <w:szCs w:val="24"/>
          <w:lang w:val="en-US" w:eastAsia="zh-CN"/>
        </w:rPr>
        <w:t>杭嘉湖平原</w:t>
      </w:r>
      <w:r>
        <w:rPr>
          <w:rFonts w:hint="eastAsia"/>
          <w:sz w:val="24"/>
          <w:szCs w:val="24"/>
          <w:lang w:val="en-US" w:eastAsia="zh-CN"/>
        </w:rPr>
        <w:fldChar w:fldCharType="end"/>
      </w:r>
      <w:r>
        <w:rPr>
          <w:rFonts w:hint="eastAsia"/>
          <w:sz w:val="24"/>
          <w:szCs w:val="24"/>
          <w:lang w:val="en-US" w:eastAsia="zh-CN"/>
        </w:rPr>
        <w:t>东端，南临</w:t>
      </w:r>
      <w:r>
        <w:rPr>
          <w:rFonts w:hint="eastAsia"/>
          <w:sz w:val="24"/>
          <w:szCs w:val="24"/>
          <w:lang w:val="en-US" w:eastAsia="zh-CN"/>
        </w:rPr>
        <w:fldChar w:fldCharType="begin"/>
      </w:r>
      <w:r>
        <w:rPr>
          <w:rFonts w:hint="eastAsia"/>
          <w:sz w:val="24"/>
          <w:szCs w:val="24"/>
          <w:lang w:val="en-US" w:eastAsia="zh-CN"/>
        </w:rPr>
        <w:instrText xml:space="preserve"> HYPERLINK "https://baike.baidu.com/item/%E6%9D%AD%E5%B7%9E%E6%B9%BE/574670?fromModule=lemma_inlink" \t "https://baike.baidu.com/item/_blank" </w:instrText>
      </w:r>
      <w:r>
        <w:rPr>
          <w:rFonts w:hint="eastAsia"/>
          <w:sz w:val="24"/>
          <w:szCs w:val="24"/>
          <w:lang w:val="en-US" w:eastAsia="zh-CN"/>
        </w:rPr>
        <w:fldChar w:fldCharType="separate"/>
      </w:r>
      <w:r>
        <w:rPr>
          <w:rFonts w:hint="eastAsia"/>
          <w:sz w:val="24"/>
          <w:szCs w:val="24"/>
          <w:lang w:val="en-US" w:eastAsia="zh-CN"/>
        </w:rPr>
        <w:t>杭州湾</w:t>
      </w:r>
      <w:r>
        <w:rPr>
          <w:rFonts w:hint="eastAsia"/>
          <w:sz w:val="24"/>
          <w:szCs w:val="24"/>
          <w:lang w:val="en-US" w:eastAsia="zh-CN"/>
        </w:rPr>
        <w:fldChar w:fldCharType="end"/>
      </w:r>
      <w:r>
        <w:rPr>
          <w:rFonts w:hint="eastAsia"/>
          <w:sz w:val="24"/>
          <w:szCs w:val="24"/>
          <w:lang w:val="en-US" w:eastAsia="zh-CN"/>
        </w:rPr>
        <w:t>，</w:t>
      </w:r>
      <w:r>
        <w:rPr>
          <w:rFonts w:hint="eastAsia"/>
          <w:sz w:val="24"/>
          <w:szCs w:val="24"/>
        </w:rPr>
        <w:t>背靠上海，是浙江接轨上海和打造“虹桥金南翼”的第一站，杭州湾大桥的北岸桥头堡。</w:t>
      </w:r>
      <w:r>
        <w:rPr>
          <w:rFonts w:hint="eastAsia"/>
          <w:sz w:val="24"/>
          <w:szCs w:val="24"/>
          <w:lang w:val="en-US" w:eastAsia="zh-CN"/>
        </w:rPr>
        <w:t>交通便捷。</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b/>
          <w:bCs/>
          <w:sz w:val="24"/>
          <w:szCs w:val="24"/>
          <w:lang w:val="en-US" w:eastAsia="zh-CN"/>
        </w:rPr>
      </w:pPr>
      <w:r>
        <w:rPr>
          <w:rFonts w:hint="eastAsia"/>
          <w:b/>
          <w:bCs/>
          <w:sz w:val="24"/>
          <w:szCs w:val="24"/>
          <w:lang w:val="en-US" w:eastAsia="zh-CN"/>
        </w:rPr>
        <w:t>2.本科院校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嘉兴南湖学院，是经国家教育部批准设立、嘉兴市人民政府举办的全日制普通本科高等学校，前身是创办于2003年的嘉兴学院南湖学院。在“建党百年、百年建校”背景下，2020年12月学校成功转设，以中国革命红船起航地“嘉兴南湖”命名，成为浙江省第一所完成独立学院转设的应用型本科高校，成为嘉兴市唯一一所市属公办本科高校。学校占地900余亩（规划用地300余亩），下设11个二级教学单位、37个本科专业，涵盖文学、法学、经济学、管理学、工学、医学等6大学科门类，在校全日制本科生8000余人；教职工620余人，专任教师430余人。学校位于嘉兴，地处浙江省东北部、长三角中心腹地，是中国革命红船起航地、江南文化发源地、世界互联网大会永久举办地、推进统筹城乡发展先行地，是浙江省全面接轨上海示范区、高质量发展建设共同富裕示范区典范城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二、专业与学制</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b/>
          <w:bCs/>
          <w:sz w:val="24"/>
          <w:szCs w:val="24"/>
          <w:lang w:val="en-US" w:eastAsia="zh-CN"/>
        </w:rPr>
      </w:pPr>
      <w:r>
        <w:rPr>
          <w:rFonts w:hint="eastAsia"/>
          <w:b/>
          <w:bCs/>
          <w:sz w:val="24"/>
          <w:szCs w:val="24"/>
          <w:lang w:val="en-US" w:eastAsia="zh-CN"/>
        </w:rPr>
        <w:t>1.中本专业名称：</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sz w:val="24"/>
          <w:szCs w:val="24"/>
        </w:rPr>
      </w:pPr>
      <w:r>
        <w:rPr>
          <w:rFonts w:hint="eastAsia"/>
          <w:b/>
          <w:bCs/>
          <w:sz w:val="24"/>
          <w:szCs w:val="24"/>
          <w:lang w:val="en-US" w:eastAsia="zh-CN"/>
        </w:rPr>
        <w:t>中职专业名称：</w:t>
      </w:r>
      <w:r>
        <w:rPr>
          <w:rFonts w:hint="eastAsia"/>
          <w:sz w:val="24"/>
          <w:szCs w:val="24"/>
          <w:lang w:val="en-US" w:eastAsia="zh-CN"/>
        </w:rPr>
        <w:t>服装设计与工艺</w:t>
      </w:r>
      <w:r>
        <w:rPr>
          <w:rFonts w:hint="eastAsia"/>
          <w:sz w:val="24"/>
          <w:szCs w:val="24"/>
        </w:rPr>
        <w:t>（</w:t>
      </w:r>
      <w:r>
        <w:rPr>
          <w:rFonts w:hint="eastAsia"/>
          <w:sz w:val="24"/>
          <w:szCs w:val="24"/>
          <w:lang w:val="en-US" w:eastAsia="zh-CN"/>
        </w:rPr>
        <w:t>142400</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sz w:val="24"/>
          <w:szCs w:val="24"/>
          <w:lang w:val="en-US" w:eastAsia="zh-CN"/>
        </w:rPr>
      </w:pPr>
      <w:r>
        <w:rPr>
          <w:rFonts w:hint="eastAsia"/>
          <w:b/>
          <w:bCs/>
          <w:sz w:val="24"/>
          <w:szCs w:val="24"/>
          <w:lang w:val="en-US" w:eastAsia="zh-CN"/>
        </w:rPr>
        <w:t>本科专业名称：</w:t>
      </w:r>
      <w:r>
        <w:rPr>
          <w:rFonts w:hint="eastAsia"/>
          <w:sz w:val="24"/>
          <w:szCs w:val="24"/>
          <w:lang w:val="en-US" w:eastAsia="zh-CN"/>
        </w:rPr>
        <w:t>服装设计与工程</w:t>
      </w:r>
      <w:r>
        <w:rPr>
          <w:rFonts w:hint="eastAsia"/>
          <w:sz w:val="24"/>
          <w:szCs w:val="24"/>
        </w:rPr>
        <w:t>（08</w:t>
      </w:r>
      <w:r>
        <w:rPr>
          <w:rFonts w:hint="eastAsia"/>
          <w:sz w:val="24"/>
          <w:szCs w:val="24"/>
          <w:lang w:val="en-US" w:eastAsia="zh-CN"/>
        </w:rPr>
        <w:t>1602</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default"/>
          <w:b/>
          <w:bCs/>
          <w:sz w:val="24"/>
          <w:szCs w:val="24"/>
          <w:lang w:val="en-US" w:eastAsia="zh-CN"/>
        </w:rPr>
      </w:pPr>
      <w:r>
        <w:rPr>
          <w:rFonts w:hint="eastAsia"/>
          <w:b/>
          <w:bCs/>
          <w:sz w:val="24"/>
          <w:szCs w:val="24"/>
          <w:lang w:val="en-US" w:eastAsia="zh-CN"/>
        </w:rPr>
        <w:t>2.就读学制：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中职三年，本科四年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三、招生计划与录取办法</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b/>
          <w:bCs/>
          <w:sz w:val="24"/>
          <w:szCs w:val="24"/>
          <w:lang w:val="en-US" w:eastAsia="zh-CN"/>
        </w:rPr>
      </w:pPr>
      <w:r>
        <w:rPr>
          <w:rFonts w:hint="eastAsia"/>
          <w:b/>
          <w:bCs/>
          <w:sz w:val="24"/>
          <w:szCs w:val="24"/>
          <w:lang w:val="en-US" w:eastAsia="zh-CN"/>
        </w:rPr>
        <w:t>1.招生计划（详见下表）</w:t>
      </w:r>
    </w:p>
    <w:tbl>
      <w:tblPr>
        <w:tblStyle w:val="7"/>
        <w:tblW w:w="9820"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963"/>
        <w:gridCol w:w="963"/>
        <w:gridCol w:w="965"/>
        <w:gridCol w:w="497"/>
        <w:gridCol w:w="497"/>
        <w:gridCol w:w="497"/>
        <w:gridCol w:w="497"/>
        <w:gridCol w:w="497"/>
        <w:gridCol w:w="497"/>
        <w:gridCol w:w="497"/>
        <w:gridCol w:w="497"/>
        <w:gridCol w:w="497"/>
        <w:gridCol w:w="497"/>
        <w:gridCol w:w="497"/>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1"/>
                <w:szCs w:val="21"/>
                <w:lang w:val="en-US" w:eastAsia="zh-CN"/>
              </w:rPr>
            </w:pPr>
            <w:r>
              <w:rPr>
                <w:rFonts w:hint="eastAsia"/>
                <w:b/>
                <w:bCs/>
                <w:sz w:val="21"/>
                <w:szCs w:val="21"/>
                <w:lang w:val="en-US" w:eastAsia="zh-CN"/>
              </w:rPr>
              <w:t>中职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学校</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1"/>
                <w:szCs w:val="21"/>
                <w:lang w:val="en-US" w:eastAsia="zh-CN"/>
              </w:rPr>
            </w:pPr>
            <w:r>
              <w:rPr>
                <w:rFonts w:hint="eastAsia"/>
                <w:b/>
                <w:bCs/>
                <w:sz w:val="21"/>
                <w:szCs w:val="21"/>
                <w:lang w:val="en-US" w:eastAsia="zh-CN"/>
              </w:rPr>
              <w:t>专业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名称</w:t>
            </w:r>
          </w:p>
        </w:tc>
        <w:tc>
          <w:tcPr>
            <w:tcW w:w="96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1"/>
                <w:szCs w:val="21"/>
                <w:lang w:val="en-US" w:eastAsia="zh-CN"/>
              </w:rPr>
            </w:pPr>
            <w:r>
              <w:rPr>
                <w:rFonts w:hint="eastAsia"/>
                <w:b/>
                <w:bCs/>
                <w:sz w:val="21"/>
                <w:szCs w:val="21"/>
                <w:lang w:val="en-US" w:eastAsia="zh-CN"/>
              </w:rPr>
              <w:t>本科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院校</w:t>
            </w:r>
          </w:p>
        </w:tc>
        <w:tc>
          <w:tcPr>
            <w:tcW w:w="96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1"/>
                <w:szCs w:val="21"/>
                <w:lang w:val="en-US" w:eastAsia="zh-CN"/>
              </w:rPr>
            </w:pPr>
            <w:r>
              <w:rPr>
                <w:rFonts w:hint="eastAsia"/>
                <w:b/>
                <w:bCs/>
                <w:sz w:val="21"/>
                <w:szCs w:val="21"/>
                <w:lang w:val="en-US" w:eastAsia="zh-CN"/>
              </w:rPr>
              <w:t>专业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名称</w:t>
            </w:r>
          </w:p>
        </w:tc>
        <w:tc>
          <w:tcPr>
            <w:tcW w:w="5966" w:type="dxa"/>
            <w:gridSpan w:val="1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1"/>
                <w:szCs w:val="21"/>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1"/>
                <w:szCs w:val="21"/>
                <w:lang w:val="en-US" w:eastAsia="zh-CN"/>
              </w:rPr>
            </w:pPr>
          </w:p>
        </w:tc>
        <w:tc>
          <w:tcPr>
            <w:tcW w:w="9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1"/>
                <w:szCs w:val="21"/>
                <w:lang w:val="en-US" w:eastAsia="zh-CN"/>
              </w:rPr>
            </w:pPr>
          </w:p>
        </w:tc>
        <w:tc>
          <w:tcPr>
            <w:tcW w:w="96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b/>
                <w:bCs/>
                <w:sz w:val="21"/>
                <w:szCs w:val="21"/>
                <w:lang w:val="en-US" w:eastAsia="zh-CN"/>
              </w:rPr>
            </w:pP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小计</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杭州</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宁波</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温州</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嘉兴</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湖州</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绍兴</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金华</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衢州</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舟山</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台州</w:t>
            </w:r>
          </w:p>
        </w:tc>
        <w:tc>
          <w:tcPr>
            <w:tcW w:w="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b/>
                <w:bCs/>
                <w:sz w:val="21"/>
                <w:szCs w:val="21"/>
                <w:lang w:val="en-US" w:eastAsia="zh-CN"/>
              </w:rPr>
            </w:pPr>
            <w:r>
              <w:rPr>
                <w:rFonts w:hint="eastAsia"/>
                <w:b/>
                <w:bCs/>
                <w:sz w:val="21"/>
                <w:szCs w:val="21"/>
                <w:lang w:val="en-US" w:eastAsia="zh-CN"/>
              </w:rPr>
              <w:t>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平湖市职业中等专业学校</w:t>
            </w:r>
          </w:p>
        </w:tc>
        <w:tc>
          <w:tcPr>
            <w:tcW w:w="9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1"/>
                <w:szCs w:val="21"/>
                <w:lang w:val="en-US" w:eastAsia="zh-CN"/>
              </w:rPr>
            </w:pPr>
            <w:r>
              <w:rPr>
                <w:rFonts w:hint="eastAsia"/>
                <w:sz w:val="21"/>
                <w:szCs w:val="21"/>
                <w:lang w:val="en-US" w:eastAsia="zh-CN"/>
              </w:rPr>
              <w:t>服装设计与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工艺</w:t>
            </w:r>
          </w:p>
        </w:tc>
        <w:tc>
          <w:tcPr>
            <w:tcW w:w="96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嘉兴南湖学院</w:t>
            </w:r>
          </w:p>
        </w:tc>
        <w:tc>
          <w:tcPr>
            <w:tcW w:w="9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sz w:val="21"/>
                <w:szCs w:val="21"/>
                <w:lang w:val="en-US" w:eastAsia="zh-CN"/>
              </w:rPr>
            </w:pPr>
            <w:r>
              <w:rPr>
                <w:rFonts w:hint="eastAsia"/>
                <w:sz w:val="21"/>
                <w:szCs w:val="21"/>
                <w:lang w:val="en-US" w:eastAsia="zh-CN"/>
              </w:rPr>
              <w:t>服装设计与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工程</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40</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0</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4</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4</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28</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4</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0</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0</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0</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0</w:t>
            </w:r>
          </w:p>
        </w:tc>
        <w:tc>
          <w:tcPr>
            <w:tcW w:w="49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0</w:t>
            </w:r>
          </w:p>
        </w:tc>
        <w:tc>
          <w:tcPr>
            <w:tcW w:w="4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sz w:val="21"/>
                <w:szCs w:val="21"/>
                <w:lang w:val="en-US" w:eastAsia="zh-CN"/>
              </w:rPr>
            </w:pPr>
            <w:r>
              <w:rPr>
                <w:rFonts w:hint="eastAsia"/>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注：以上计划均列入中职学校和本科高校年度招生计划，最终招生计划数以上级教育考试院公布为准。</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sz w:val="24"/>
          <w:szCs w:val="24"/>
        </w:rPr>
      </w:pPr>
      <w:r>
        <w:rPr>
          <w:rFonts w:hint="eastAsia"/>
          <w:b/>
          <w:bCs/>
          <w:sz w:val="24"/>
          <w:szCs w:val="24"/>
          <w:lang w:val="en-US" w:eastAsia="zh-CN"/>
        </w:rPr>
        <w:t>2.</w:t>
      </w:r>
      <w:r>
        <w:rPr>
          <w:rFonts w:hint="eastAsia"/>
          <w:b/>
          <w:bCs/>
          <w:sz w:val="24"/>
          <w:szCs w:val="24"/>
        </w:rPr>
        <w:t>招生对象：</w:t>
      </w:r>
      <w:r>
        <w:rPr>
          <w:rFonts w:hint="eastAsia"/>
          <w:sz w:val="24"/>
          <w:szCs w:val="24"/>
        </w:rPr>
        <w:t>符合</w:t>
      </w:r>
      <w:r>
        <w:rPr>
          <w:rFonts w:hint="eastAsia"/>
          <w:sz w:val="24"/>
          <w:szCs w:val="24"/>
          <w:lang w:eastAsia="zh-CN"/>
        </w:rPr>
        <w:t>各地市教育局</w:t>
      </w:r>
      <w:r>
        <w:rPr>
          <w:rFonts w:hint="eastAsia"/>
          <w:sz w:val="24"/>
          <w:szCs w:val="24"/>
        </w:rPr>
        <w:t>高中招生报名条件的应</w:t>
      </w:r>
      <w:r>
        <w:rPr>
          <w:rFonts w:hint="eastAsia"/>
          <w:sz w:val="24"/>
          <w:szCs w:val="24"/>
          <w:lang w:val="en-US" w:eastAsia="zh-CN"/>
        </w:rPr>
        <w:t>往</w:t>
      </w:r>
      <w:r>
        <w:rPr>
          <w:rFonts w:hint="eastAsia"/>
          <w:sz w:val="24"/>
          <w:szCs w:val="24"/>
        </w:rPr>
        <w:t>届初中毕业生，健康状况符合《普通高等学校招生体检工作指导意见》的相关规定。</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sz w:val="24"/>
          <w:szCs w:val="24"/>
          <w:lang w:val="en-US" w:eastAsia="zh-CN"/>
        </w:rPr>
      </w:pPr>
      <w:r>
        <w:rPr>
          <w:rFonts w:hint="eastAsia"/>
          <w:b/>
          <w:bCs/>
          <w:sz w:val="24"/>
          <w:szCs w:val="24"/>
        </w:rPr>
        <w:t>3</w:t>
      </w:r>
      <w:r>
        <w:rPr>
          <w:rFonts w:hint="eastAsia"/>
          <w:b/>
          <w:bCs/>
          <w:sz w:val="24"/>
          <w:szCs w:val="24"/>
          <w:lang w:val="en-US" w:eastAsia="zh-CN"/>
        </w:rPr>
        <w:t>.中职</w:t>
      </w:r>
      <w:r>
        <w:rPr>
          <w:rFonts w:hint="eastAsia"/>
          <w:b/>
          <w:bCs/>
          <w:sz w:val="24"/>
          <w:szCs w:val="24"/>
        </w:rPr>
        <w:t>录取办法：</w:t>
      </w:r>
      <w:r>
        <w:rPr>
          <w:rFonts w:hint="eastAsia"/>
          <w:sz w:val="24"/>
          <w:szCs w:val="24"/>
        </w:rPr>
        <w:t>中职入学实行统一考试、统一录取。中职招生纳入全市统一中考，中考成绩公布后，考生</w:t>
      </w:r>
      <w:r>
        <w:rPr>
          <w:rFonts w:hint="eastAsia"/>
          <w:sz w:val="24"/>
          <w:szCs w:val="24"/>
          <w:lang w:val="en-US" w:eastAsia="zh-CN"/>
        </w:rPr>
        <w:t>填报中考</w:t>
      </w:r>
      <w:r>
        <w:rPr>
          <w:rFonts w:hint="eastAsia"/>
          <w:sz w:val="24"/>
          <w:szCs w:val="24"/>
          <w:lang w:eastAsia="zh-CN"/>
        </w:rPr>
        <w:t>志愿</w:t>
      </w:r>
      <w:r>
        <w:rPr>
          <w:rFonts w:hint="eastAsia"/>
          <w:sz w:val="24"/>
          <w:szCs w:val="24"/>
        </w:rPr>
        <w:t>系统</w:t>
      </w:r>
      <w:r>
        <w:rPr>
          <w:rFonts w:hint="eastAsia"/>
          <w:sz w:val="24"/>
          <w:szCs w:val="24"/>
          <w:lang w:eastAsia="zh-CN"/>
        </w:rPr>
        <w:t>，</w:t>
      </w:r>
      <w:r>
        <w:rPr>
          <w:rFonts w:hint="eastAsia"/>
          <w:sz w:val="24"/>
          <w:szCs w:val="24"/>
        </w:rPr>
        <w:t>根据考生中考成绩、所填志愿按考分从高到低择优录取。招生录取在普通高中录取之前进行，考生一旦被录取，其他高中段学校不得再录取。</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sz w:val="24"/>
          <w:szCs w:val="24"/>
          <w:lang w:val="en-US" w:eastAsia="zh-CN"/>
        </w:rPr>
      </w:pPr>
      <w:r>
        <w:rPr>
          <w:rFonts w:hint="eastAsia"/>
          <w:b/>
          <w:bCs/>
          <w:sz w:val="24"/>
          <w:szCs w:val="24"/>
          <w:lang w:val="en-US" w:eastAsia="zh-CN"/>
        </w:rPr>
        <w:t>4.本科录取办法：</w:t>
      </w:r>
      <w:r>
        <w:rPr>
          <w:rFonts w:hint="eastAsia"/>
          <w:sz w:val="24"/>
          <w:szCs w:val="24"/>
          <w:lang w:val="en-US" w:eastAsia="zh-CN"/>
        </w:rPr>
        <w:t>三年后升本科参加中职升学“文化素质+职业技能”全省统一考试（单招单考），上线方可录取。中本一体化试点项目学生通过转段录取后须进入试点相应高校学习，不得转报其他学校，不得转至其他专业。其中本科入学的体检要求按照《普通高等学校招生体检工作指导意见》及有关补充规定执行。</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sz w:val="24"/>
          <w:szCs w:val="24"/>
        </w:rPr>
      </w:pPr>
      <w:r>
        <w:rPr>
          <w:rFonts w:hint="eastAsia"/>
          <w:b/>
          <w:bCs/>
          <w:sz w:val="24"/>
          <w:szCs w:val="24"/>
          <w:lang w:val="en-US" w:eastAsia="zh-CN"/>
        </w:rPr>
        <w:t>5.</w:t>
      </w:r>
      <w:r>
        <w:rPr>
          <w:rFonts w:hint="eastAsia"/>
          <w:b/>
          <w:bCs/>
          <w:sz w:val="24"/>
          <w:szCs w:val="24"/>
        </w:rPr>
        <w:t>学费：</w:t>
      </w:r>
      <w:r>
        <w:rPr>
          <w:rFonts w:hint="eastAsia"/>
          <w:sz w:val="24"/>
          <w:szCs w:val="24"/>
        </w:rPr>
        <w:t>根据国家政策，中职阶段学生免收学费，代收费、住宿费按国家规定执行。</w:t>
      </w:r>
      <w:r>
        <w:rPr>
          <w:rFonts w:hint="eastAsia"/>
          <w:sz w:val="24"/>
          <w:szCs w:val="24"/>
          <w:lang w:val="en-US" w:eastAsia="zh-CN"/>
        </w:rPr>
        <w:t>本科阶段学费标准以省发改委等批复为准。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四</w:t>
      </w:r>
      <w:r>
        <w:rPr>
          <w:rFonts w:hint="eastAsia"/>
          <w:b/>
          <w:bCs/>
          <w:sz w:val="24"/>
          <w:szCs w:val="24"/>
        </w:rPr>
        <w:t>、学籍管理</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eastAsiaTheme="minorEastAsia"/>
          <w:b/>
          <w:bCs/>
          <w:sz w:val="24"/>
          <w:szCs w:val="24"/>
          <w:lang w:eastAsia="zh-CN"/>
        </w:rPr>
      </w:pPr>
      <w:r>
        <w:rPr>
          <w:rFonts w:hint="eastAsia"/>
          <w:b/>
          <w:bCs/>
          <w:sz w:val="24"/>
          <w:szCs w:val="24"/>
          <w:lang w:val="en-US" w:eastAsia="zh-CN"/>
        </w:rPr>
        <w:t>1.</w:t>
      </w:r>
      <w:r>
        <w:rPr>
          <w:rFonts w:hint="eastAsia"/>
          <w:b/>
          <w:bCs/>
          <w:sz w:val="24"/>
          <w:szCs w:val="24"/>
        </w:rPr>
        <w:t>中职阶段</w:t>
      </w:r>
      <w:r>
        <w:rPr>
          <w:rFonts w:hint="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sz w:val="24"/>
          <w:szCs w:val="24"/>
          <w:lang w:val="en-US" w:eastAsia="zh-CN"/>
        </w:rPr>
      </w:pPr>
      <w:r>
        <w:rPr>
          <w:rFonts w:hint="eastAsia"/>
          <w:sz w:val="24"/>
          <w:szCs w:val="24"/>
        </w:rPr>
        <w:t>学生录取后在中职阶段按照《浙江省中等职业学校学生学籍管理实施细则（试行）》进行学籍管理，录入中职学生学籍系统</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就读地点：浙江省平湖市当湖街道南市路351号</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rPr>
        <w:t>未升入本科高校的学生，但</w:t>
      </w:r>
      <w:r>
        <w:rPr>
          <w:rFonts w:hint="eastAsia"/>
          <w:sz w:val="24"/>
          <w:szCs w:val="24"/>
          <w:lang w:val="en-US" w:eastAsia="zh-CN"/>
        </w:rPr>
        <w:t>符合</w:t>
      </w:r>
      <w:r>
        <w:rPr>
          <w:rFonts w:hint="eastAsia"/>
          <w:sz w:val="24"/>
          <w:szCs w:val="24"/>
        </w:rPr>
        <w:t>中职毕业</w:t>
      </w:r>
      <w:r>
        <w:rPr>
          <w:rFonts w:hint="eastAsia"/>
          <w:sz w:val="24"/>
          <w:szCs w:val="24"/>
          <w:lang w:val="en-US" w:eastAsia="zh-CN"/>
        </w:rPr>
        <w:t>条件</w:t>
      </w:r>
      <w:r>
        <w:rPr>
          <w:rFonts w:hint="eastAsia"/>
          <w:sz w:val="24"/>
          <w:szCs w:val="24"/>
        </w:rPr>
        <w:t>，颁发中职毕业证书。</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b/>
          <w:bCs/>
          <w:sz w:val="24"/>
          <w:szCs w:val="24"/>
          <w:lang w:val="en-US" w:eastAsia="zh-CN"/>
        </w:rPr>
      </w:pPr>
      <w:r>
        <w:rPr>
          <w:rFonts w:hint="eastAsia"/>
          <w:b/>
          <w:bCs/>
          <w:sz w:val="24"/>
          <w:szCs w:val="24"/>
          <w:lang w:val="en-US" w:eastAsia="zh-CN"/>
        </w:rPr>
        <w:t>2.本科阶段：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升入本科高校的学生，按照《嘉兴南湖学院学生学籍管理规定》进行学籍管理。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就读地点：浙江省嘉兴市南湖区越秀南路572号；</w:t>
      </w:r>
    </w:p>
    <w:p>
      <w:pPr>
        <w:pStyle w:val="2"/>
        <w:ind w:firstLine="480" w:firstLineChars="200"/>
        <w:rPr>
          <w:rFonts w:hint="default"/>
          <w:lang w:val="en-US" w:eastAsia="zh-CN"/>
        </w:rPr>
      </w:pPr>
      <w:r>
        <w:rPr>
          <w:rFonts w:hint="default"/>
          <w:lang w:val="en-US" w:eastAsia="zh-CN"/>
        </w:rPr>
        <w:t>颁发学历证书的院校名称及证书种类：</w:t>
      </w:r>
    </w:p>
    <w:p>
      <w:pPr>
        <w:pStyle w:val="2"/>
        <w:ind w:firstLine="720" w:firstLineChars="300"/>
        <w:rPr>
          <w:rFonts w:hint="default"/>
          <w:lang w:val="en-US" w:eastAsia="zh-CN"/>
        </w:rPr>
      </w:pPr>
      <w:r>
        <w:rPr>
          <w:rFonts w:hint="default"/>
          <w:lang w:val="en-US" w:eastAsia="zh-CN"/>
        </w:rPr>
        <w:t>院校名称：嘉兴南湖学院；</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default"/>
          <w:sz w:val="24"/>
          <w:szCs w:val="24"/>
          <w:lang w:val="en-US" w:eastAsia="zh-CN"/>
        </w:rPr>
      </w:pPr>
      <w:r>
        <w:rPr>
          <w:rFonts w:hint="default"/>
          <w:sz w:val="24"/>
          <w:szCs w:val="24"/>
          <w:lang w:val="en-US" w:eastAsia="zh-CN"/>
        </w:rPr>
        <w:t>证书类型：在规定年限内达到所在专业毕业要求者，颁发嘉兴南湖学院本科毕业证书；符合学校学位授予有关规定者，颁发普通高等教育本科毕业生学士学位证书。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lang w:val="en-US" w:eastAsia="zh-CN"/>
        </w:rPr>
        <w:t>五.</w:t>
      </w:r>
      <w:r>
        <w:rPr>
          <w:rFonts w:hint="eastAsia"/>
          <w:b/>
          <w:bCs/>
          <w:sz w:val="24"/>
          <w:szCs w:val="24"/>
        </w:rPr>
        <w:t>咨询联络</w:t>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eastAsiaTheme="minorEastAsia"/>
          <w:b/>
          <w:bCs/>
          <w:sz w:val="28"/>
          <w:szCs w:val="28"/>
          <w:lang w:eastAsia="zh-CN"/>
        </w:rPr>
      </w:pPr>
      <w:r>
        <w:rPr>
          <w:rFonts w:hint="eastAsia"/>
          <w:b/>
          <w:bCs/>
          <w:sz w:val="24"/>
          <w:szCs w:val="24"/>
        </w:rPr>
        <w:t>1</w:t>
      </w:r>
      <w:r>
        <w:rPr>
          <w:rFonts w:hint="eastAsia"/>
          <w:b/>
          <w:bCs/>
          <w:sz w:val="24"/>
          <w:szCs w:val="24"/>
          <w:lang w:val="en-US" w:eastAsia="zh-CN"/>
        </w:rPr>
        <w:t>.</w:t>
      </w:r>
      <w:r>
        <w:rPr>
          <w:rFonts w:hint="eastAsia"/>
          <w:b/>
          <w:bCs/>
          <w:sz w:val="24"/>
          <w:szCs w:val="24"/>
        </w:rPr>
        <w:t>中职学校</w:t>
      </w:r>
      <w:r>
        <w:rPr>
          <w:rFonts w:hint="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邮寄</w:t>
      </w:r>
      <w:r>
        <w:rPr>
          <w:rFonts w:hint="eastAsia"/>
          <w:sz w:val="24"/>
          <w:szCs w:val="24"/>
        </w:rPr>
        <w:t>地址：</w:t>
      </w:r>
      <w:r>
        <w:rPr>
          <w:rFonts w:hint="eastAsia"/>
          <w:sz w:val="24"/>
          <w:szCs w:val="24"/>
          <w:lang w:val="en-US" w:eastAsia="zh-CN"/>
        </w:rPr>
        <w:t>浙江省平湖市当湖街道南市路351号 平湖市职业中等专业学校党政办；邮编：314200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rPr>
        <w:t>咨询电话</w:t>
      </w:r>
      <w:r>
        <w:rPr>
          <w:rFonts w:hint="eastAsia"/>
          <w:sz w:val="24"/>
          <w:szCs w:val="24"/>
          <w:lang w:eastAsia="zh-CN"/>
        </w:rPr>
        <w:t>：</w:t>
      </w:r>
      <w:r>
        <w:rPr>
          <w:rFonts w:hint="eastAsia"/>
          <w:sz w:val="24"/>
          <w:szCs w:val="24"/>
          <w:lang w:val="en-US" w:eastAsia="zh-CN"/>
        </w:rPr>
        <w:t>0573-85133960，0573-85130895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联系人：宋老师、汤老师、涂老师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rPr>
        <w:t>微信公众号：</w:t>
      </w:r>
      <w:r>
        <w:rPr>
          <w:rFonts w:hint="eastAsia"/>
          <w:sz w:val="24"/>
          <w:szCs w:val="24"/>
          <w:lang w:val="en-US" w:eastAsia="zh-CN"/>
        </w:rPr>
        <w:t>平湖市职业中等专业学校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 xml:space="preserve">                </w:t>
      </w:r>
      <w:r>
        <w:rPr>
          <w:rFonts w:hint="eastAsia"/>
          <w:sz w:val="24"/>
          <w:szCs w:val="24"/>
          <w:lang w:val="en-US" w:eastAsia="zh-CN"/>
        </w:rPr>
        <w:drawing>
          <wp:inline distT="0" distB="0" distL="114300" distR="114300">
            <wp:extent cx="1826260" cy="1748790"/>
            <wp:effectExtent l="0" t="0" r="2540" b="3810"/>
            <wp:docPr id="1" name="图片 1" descr="公众号二维码"/>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公众号二维码"/>
                    <pic:cNvPicPr>
                      <a:picLocks noChangeAspect="true"/>
                    </pic:cNvPicPr>
                  </pic:nvPicPr>
                  <pic:blipFill>
                    <a:blip r:embed="rId4"/>
                    <a:stretch>
                      <a:fillRect/>
                    </a:stretch>
                  </pic:blipFill>
                  <pic:spPr>
                    <a:xfrm>
                      <a:off x="0" y="0"/>
                      <a:ext cx="1826260" cy="1748790"/>
                    </a:xfrm>
                    <a:prstGeom prst="rect">
                      <a:avLst/>
                    </a:prstGeom>
                  </pic:spPr>
                </pic:pic>
              </a:graphicData>
            </a:graphic>
          </wp:inline>
        </w:drawing>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81" w:firstLineChars="200"/>
        <w:textAlignment w:val="auto"/>
        <w:rPr>
          <w:rFonts w:hint="eastAsia"/>
          <w:b/>
          <w:bCs/>
          <w:sz w:val="24"/>
          <w:szCs w:val="24"/>
          <w:lang w:eastAsia="zh-CN"/>
        </w:rPr>
      </w:pPr>
      <w:r>
        <w:rPr>
          <w:rFonts w:hint="eastAsia"/>
          <w:b/>
          <w:bCs/>
          <w:sz w:val="24"/>
          <w:szCs w:val="24"/>
        </w:rPr>
        <w:t>2</w:t>
      </w:r>
      <w:r>
        <w:rPr>
          <w:rFonts w:hint="eastAsia"/>
          <w:b/>
          <w:bCs/>
          <w:sz w:val="24"/>
          <w:szCs w:val="24"/>
          <w:lang w:val="en-US" w:eastAsia="zh-CN"/>
        </w:rPr>
        <w:t>.</w:t>
      </w:r>
      <w:r>
        <w:rPr>
          <w:rFonts w:hint="eastAsia"/>
          <w:b/>
          <w:bCs/>
          <w:sz w:val="24"/>
          <w:szCs w:val="24"/>
        </w:rPr>
        <w:t>本科学校</w:t>
      </w:r>
      <w:r>
        <w:rPr>
          <w:rFonts w:hint="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邮寄地址：浙江省嘉兴市南湖区越秀南路572号；邮编：314001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招生热线：0573-83636666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学校网址：https://www.jxnhu.edu.cn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星简小标宋">
    <w:altName w:val="方正小标宋_GBK"/>
    <w:panose1 w:val="00000000000000000000"/>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iMzc1MmZkMGMzY2YzMmVhZmNlZWJkZmE4ODQ1MWQifQ=="/>
  </w:docVars>
  <w:rsids>
    <w:rsidRoot w:val="00000000"/>
    <w:rsid w:val="11937A97"/>
    <w:rsid w:val="14C339F6"/>
    <w:rsid w:val="1B9536F1"/>
    <w:rsid w:val="24543B4B"/>
    <w:rsid w:val="31A9097F"/>
    <w:rsid w:val="44217778"/>
    <w:rsid w:val="47AE64F3"/>
    <w:rsid w:val="49E96369"/>
    <w:rsid w:val="4C683867"/>
    <w:rsid w:val="4D342A99"/>
    <w:rsid w:val="4D7E10EC"/>
    <w:rsid w:val="56FE20E5"/>
    <w:rsid w:val="5A20313E"/>
    <w:rsid w:val="5BF65C6D"/>
    <w:rsid w:val="634D104B"/>
    <w:rsid w:val="698E6D5D"/>
    <w:rsid w:val="6BAFA8B4"/>
    <w:rsid w:val="7DA57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rPr>
  </w:style>
  <w:style w:type="paragraph" w:styleId="3">
    <w:name w:val="Body Text"/>
    <w:basedOn w:val="1"/>
    <w:next w:val="4"/>
    <w:qFormat/>
    <w:uiPriority w:val="0"/>
    <w:pPr>
      <w:spacing w:after="120"/>
    </w:pPr>
    <w:rPr>
      <w:rFonts w:eastAsia="仿宋_GB2312"/>
      <w:sz w:val="32"/>
    </w:rPr>
  </w:style>
  <w:style w:type="paragraph" w:styleId="4">
    <w:name w:val="Body Text First Indent"/>
    <w:basedOn w:val="3"/>
    <w:qFormat/>
    <w:uiPriority w:val="0"/>
    <w:pPr>
      <w:spacing w:line="500" w:lineRule="exact"/>
      <w:ind w:firstLine="420"/>
    </w:pPr>
    <w:rPr>
      <w:sz w:val="2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wj_zw"/>
    <w:basedOn w:val="1"/>
    <w:qFormat/>
    <w:uiPriority w:val="0"/>
    <w:pPr>
      <w:spacing w:line="600" w:lineRule="exact"/>
      <w:ind w:firstLine="200" w:firstLineChars="200"/>
    </w:pPr>
    <w:rPr>
      <w:rFonts w:ascii="仿宋_GB2312" w:hAnsi="仿宋" w:eastAsia="仿宋_GB2312"/>
      <w:color w:val="2D2D2D"/>
      <w:sz w:val="32"/>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2064</Words>
  <Characters>2221</Characters>
  <Lines>0</Lines>
  <Paragraphs>0</Paragraphs>
  <TotalTime>3</TotalTime>
  <ScaleCrop>false</ScaleCrop>
  <LinksUpToDate>false</LinksUpToDate>
  <CharactersWithSpaces>2251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2023-05-12T08:16:00Z</dcterms:created>
  <dc:creator>TANGTANG</dc:creator>
  <cp:lastModifiedBy>user</cp:lastModifiedBy>
  <dcterms:modified xsi:type="dcterms:W3CDTF">2023-05-17T10:56:33Z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E148CBDA6186446AAA9B308836B448B1</vt:lpwstr>
  </property>
</Properties>
</file>