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szCs w:val="21"/>
        </w:rPr>
      </w:pPr>
      <w:r>
        <w:rPr>
          <w:rStyle w:val="40"/>
          <w:rFonts w:hint="default"/>
        </w:rPr>
        <w:t>湖州</w:t>
      </w:r>
      <w:r>
        <w:rPr>
          <w:rFonts w:hint="eastAsia" w:ascii="方正小标宋简体" w:hAnsi="仿宋" w:eastAsia="方正小标宋简体" w:cs="方正小标宋_GBK"/>
          <w:color w:val="333333"/>
          <w:sz w:val="36"/>
          <w:szCs w:val="36"/>
          <w:shd w:val="clear" w:color="auto" w:fill="FFFFFF"/>
        </w:rPr>
        <w:t>市外办机关党员积分制管理办法</w:t>
      </w:r>
      <w:r>
        <w:rPr>
          <w:rFonts w:hint="eastAsia" w:ascii="仿宋_GB2312" w:eastAsia="仿宋_GB2312"/>
          <w:szCs w:val="21"/>
        </w:rPr>
        <w:t xml:space="preserve">   </w:t>
      </w:r>
    </w:p>
    <w:p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>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党支部：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938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楷体" w:eastAsia="方正小标宋简体" w:cs="楷体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楷体" w:eastAsia="方正小标宋简体" w:cs="楷体"/>
                <w:bCs/>
                <w:sz w:val="30"/>
                <w:szCs w:val="30"/>
              </w:rPr>
              <w:t>评分项目</w:t>
            </w:r>
          </w:p>
        </w:tc>
        <w:tc>
          <w:tcPr>
            <w:tcW w:w="793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楷体" w:eastAsia="方正小标宋简体" w:cs="楷体"/>
                <w:bCs/>
                <w:sz w:val="30"/>
                <w:szCs w:val="30"/>
              </w:rPr>
            </w:pPr>
            <w:r>
              <w:rPr>
                <w:rFonts w:hint="eastAsia" w:ascii="方正小标宋简体" w:hAnsi="楷体" w:eastAsia="方正小标宋简体" w:cs="楷体"/>
                <w:bCs/>
                <w:sz w:val="30"/>
                <w:szCs w:val="30"/>
              </w:rPr>
              <w:t>评分细则</w:t>
            </w:r>
          </w:p>
        </w:tc>
        <w:tc>
          <w:tcPr>
            <w:tcW w:w="496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楷体" w:eastAsia="方正小标宋简体" w:cs="楷体"/>
                <w:bCs/>
                <w:sz w:val="30"/>
                <w:szCs w:val="30"/>
              </w:rPr>
            </w:pPr>
            <w:r>
              <w:rPr>
                <w:rFonts w:hint="eastAsia" w:ascii="方正小标宋简体" w:hAnsi="楷体" w:eastAsia="方正小标宋简体" w:cs="楷体"/>
                <w:bCs/>
                <w:sz w:val="30"/>
                <w:szCs w:val="30"/>
              </w:rPr>
              <w:t>得分明细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的活动</w:t>
            </w:r>
          </w:p>
        </w:tc>
        <w:tc>
          <w:tcPr>
            <w:tcW w:w="7938" w:type="dxa"/>
            <w:vAlign w:val="center"/>
          </w:tcPr>
          <w:p>
            <w:pPr>
              <w:pStyle w:val="3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党员参加“三会一课”、民主生活会或组织生活会、民主评议（党性体检）等基本制度，每次记1分；</w:t>
            </w:r>
          </w:p>
          <w:p>
            <w:pPr>
              <w:pStyle w:val="3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党员参加上级机关或党校组织的理论或党务培训，每次记1分；参加1周至1个月调学的，记2分；参加2个月以上调学的，记3分。</w:t>
            </w:r>
          </w:p>
          <w:p>
            <w:pPr>
              <w:pStyle w:val="3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党员撰写党建理论研究文章、心得体会交流，每次记3分，获市级及以上表彰的，再增加3分；</w:t>
            </w:r>
          </w:p>
          <w:p>
            <w:pPr>
              <w:pStyle w:val="3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党员在本单位参加微宣讲、微党课、微讨论、微读书等主题活动，每次记3分，参加市级部门宣讲的，再增加3分；</w:t>
            </w:r>
          </w:p>
          <w:p>
            <w:pPr>
              <w:pStyle w:val="3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党员受邀外出作党建方面的讲课、辅导报告、先进事迹报告等，每次记5分；</w:t>
            </w:r>
          </w:p>
          <w:p>
            <w:pPr>
              <w:pStyle w:val="3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积极参与“学习强国”学习，按当年度得分进行计算：学习总积分/1000。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岗位现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实表现</w:t>
            </w:r>
          </w:p>
        </w:tc>
        <w:tc>
          <w:tcPr>
            <w:tcW w:w="7938" w:type="dxa"/>
            <w:vAlign w:val="center"/>
          </w:tcPr>
          <w:p>
            <w:pPr>
              <w:pStyle w:val="39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带头开展“三服务”活动，为企业、基层、群众解决困难问题记2分；</w:t>
            </w:r>
          </w:p>
          <w:p>
            <w:pPr>
              <w:pStyle w:val="39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受到本部门表彰加3分，受市级表彰加5分，受省级以上表彰加10分。</w:t>
            </w:r>
          </w:p>
        </w:tc>
        <w:tc>
          <w:tcPr>
            <w:tcW w:w="49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参加文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明实践</w:t>
            </w:r>
          </w:p>
        </w:tc>
        <w:tc>
          <w:tcPr>
            <w:tcW w:w="7938" w:type="dxa"/>
            <w:vAlign w:val="center"/>
          </w:tcPr>
          <w:p>
            <w:pPr>
              <w:pStyle w:val="3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参加路长制巡街及其他志愿服务，每次记1分；</w:t>
            </w:r>
          </w:p>
          <w:p>
            <w:pPr>
              <w:pStyle w:val="3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参加在职党员进社区、“红色联盟”“双千万结对帮扶”“双联系双报到”以及党组织统一组织的活动，每次记1分；</w:t>
            </w:r>
          </w:p>
          <w:p>
            <w:pPr>
              <w:pStyle w:val="3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参加其他各类公益性、服务性社会活动，每次记1分；</w:t>
            </w:r>
          </w:p>
          <w:p>
            <w:pPr>
              <w:pStyle w:val="39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积极参加部门“书香机关”建设，借阅图书后能提交阅读心得的，每次记2分。</w:t>
            </w:r>
          </w:p>
        </w:tc>
        <w:tc>
          <w:tcPr>
            <w:tcW w:w="496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楷体" w:eastAsia="方正小标宋简体" w:cs="楷体"/>
                <w:bCs/>
                <w:kern w:val="0"/>
                <w:sz w:val="30"/>
                <w:szCs w:val="30"/>
              </w:rPr>
            </w:pPr>
            <w:r>
              <w:br w:type="page"/>
            </w:r>
            <w:r>
              <w:rPr>
                <w:rFonts w:hint="eastAsia" w:ascii="方正小标宋简体" w:hAnsi="楷体" w:eastAsia="方正小标宋简体" w:cs="楷体"/>
                <w:bCs/>
                <w:sz w:val="30"/>
                <w:szCs w:val="30"/>
              </w:rPr>
              <w:t>评分项目</w:t>
            </w:r>
          </w:p>
        </w:tc>
        <w:tc>
          <w:tcPr>
            <w:tcW w:w="793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楷体" w:eastAsia="方正小标宋简体" w:cs="楷体"/>
                <w:bCs/>
                <w:sz w:val="30"/>
                <w:szCs w:val="30"/>
              </w:rPr>
            </w:pPr>
            <w:r>
              <w:rPr>
                <w:rFonts w:hint="eastAsia" w:ascii="方正小标宋简体" w:hAnsi="楷体" w:eastAsia="方正小标宋简体" w:cs="楷体"/>
                <w:bCs/>
                <w:sz w:val="30"/>
                <w:szCs w:val="30"/>
              </w:rPr>
              <w:t>评分细则</w:t>
            </w:r>
          </w:p>
        </w:tc>
        <w:tc>
          <w:tcPr>
            <w:tcW w:w="496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楷体" w:eastAsia="方正小标宋简体" w:cs="楷体"/>
                <w:bCs/>
                <w:sz w:val="30"/>
                <w:szCs w:val="30"/>
              </w:rPr>
            </w:pPr>
            <w:r>
              <w:rPr>
                <w:rFonts w:hint="eastAsia" w:ascii="方正小标宋简体" w:hAnsi="楷体" w:eastAsia="方正小标宋简体" w:cs="楷体"/>
                <w:bCs/>
                <w:sz w:val="30"/>
                <w:szCs w:val="30"/>
              </w:rPr>
              <w:t>得分明细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扣分项目</w:t>
            </w:r>
          </w:p>
        </w:tc>
        <w:tc>
          <w:tcPr>
            <w:tcW w:w="793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1.因非工作和身体原因缺席党员活动的，每次扣2分；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2.工作中接到群众举报、12345信访投诉的，每次扣5分；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3.8小时工作外发生有损单位形象和利益的，每次扣5分；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4.在网络上发表不当言论，造成影响的，每次扣5分；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5.党员受到提醒谈话的，每次扣5分。</w:t>
            </w:r>
          </w:p>
        </w:tc>
        <w:tc>
          <w:tcPr>
            <w:tcW w:w="49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一票否决</w:t>
            </w:r>
          </w:p>
        </w:tc>
        <w:tc>
          <w:tcPr>
            <w:tcW w:w="793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1.党员无正当理由连续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个月不参加组织生活，不交纳党费</w:t>
            </w:r>
            <w:r>
              <w:rPr>
                <w:rFonts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不做党组织所分配的工作的；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2.党员发生酒驾、赌博等行为的；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3.党员未遵守保密规定，发生失泄密事件的；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4.党员受留党察看以下处分的；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5.其他严重违反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》规定情形的。</w:t>
            </w:r>
          </w:p>
        </w:tc>
        <w:tc>
          <w:tcPr>
            <w:tcW w:w="496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4962" w:type="dxa"/>
            <w:vAlign w:val="center"/>
          </w:tcPr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9" w:type="dxa"/>
            <w:gridSpan w:val="4"/>
            <w:vAlign w:val="center"/>
          </w:tcPr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 w:val="24"/>
              </w:rPr>
            </w:pPr>
            <w:r>
              <w:rPr>
                <w:rFonts w:hint="eastAsia" w:ascii="方正小标宋简体" w:hAnsi="楷体" w:eastAsia="方正小标宋简体" w:cs="楷体"/>
                <w:bCs/>
                <w:sz w:val="24"/>
              </w:rPr>
              <w:t>其他需注明的事项：</w:t>
            </w:r>
          </w:p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方正小标宋简体" w:hAnsi="楷体" w:eastAsia="方正小标宋简体" w:cs="楷体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楷体" w:eastAsia="方正小标宋简体" w:cs="楷体"/>
          <w:bCs/>
          <w:sz w:val="24"/>
        </w:rPr>
      </w:pPr>
      <w:r>
        <w:rPr>
          <w:rFonts w:hint="eastAsia" w:ascii="方正小标宋简体" w:hAnsi="楷体" w:eastAsia="方正小标宋简体" w:cs="楷体"/>
          <w:bCs/>
          <w:sz w:val="24"/>
        </w:rPr>
        <w:t>记录人：                                         审核人：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018E6"/>
    <w:multiLevelType w:val="multilevel"/>
    <w:tmpl w:val="4D7018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EB039A"/>
    <w:multiLevelType w:val="multilevel"/>
    <w:tmpl w:val="50EB03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96BBD"/>
    <w:multiLevelType w:val="multilevel"/>
    <w:tmpl w:val="76B96B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3E59"/>
    <w:rsid w:val="00015CE4"/>
    <w:rsid w:val="00110DBD"/>
    <w:rsid w:val="002F4B7B"/>
    <w:rsid w:val="003A6F1D"/>
    <w:rsid w:val="003C7A05"/>
    <w:rsid w:val="003D7734"/>
    <w:rsid w:val="004000AF"/>
    <w:rsid w:val="0045682D"/>
    <w:rsid w:val="00465476"/>
    <w:rsid w:val="00481128"/>
    <w:rsid w:val="004D5A10"/>
    <w:rsid w:val="004E0E05"/>
    <w:rsid w:val="005037A2"/>
    <w:rsid w:val="00592EC4"/>
    <w:rsid w:val="005E1158"/>
    <w:rsid w:val="005F1F12"/>
    <w:rsid w:val="00604254"/>
    <w:rsid w:val="00665ADD"/>
    <w:rsid w:val="006F6072"/>
    <w:rsid w:val="00731C5F"/>
    <w:rsid w:val="008A51C4"/>
    <w:rsid w:val="008E1F87"/>
    <w:rsid w:val="00B00100"/>
    <w:rsid w:val="00B108D1"/>
    <w:rsid w:val="00BB54B4"/>
    <w:rsid w:val="00C03DDD"/>
    <w:rsid w:val="00C612E5"/>
    <w:rsid w:val="00D17E3C"/>
    <w:rsid w:val="00DC651B"/>
    <w:rsid w:val="00E77A37"/>
    <w:rsid w:val="00EA2C00"/>
    <w:rsid w:val="00EB15ED"/>
    <w:rsid w:val="248E2E6E"/>
    <w:rsid w:val="29473E59"/>
    <w:rsid w:val="3AF1032A"/>
    <w:rsid w:val="4467269B"/>
    <w:rsid w:val="4F5F93B7"/>
    <w:rsid w:val="7BE01C5A"/>
    <w:rsid w:val="7FB7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gl"/>
    <w:basedOn w:val="7"/>
    <w:qFormat/>
    <w:uiPriority w:val="0"/>
  </w:style>
  <w:style w:type="character" w:customStyle="1" w:styleId="14">
    <w:name w:val="tit"/>
    <w:basedOn w:val="7"/>
    <w:qFormat/>
    <w:uiPriority w:val="0"/>
    <w:rPr>
      <w:sz w:val="21"/>
      <w:szCs w:val="21"/>
    </w:rPr>
  </w:style>
  <w:style w:type="character" w:customStyle="1" w:styleId="15">
    <w:name w:val="tit1"/>
    <w:basedOn w:val="7"/>
    <w:qFormat/>
    <w:uiPriority w:val="0"/>
    <w:rPr>
      <w:color w:val="333333"/>
      <w:sz w:val="19"/>
      <w:szCs w:val="19"/>
    </w:rPr>
  </w:style>
  <w:style w:type="character" w:customStyle="1" w:styleId="16">
    <w:name w:val="iem"/>
    <w:basedOn w:val="7"/>
    <w:qFormat/>
    <w:uiPriority w:val="0"/>
  </w:style>
  <w:style w:type="character" w:customStyle="1" w:styleId="17">
    <w:name w:val="dt"/>
    <w:basedOn w:val="7"/>
    <w:qFormat/>
    <w:uiPriority w:val="0"/>
  </w:style>
  <w:style w:type="character" w:customStyle="1" w:styleId="18">
    <w:name w:val="ly"/>
    <w:basedOn w:val="7"/>
    <w:qFormat/>
    <w:uiPriority w:val="0"/>
    <w:rPr>
      <w:color w:val="164FA6"/>
    </w:rPr>
  </w:style>
  <w:style w:type="character" w:customStyle="1" w:styleId="19">
    <w:name w:val="oem"/>
    <w:basedOn w:val="7"/>
    <w:qFormat/>
    <w:uiPriority w:val="0"/>
  </w:style>
  <w:style w:type="character" w:customStyle="1" w:styleId="20">
    <w:name w:val="ico"/>
    <w:basedOn w:val="7"/>
    <w:qFormat/>
    <w:uiPriority w:val="0"/>
  </w:style>
  <w:style w:type="character" w:customStyle="1" w:styleId="21">
    <w:name w:val="ico1"/>
    <w:basedOn w:val="7"/>
    <w:qFormat/>
    <w:uiPriority w:val="0"/>
  </w:style>
  <w:style w:type="character" w:customStyle="1" w:styleId="22">
    <w:name w:val="ico2"/>
    <w:basedOn w:val="7"/>
    <w:qFormat/>
    <w:uiPriority w:val="0"/>
  </w:style>
  <w:style w:type="character" w:customStyle="1" w:styleId="23">
    <w:name w:val="ico3"/>
    <w:basedOn w:val="7"/>
    <w:qFormat/>
    <w:uiPriority w:val="0"/>
  </w:style>
  <w:style w:type="character" w:customStyle="1" w:styleId="24">
    <w:name w:val="ico4"/>
    <w:basedOn w:val="7"/>
    <w:qFormat/>
    <w:uiPriority w:val="0"/>
  </w:style>
  <w:style w:type="character" w:customStyle="1" w:styleId="25">
    <w:name w:val="ico5"/>
    <w:basedOn w:val="7"/>
    <w:qFormat/>
    <w:uiPriority w:val="0"/>
  </w:style>
  <w:style w:type="character" w:customStyle="1" w:styleId="26">
    <w:name w:val="ico6"/>
    <w:basedOn w:val="7"/>
    <w:qFormat/>
    <w:uiPriority w:val="0"/>
  </w:style>
  <w:style w:type="character" w:customStyle="1" w:styleId="27">
    <w:name w:val="ico7"/>
    <w:basedOn w:val="7"/>
    <w:qFormat/>
    <w:uiPriority w:val="0"/>
  </w:style>
  <w:style w:type="character" w:customStyle="1" w:styleId="28">
    <w:name w:val="ico8"/>
    <w:basedOn w:val="7"/>
    <w:qFormat/>
    <w:uiPriority w:val="0"/>
  </w:style>
  <w:style w:type="character" w:customStyle="1" w:styleId="29">
    <w:name w:val="fbt"/>
    <w:basedOn w:val="7"/>
    <w:qFormat/>
    <w:uiPriority w:val="0"/>
    <w:rPr>
      <w:color w:val="666666"/>
      <w:sz w:val="19"/>
      <w:szCs w:val="19"/>
    </w:rPr>
  </w:style>
  <w:style w:type="character" w:customStyle="1" w:styleId="30">
    <w:name w:val="msg-box18"/>
    <w:basedOn w:val="7"/>
    <w:qFormat/>
    <w:uiPriority w:val="0"/>
  </w:style>
  <w:style w:type="character" w:customStyle="1" w:styleId="31">
    <w:name w:val="msg-box19"/>
    <w:basedOn w:val="7"/>
    <w:qFormat/>
    <w:uiPriority w:val="0"/>
  </w:style>
  <w:style w:type="character" w:customStyle="1" w:styleId="32">
    <w:name w:val="hover36"/>
    <w:basedOn w:val="7"/>
    <w:qFormat/>
    <w:uiPriority w:val="0"/>
    <w:rPr>
      <w:vanish/>
    </w:rPr>
  </w:style>
  <w:style w:type="character" w:customStyle="1" w:styleId="33">
    <w:name w:val="hover37"/>
    <w:basedOn w:val="7"/>
    <w:qFormat/>
    <w:uiPriority w:val="0"/>
  </w:style>
  <w:style w:type="character" w:customStyle="1" w:styleId="34">
    <w:name w:val="img_title8"/>
    <w:basedOn w:val="7"/>
    <w:qFormat/>
    <w:uiPriority w:val="0"/>
    <w:rPr>
      <w:vanish/>
    </w:rPr>
  </w:style>
  <w:style w:type="character" w:customStyle="1" w:styleId="35">
    <w:name w:val="red1"/>
    <w:basedOn w:val="7"/>
    <w:qFormat/>
    <w:uiPriority w:val="0"/>
    <w:rPr>
      <w:color w:val="CF0000"/>
    </w:rPr>
  </w:style>
  <w:style w:type="character" w:customStyle="1" w:styleId="36">
    <w:name w:val="yellow"/>
    <w:basedOn w:val="7"/>
    <w:qFormat/>
    <w:uiPriority w:val="0"/>
    <w:rPr>
      <w:color w:val="EDA122"/>
    </w:rPr>
  </w:style>
  <w:style w:type="character" w:customStyle="1" w:styleId="37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8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style01"/>
    <w:basedOn w:val="7"/>
    <w:qFormat/>
    <w:uiPriority w:val="0"/>
    <w:rPr>
      <w:rFonts w:hint="eastAsia" w:ascii="黑体" w:hAnsi="黑体" w:eastAsia="黑体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148</Words>
  <Characters>850</Characters>
  <Lines>7</Lines>
  <Paragraphs>1</Paragraphs>
  <TotalTime>36</TotalTime>
  <ScaleCrop>false</ScaleCrop>
  <LinksUpToDate>false</LinksUpToDate>
  <CharactersWithSpaces>997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2020-04-24T18:14:00Z</dcterms:created>
  <dc:creator>流金岁月</dc:creator>
  <cp:lastModifiedBy>Huzhou</cp:lastModifiedBy>
  <dcterms:modified xsi:type="dcterms:W3CDTF">2023-04-28T14:30:36Z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