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60" w:lineRule="exact"/>
        <w:ind w:right="506" w:rightChars="241"/>
        <w:jc w:val="both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400" w:lineRule="exact"/>
        <w:rPr>
          <w:rFonts w:ascii="方正大标宋简体" w:eastAsia="方正大标宋简体"/>
          <w:color w:val="000000" w:themeColor="text1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大标宋简体" w:hAnsi="Arial" w:eastAsia="方正大标宋简体" w:cs="Arial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大标宋简体" w:hAnsi="Arial" w:eastAsia="方正大标宋简体" w:cs="Arial"/>
          <w:bCs/>
          <w:color w:val="000000" w:themeColor="text1"/>
          <w:kern w:val="0"/>
          <w:sz w:val="44"/>
          <w:szCs w:val="44"/>
        </w:rPr>
        <w:t>2020年安吉县国民经济和社会发展统计公报</w:t>
      </w:r>
    </w:p>
    <w:p>
      <w:pPr>
        <w:spacing w:line="580" w:lineRule="exact"/>
        <w:jc w:val="center"/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0"/>
        </w:rPr>
      </w:pP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0"/>
        </w:rPr>
        <w:t>安吉县统计局</w:t>
      </w:r>
      <w:r>
        <w:rPr>
          <w:rFonts w:hint="eastAsia" w:ascii="宋体" w:hAnsi="宋体" w:eastAsia="楷体_GB2312" w:cs="宋体"/>
          <w:b/>
          <w:color w:val="000000" w:themeColor="text1"/>
          <w:kern w:val="0"/>
          <w:sz w:val="32"/>
          <w:szCs w:val="30"/>
        </w:rPr>
        <w:t xml:space="preserve">   </w:t>
      </w: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0"/>
        </w:rPr>
        <w:t>国家统计局安吉调查队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2020年，全</w:t>
      </w:r>
      <w:r>
        <w:rPr>
          <w:rFonts w:hint="eastAsia" w:ascii="仿宋_GB2312" w:hAnsi="Calibri" w:eastAsia="仿宋_GB2312" w:cs="Calibri"/>
          <w:color w:val="000000" w:themeColor="text1"/>
          <w:sz w:val="32"/>
          <w:szCs w:val="32"/>
        </w:rPr>
        <w:t>县上下一手抓疫情防控，一手抓企业复工复产，坚持“两手硬、两战赢”，以战时状态、非常之举推动各项工作，经济赶超发展步伐不断加快，民生福祉不断提高，社会发展和谐稳定。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一、综合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初步核算，全年生产总值(GDP)487.06亿元，比上年增长4.3%。其中，第一产业增加值28.04亿元，第二产业增加值216.35亿元，第三产业增加值242.67亿元，分别增长1.4%、5.3%和3.8%。三次产业增加值结构由上年的5.9:45.1:49.0调整为5.8:44.4:49.8。</w:t>
      </w:r>
    </w:p>
    <w:p>
      <w:pPr>
        <w:spacing w:line="400" w:lineRule="exact"/>
        <w:jc w:val="center"/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</w:rPr>
        <w:t>2020年分行业增加值一览表</w:t>
      </w:r>
    </w:p>
    <w:p>
      <w:pPr>
        <w:spacing w:line="400" w:lineRule="exact"/>
        <w:jc w:val="center"/>
        <w:rPr>
          <w:rFonts w:hint="eastAsia" w:ascii="宋体" w:hAnsi="宋体" w:cs="Arial"/>
          <w:bCs/>
          <w:color w:val="000000" w:themeColor="text1"/>
          <w:kern w:val="0"/>
          <w:sz w:val="22"/>
          <w:szCs w:val="21"/>
        </w:rPr>
      </w:pPr>
      <w:r>
        <w:rPr>
          <w:rFonts w:hint="eastAsia" w:ascii="黑体" w:hAnsi="Arial" w:eastAsia="黑体" w:cs="Arial"/>
          <w:b/>
          <w:bCs/>
          <w:color w:val="000000" w:themeColor="text1"/>
          <w:kern w:val="0"/>
        </w:rPr>
        <w:t xml:space="preserve">                                                                </w:t>
      </w:r>
      <w:r>
        <w:rPr>
          <w:rFonts w:hint="eastAsia" w:ascii="宋体" w:hAnsi="宋体" w:cs="Arial"/>
          <w:bCs/>
          <w:color w:val="000000" w:themeColor="text1"/>
          <w:kern w:val="0"/>
          <w:sz w:val="22"/>
          <w:szCs w:val="21"/>
        </w:rPr>
        <w:t>单位：万元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2676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指标名称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2020年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地区生产总值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4870578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第一产业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280448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1.4</w:t>
            </w:r>
          </w:p>
        </w:tc>
      </w:tr>
      <w:tr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第二产业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2163472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#工业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1965570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第三产业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2426658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#交通运输、仓储和邮政业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124955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批发和零售业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549553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住宿和餐饮业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130185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-9.8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金融业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408875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房地产业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319660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营利性服务业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426708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非营利性服务业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461255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3.7</w:t>
            </w:r>
          </w:p>
        </w:tc>
      </w:tr>
    </w:tbl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0"/>
        </w:rPr>
      </w:pPr>
      <w:r>
        <w:rPr>
          <w:rFonts w:hint="eastAsia" w:ascii="仿宋_GB2312" w:eastAsia="仿宋_GB2312"/>
          <w:color w:val="000000" w:themeColor="text1"/>
          <w:sz w:val="32"/>
          <w:szCs w:val="30"/>
        </w:rPr>
        <w:t>2020年，安吉县居民消费价格总水平（CPI）同比上涨3.0%，其中服务项目价格下跌0.3%，商品零售价格总指数上涨2.2%。从八大类商品和服务价格看，食品烟酒上涨10.9%，医疗保健下降0.2%，教育文化和娱乐上涨0.6%，其他用品和服务上涨4.7%，衣着下降0.1%，生活用品及服务下降0.1%，居住下降1%，交通与通信下降3.5%。</w:t>
      </w:r>
    </w:p>
    <w:p>
      <w:pPr>
        <w:pStyle w:val="6"/>
        <w:widowControl w:val="0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2020年居民消费、商品零售和农业生产资料价格比上年涨跌幅</w:t>
      </w:r>
    </w:p>
    <w:tbl>
      <w:tblPr>
        <w:tblStyle w:val="7"/>
        <w:tblW w:w="82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31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居民消费价格总指数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食品烟酒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#粮    食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 鲜    菜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 畜    肉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44.4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 水 产 品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5.4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 蛋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  鲜    果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衣着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居住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生活用品及服务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交通和通信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教育文化和娱乐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医疗保健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 其他用品和服务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商品零售价格总指数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6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农业生产资料价格指数</w:t>
            </w:r>
          </w:p>
        </w:tc>
        <w:tc>
          <w:tcPr>
            <w:tcW w:w="312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1.4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县实现财政总收入100.11亿元，增长11.1%，其中地方财政收入59.76亿元，增长11.6%。从主要税种看，增值税23.66亿元，上涨31.5%；企业所得税5.28亿元，下降14.2%；个人所得税为5.81亿元,下降5.5%。全县财政支出86.22亿元，下降1.5%。从支出类别看，一般公共服务支出为6.44亿元，下降29.2%，公共财政民生支出71.01亿元，下降1.2%。其中，节能环保支出11.98亿元，增长0.1%；教育支出15.02亿元，增长0.3%；卫生健康支出8.68亿元，增长0.8%；科技支出4.42亿元，增长0.9%；社会保障和就业支出5.99亿元，增长8.3%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二、农业和农村建设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2020年全县农业生产总体平稳，实现农林牧渔业增加值</w:t>
      </w:r>
      <w:r>
        <w:rPr>
          <w:rFonts w:hint="eastAsia" w:ascii="仿宋_GB2312" w:eastAsia="仿宋_GB2312" w:cs="Arial"/>
          <w:color w:val="000000" w:themeColor="text1"/>
          <w:sz w:val="32"/>
          <w:szCs w:val="32"/>
        </w:rPr>
        <w:t>28.57亿元，同比增长1.5%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全年粮食播种面积17.97万亩，增长2.3%；粮食总产量7.34万吨，增长0.3%。分品种看，稻谷、小麦等主要谷物播种面积均有所提升，其中稻谷增长2.6%，小麦增长3.7%。经济作物播种面积1.23万公顷，增长5.8%，其中油菜籽面积1570公顷，下降4.3%；蔬菜及食用菌面积7972公顷，增长9.0%；花卉面积466公顷，下降2.3%。油菜籽产量0.35万吨，增长2.0%；蚕茧产量171吨，下降36.4%；生猪出栏5.5万头，下降27.6%；淡水产品产量1.86万吨，增长10.0%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末无公害农产品认定的农产品107个、基地71个，面积5.45万亩；获得绿色食品认定农产品89个，基地面积达6.39万亩；获得农产品地理标志1个，认定面积18万亩。全县累计建成“中国美丽乡村”187个村，其中精品示范村62个、122个精品村、8个重点村和2个特色村，完成乡村经营示范村创建25个；15个乡镇美丽乡村全覆盖，全县美丽乡村创建覆盖率达100%。累计实施农村公路改造提升57.5公里，农村公路大中修101公里，危桥改造4座，建设公路服务驿站4个。2020年，安吉县农村饮用水达标提标行动实施项目56个，其中省级任务11个；提升受益人口14.81万人，累计投资2.40亿元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三、工业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年实现规模以上工业增加值183.39亿元，同比增长8.4%，其中轻工业增加值106.43亿元，增长9.1%；重工业增加值76.95亿元，增长7.5%。规模以上工业销售产值706.72亿元，增长15.4%，工业产品产销率97.06%。规模以上工业企业完成出口交货值288.63亿元，增长22.3%；出口交货值占销售产值的比重为40.8%，比去年同期提高2.3个百分点。新产品产值335.29亿元，增长42.4%；新产品产值率达46.0%，比去年同期提高8.2个百分点。</w:t>
      </w:r>
    </w:p>
    <w:p>
      <w:pPr>
        <w:pStyle w:val="6"/>
        <w:widowControl w:val="0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2020年规模以上工业增加值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  <w:gridCol w:w="2109"/>
        <w:gridCol w:w="28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指标名称</w:t>
            </w:r>
          </w:p>
        </w:tc>
        <w:tc>
          <w:tcPr>
            <w:tcW w:w="2109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绝对数（亿元）</w:t>
            </w:r>
          </w:p>
        </w:tc>
        <w:tc>
          <w:tcPr>
            <w:tcW w:w="28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Cs w:val="21"/>
              </w:rPr>
              <w:t>占规上工业增加值比重（%）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工业增加值总计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183.39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在总计中：轻工业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</w:rPr>
              <w:t>106.43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58.03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     重工业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76.95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41.96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在总计中：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#绿色家居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75.59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41.22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#特色椅业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61.58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33.58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绿色竹业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10.66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5.81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FFFFFF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生态家纺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3.35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健康休闲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34.94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19.05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#绿色食品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5.33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 健康医药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27.80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15.16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装备制造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25.65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13.99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#高端装备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11.41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6.22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65" w:type="dxa"/>
            <w:shd w:val="clear" w:color="auto" w:fill="auto"/>
            <w:vAlign w:val="bottom"/>
          </w:tcPr>
          <w:p>
            <w:pPr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 xml:space="preserve">     信息经济</w:t>
            </w:r>
          </w:p>
        </w:tc>
        <w:tc>
          <w:tcPr>
            <w:tcW w:w="21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</w:rPr>
              <w:t>9.23</w:t>
            </w:r>
          </w:p>
        </w:tc>
        <w:tc>
          <w:tcPr>
            <w:tcW w:w="281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</w:rPr>
              <w:t>5.03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规模以上工业实现营业收入733.61亿元，同比增长18.6%；利税97.60亿元，其中利润71.18亿元，分别增长33.7%、49.0%。16个工业行业达到了“营业收入超10亿或利税超亿元”，共实现营业收入682.03亿元、利税总额92.14亿元，分别占全部规模以上工业的93.0%和94.4%。利税超亿元的行业中，家具制造业29.50亿元，下降0.1%；医药制造业22.34亿元，增长778.4%；电力、热力生产和供应业9.78亿元，增长32.3%；通用设备制造业4.85亿元，增长44.6%；计算机、通信和其他电子设备制造业4.79亿元，增长149.2%。全县营业收入超10亿元企业有12家，5-10亿元企业有12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高新技术产业营业收入增长25.5%，利税和利润分别增长49.3%和70.9%。战略新兴产业营业收入、利税和利润分别增长35.4%、147.5%和194.2%。装备制造业实现营业收入138.94亿元,同比增长27.4%；实现利税15.28亿元，增长46.0%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四、固定资产投资和建筑业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固定资产投资项目571个，完成固定资产投资187.59亿元，同比增长6.9%。其中，基础设施投资62.58亿元，增长23.6%。第二产业投资65.24亿元，增长23.0%，第二产业投资中技术改造投入37.78亿元，增长3.5%；第三产业投资122.35亿元，与去年同期持平。全年完成房地产开发投资71.42亿元，同比增长0.6%。全年房屋施工面积568.75万平方米，增长19.3%；房屋竣工面积82.44万平方米，增长190.7%；商品房销售面积129.51万平方米，增长4.5%，其中住宅119.32万平方米，增长4.7%；商品房销售额165.64亿元，增长13.2%，其中住宅155.10亿元，增长12.7%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县年末在库建筑企业86家，其中一级资质企业3家、二级资质企业8家。全年建筑业企业完成建筑业总产值69.78亿元，增长8.8%，其中建筑工程产值58.13亿元，增长10.9%；安装工程产值9.13亿元，增长7.0%。房屋建筑施工面积455.10万平方米，增长4.9%。竣工产值39.58亿元，增长12.9%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五、国内贸易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县社会消费品零售总额下降3.4%。从限上单位看，粮油、食品类3.99亿元，增长5.6%；金银珠宝类0.89亿元，下降14.8%；汽车类4.13亿元，下降31.6%；石油及制品类5.92亿元，增长0.2%；家用电器和音像器材类2.61亿元，下降4.1%。市场成交额超亿元的市场7个,成交额29.87亿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六、对外经济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进出口总额347.13亿元，同比增长26.4%，其中进口8.76亿元，增长34.9%，外贸出口338.37亿元，增长26.2%。全县共有出口实绩企业921家，其中，今年新增53家。出口实绩企业中，家具类企业615家，累计出口226.22亿元，同比增长18.9%，占全县出口总额66.9%；塑料制品企业累计出口28.72亿元，同比增长9.5%；竹木制品企业97家，累计出口7.23亿元，同比下降10.4%；化工产品企业累计出口33.48亿元，同比增长302.8%；纺织服装企业累计出口9.66亿元，同比增长11.9%；五金金属制品企业累计出口6.90亿元，同比增长2.1%；机电产品累计出口11.94亿元，同比增长81.8%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共办理外资项目39个，其中新批外商投资企业24家，批准增资项目11个。全年合同外资5.85亿美元；实到外资1.66亿美元，同比增长38.9%。全年新批投资总额千万美元以上项目12个。办理的39个项目中，其中二产项目11个，合同外资4286万美元；三产项目28个，合同外资54191万美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七、交通运输和邮电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0"/>
        </w:rPr>
        <w:t>2020年末全县公路通车里程2258公里，其中高速公路59公里、国道49公里、省道178公里、县道452公里、乡道590公里、村道988公里。全年公路客运量745万人，同比增长41.3%，公路客运周转量21984万人公里，同比下降46.0%。全年完成公路货运量和周转量分别为2311万吨和13亿吨公里，同比增长14.3%和8.1%。全年累计完成水路货运量1398万吨、货物周转量27亿吨公里。全年完成集装箱吞吐量32万标箱，同比增长7.0%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</w:rPr>
      </w:pPr>
      <w:r>
        <w:rPr>
          <w:rFonts w:hint="eastAsia" w:ascii="仿宋_GB2312" w:hAnsi="宋体" w:eastAsia="仿宋_GB2312"/>
          <w:color w:val="000000" w:themeColor="text1"/>
          <w:sz w:val="32"/>
        </w:rPr>
        <w:t>2020年末全县汽车保有量达到18.45万辆，比上年增加8636辆，增长4.9%；其中，小型汽车保有量16.21万辆，比上年增加1.07万辆，增长7.1%。全年小型汽车上牌照1.66万辆，比上年减少816辆，下降4.7%。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年实现邮政电信业务收入12.34亿元，比上年增长12.8%；全县年末固定电话用户6.97万户，比上年减少3.28万户；移动电话用户80.25万户，增加5.94万户；年末互联网宽带用户28.44万户，减少3.33万户，减少10.5%；年末互联网光纤用户15.31万户，减少5.48万户，减少 26.4%。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八、金融和保险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金融机构年末本外币存款余额809.28亿元，贷款余额928.17亿元，分别比上年增长19.3%和21.8%;全年新增贷款166.35亿元，新增额同比多增36.71亿元。年末住户本外币存款余额384.91亿元，新增56.57亿元，新增额同比多增23.66亿元。</w:t>
      </w:r>
    </w:p>
    <w:p>
      <w:pPr>
        <w:jc w:val="center"/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</w:rPr>
        <w:t>金融机构存贷款余额</w:t>
      </w:r>
    </w:p>
    <w:p>
      <w:pPr>
        <w:ind w:firstLine="285"/>
        <w:jc w:val="left"/>
        <w:rPr>
          <w:rFonts w:hint="eastAsia"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1"/>
        </w:rPr>
        <w:t xml:space="preserve">                                                                 单位：万元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333"/>
        <w:gridCol w:w="2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指标名称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2020年末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比年初增减额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金融机构本外币存款余额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8092789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1308964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金融机构人民币存款余额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7830418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1198615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210" w:firstLineChars="1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#住户存款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3842190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566224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金融机构本外币贷款余额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9281742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1663569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金融机构人民币贷款余额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9249682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1644806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210" w:firstLineChars="1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#住户贷款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4164026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692315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315" w:firstLineChars="15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#短期贷款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1725207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205517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420" w:firstLineChars="2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中长期贷款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2438819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486798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210" w:firstLineChars="1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#非金融企业及机关团体贷款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5085538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954457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315" w:firstLineChars="15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#短期贷款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1459676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373267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vAlign w:val="center"/>
          </w:tcPr>
          <w:p>
            <w:pPr>
              <w:ind w:firstLine="420" w:firstLineChars="2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中长期贷款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3529289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527353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  <w:t>九、教育和科技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2020年末全县共有小学27所，招生5916人;在校生32909人，比上年增加1480人，小学学龄儿童入学率为100.0%。小学生均校舍建筑面积10.7平方米，比上年增加1.7平方米;生均图书31册，比上年增加5册；每百名学生拥有计算机21台，比上年增加1台。共有初中18所，招生4871人；在校生13941人，比上年增加295人，初中入学率为100.0%。初中生均校舍建筑面积17平方米；生均图书34册；每百名学生拥有计算机38台。全县各类中等职业教育学校4所,招生2992人，在校生7348人；普通高中6所,在校生9839人，毕业生3037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全县共有专任教师5262人，比上年增长5.2%，具有硕士以上学位教师161人，比上年增加18人。其中，义务教育中小学专任教师2882人，比上年增长6.0%；中等职业教育专任教师535人，比上年增长12.6%。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0"/>
        </w:rPr>
        <w:t>全县共有幼儿园27所,在园幼儿15144人，比上年增长2.0%。幼儿园专任教师1040人，比上年增加12人。</w:t>
      </w:r>
    </w:p>
    <w:p>
      <w:pPr>
        <w:spacing w:line="560" w:lineRule="exact"/>
        <w:jc w:val="center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2020年学校基本情况</w:t>
      </w:r>
    </w:p>
    <w:p>
      <w:pPr>
        <w:ind w:firstLine="285"/>
        <w:jc w:val="right"/>
        <w:rPr>
          <w:rFonts w:hint="eastAsia"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1"/>
        </w:rPr>
        <w:t>单位：所、人</w:t>
      </w:r>
    </w:p>
    <w:tbl>
      <w:tblPr>
        <w:tblStyle w:val="7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5"/>
        <w:gridCol w:w="1300"/>
        <w:gridCol w:w="1700"/>
        <w:gridCol w:w="160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学校类别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学校数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招生数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在校生数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毕业生数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</w:rPr>
              <w:t>专任教师数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中等职业学校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2992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7348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1781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普通中学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8233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23780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7474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 xml:space="preserve">  #高中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3362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9839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3037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小学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5832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32909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4803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1731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全年专利申请量5147件；专利授权量3708件，其中发明专利授权120件。全年经认定登记的技术成交项目126项，技术成交金额14.06亿元。年末已拥有省级高新技术企业研发中心94家，省级企业研究院39家；拥有国家级高新技术企业203家。全年获省级以上政府奖的科技成果4项。 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  <w:t>十、文化、体育和卫生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2020年开展电影下乡放映2809场次，举办大型广场文化活动35场，组织基层文化活动920场。年末县图书馆藏书60万册，乡镇文化站藏书22万册。县博物馆建筑面积15924平方米，藏品总量12235件/套，三级以上藏品1347件。2020年末数字电视用户12.5万户，当年无净增。全年出版各类报纸520万份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2020年全县累计开展各类体育赛事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200余场，其中国家级比赛 3场，省级比赛 12场。新创建省级全民健身中心1个，省级小康体育提升工程24个，百姓健身房12个，省级游泳池2个，社区多功能运动场7个，市级中心村全民健身广场4个，市级中心村体育休闲公园3个。新增体育场地面积约 11.76万平方米。培训社会体育指导员新增369人，完成国民体质监测850人，体彩销售总额达2.06亿元。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末拥有医疗卫生机构201个，其中县级医院5家、乡镇（街道）卫生院16家、社区卫生服务站125家、民营医疗机构25家。拥有医疗机构核定床位2682张，开放2929张（南湖监狱未纳入）;卫生技术人员3642人，其中执业医师1247人、执业助理医师316人、注册护士1611人。每万人拥有医院（卫生院）床位数59张；每万人拥有卫生技术人员77.49人，其中医生33.25人。县婴儿死亡率、5岁以下儿童死亡率分别为0.6‰、1.21‰。全县基本医疗保险参保率为99.82%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  <w:t>十一、人口、就业、人民生活和社会保障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县年末户籍人口47.32万人，其中男性23.38万人、城镇人口17.64万人；60岁以上人口11.39万人，占总人口的24.1%，占比较去年同期提高0.7个百分点。全年出生人口3682人，出生率为7.79‰；死亡人口3164人，死亡率为6.69‰；人口自然增长率为1.10‰。全年新增城镇就业29040人，失业人员再就业5567人，其中困难人员就业891人，城镇登记失业率1.47%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据城镇居民家庭抽样调查，全年城镇居民人均可支配收入达到59518元，比上年增长4.5%；其中，工资性收入增长3.5%，经营净收入增长0.7%，财产净收入增长14.6%，转移净收入增长6.9%；人均消费支出37526元，增长1.3%。据农村居民家庭抽样调查，全年农村居民人均可支配收入达到35699元，增长6.6%；其中，工资性收入增长6.7%，经营净收入增长5.5%，财产净收入增长13.2%，转移净收入增长7.4%；人均生活消费支出23163元，增长1.0%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县年末参加城镇基本养老保险人数达到30.14万人，比上年增加1.52万人；参加城乡居民基本医疗保险人数25.22万人，比上年减少1.03万人；参加城镇职工基本医疗保险人数25.58万人，比上年增加2.48万人；参加失业保险人数16.74万人，比上年增加1.47万人；参加工伤保险人数24.91万人,比上年增加1.91万人；参加生育保险人数21.62万人，比上年增加6.51万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2020年末住房公积金正常缴存人数达到7.84万人，比上年增加0.78万人；全年归集住房公积金12.8亿元，增长32.2%；当年发放个人住房贷款8.06亿元（含公转商贷款）,增长91.0%。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县年末各类收养性社会福利单位拥有床位4852张，收养人数1272人；年末城镇“三无”、农村“五保”集中供养对象255人，集中供养率89.4%。全年得到政府最低生活保障的家庭3804户，人数5844人，其中城镇498人、农村5346人；全年发放低保保障金5193万元；低保标准为每月873元。全年销售社会福利彩票1.36亿元，筹集社会福利资金468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</w:rPr>
        <w:t>十二、资源、城市建设、环境保护和社会安全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雨量偏多，气温显著偏高，日照正常。全县年降雨量1810.9毫米，比常年多387.5毫米，比上年少104.7毫米；雨日167天，比常年多14.2天；年平均气温为17.3℃，比常年16.1℃高1.2℃；年日照为1413.1小时，比常年少358.6小时；年极端最高气温为38.5℃，出现在2020年8月15日，年极端最低气温为-6.5℃，出现在2020年12月31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全年共完成造林面积289.80公顷，封山育林面积42116.80公顷，全年森林覆盖率达到70.2%。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全县地表水水质总体良好。监测断面Ⅱ、Ⅲ类水质达到100%，监测断面水质满足功能区要求达到100%，县出境断面水质达标率100%。县域环境空气质量综合指数为3.22，环境空气质量优良率为94.5%。全年规模工业能耗消费同比增长14.1%；单位工业增加值能耗降低率为-5.3%。全社会用电量38.58亿度，同比增长7.6%，其中工业24.37亿度，同比增长8.1%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中心城区自来水普及率达100%；中心城区污水处理率达98.03%；生活垃圾无害化处理率达100%；农村生活垃圾分类处理行政村全覆盖。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2020年，成功捧得省首批“一星平安金鼎”。全年共发生各类生产安全事故23起，死亡16人，受伤15人，同比分别下降37.8%、33.3 %、31.8 %。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注：1.本公报部分数据为初步统计数</w:t>
      </w:r>
    </w:p>
    <w:p>
      <w:pPr>
        <w:spacing w:line="560" w:lineRule="exact"/>
        <w:ind w:firstLine="1120" w:firstLineChars="400"/>
        <w:rPr>
          <w:rFonts w:hint="eastAsia" w:ascii="仿宋_GB2312" w:hAnsi="宋体" w:eastAsia="仿宋_GB2312" w:cs="宋体"/>
          <w:color w:val="000000" w:themeColor="text1"/>
          <w:spacing w:val="-6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2.生</w:t>
      </w:r>
      <w:r>
        <w:rPr>
          <w:rFonts w:hint="eastAsia" w:ascii="仿宋_GB2312" w:hAnsi="宋体" w:eastAsia="仿宋_GB2312" w:cs="宋体"/>
          <w:color w:val="000000" w:themeColor="text1"/>
          <w:spacing w:val="-6"/>
          <w:sz w:val="28"/>
          <w:szCs w:val="32"/>
        </w:rPr>
        <w:t>产总值、增加值绝对额按现价计算，增长速度按可比价计算</w:t>
      </w:r>
    </w:p>
    <w:p>
      <w:pPr>
        <w:spacing w:line="560" w:lineRule="exact"/>
        <w:ind w:firstLine="1120" w:firstLineChars="400"/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3.人均水平有关数据未注明的均按户籍人口计算</w:t>
      </w:r>
    </w:p>
    <w:p>
      <w:pPr>
        <w:spacing w:line="560" w:lineRule="exact"/>
        <w:ind w:firstLine="1120" w:firstLineChars="400"/>
        <w:rPr>
          <w:rFonts w:hint="eastAsia" w:ascii="仿宋_GB2312" w:hAnsi="宋体" w:eastAsia="仿宋_GB2312" w:cs="宋体"/>
          <w:color w:val="000000" w:themeColor="text1"/>
          <w:spacing w:val="-14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4.规</w:t>
      </w:r>
      <w:r>
        <w:rPr>
          <w:rFonts w:hint="eastAsia" w:ascii="仿宋_GB2312" w:hAnsi="宋体" w:eastAsia="仿宋_GB2312" w:cs="宋体"/>
          <w:color w:val="000000" w:themeColor="text1"/>
          <w:spacing w:val="-14"/>
          <w:sz w:val="28"/>
          <w:szCs w:val="32"/>
        </w:rPr>
        <w:t>模以上工业指年主营业务收入2000万元及以上的工业法人单位</w:t>
      </w:r>
    </w:p>
    <w:p>
      <w:pPr>
        <w:spacing w:line="560" w:lineRule="exact"/>
        <w:ind w:firstLine="1120" w:firstLineChars="400"/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5.限额以上批发和零售业指年主营业务收入2000万元及以上的批发业、年主营业务收入500万元及以上的零售业法人单位</w:t>
      </w:r>
    </w:p>
    <w:p>
      <w:pPr>
        <w:spacing w:line="560" w:lineRule="exact"/>
        <w:ind w:firstLine="1120" w:firstLineChars="400"/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32"/>
        </w:rPr>
        <w:t>6.限额以上投资指计划总投资500万元以上的投资项目和全部房地产开发投资</w:t>
      </w:r>
    </w:p>
    <w:sectPr>
      <w:footerReference r:id="rId3" w:type="default"/>
      <w:footerReference r:id="rId4" w:type="even"/>
      <w:pgSz w:w="11906" w:h="16838"/>
      <w:pgMar w:top="2155" w:right="1474" w:bottom="198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Y2NjhmN2FiZDYxMTc3ZGY4Nzc0NDEzZDQ3MmQwNGUifQ=="/>
  </w:docVars>
  <w:rsids>
    <w:rsidRoot w:val="00C3458A"/>
    <w:rsid w:val="00002E47"/>
    <w:rsid w:val="00004AC0"/>
    <w:rsid w:val="00007686"/>
    <w:rsid w:val="0002337D"/>
    <w:rsid w:val="00024BB4"/>
    <w:rsid w:val="00026D7B"/>
    <w:rsid w:val="000328BB"/>
    <w:rsid w:val="00055E93"/>
    <w:rsid w:val="000662DF"/>
    <w:rsid w:val="000701EC"/>
    <w:rsid w:val="0008395C"/>
    <w:rsid w:val="00087DD9"/>
    <w:rsid w:val="00091372"/>
    <w:rsid w:val="00093815"/>
    <w:rsid w:val="00093FAB"/>
    <w:rsid w:val="00096492"/>
    <w:rsid w:val="000A481F"/>
    <w:rsid w:val="000B396A"/>
    <w:rsid w:val="000B6726"/>
    <w:rsid w:val="000F34FD"/>
    <w:rsid w:val="000F66FA"/>
    <w:rsid w:val="00107E13"/>
    <w:rsid w:val="0011583B"/>
    <w:rsid w:val="00116210"/>
    <w:rsid w:val="00116672"/>
    <w:rsid w:val="00120D77"/>
    <w:rsid w:val="00123A97"/>
    <w:rsid w:val="00134865"/>
    <w:rsid w:val="00156519"/>
    <w:rsid w:val="00182239"/>
    <w:rsid w:val="00192281"/>
    <w:rsid w:val="00192A3F"/>
    <w:rsid w:val="00193E83"/>
    <w:rsid w:val="001A5424"/>
    <w:rsid w:val="001B5BEE"/>
    <w:rsid w:val="001B644B"/>
    <w:rsid w:val="001F397A"/>
    <w:rsid w:val="001F4BAE"/>
    <w:rsid w:val="00201C1F"/>
    <w:rsid w:val="00212EF1"/>
    <w:rsid w:val="00214227"/>
    <w:rsid w:val="002169B9"/>
    <w:rsid w:val="0022165C"/>
    <w:rsid w:val="00222AE8"/>
    <w:rsid w:val="002312C4"/>
    <w:rsid w:val="0023195F"/>
    <w:rsid w:val="00233EB7"/>
    <w:rsid w:val="002357E4"/>
    <w:rsid w:val="00236ABA"/>
    <w:rsid w:val="00245954"/>
    <w:rsid w:val="00255C2B"/>
    <w:rsid w:val="00255F42"/>
    <w:rsid w:val="00256A52"/>
    <w:rsid w:val="0026153E"/>
    <w:rsid w:val="00262E60"/>
    <w:rsid w:val="0028278C"/>
    <w:rsid w:val="0029103A"/>
    <w:rsid w:val="0029161A"/>
    <w:rsid w:val="002A674F"/>
    <w:rsid w:val="002C40AA"/>
    <w:rsid w:val="002C6004"/>
    <w:rsid w:val="002D2443"/>
    <w:rsid w:val="002E09FF"/>
    <w:rsid w:val="002E1F90"/>
    <w:rsid w:val="002E7E3A"/>
    <w:rsid w:val="00302C1D"/>
    <w:rsid w:val="00307191"/>
    <w:rsid w:val="0033414F"/>
    <w:rsid w:val="00334719"/>
    <w:rsid w:val="00347203"/>
    <w:rsid w:val="00350529"/>
    <w:rsid w:val="00353F5C"/>
    <w:rsid w:val="003612D6"/>
    <w:rsid w:val="00367DA7"/>
    <w:rsid w:val="00371D38"/>
    <w:rsid w:val="00386139"/>
    <w:rsid w:val="00390A77"/>
    <w:rsid w:val="00393CC2"/>
    <w:rsid w:val="00395847"/>
    <w:rsid w:val="003A42FF"/>
    <w:rsid w:val="003B111E"/>
    <w:rsid w:val="003C67AA"/>
    <w:rsid w:val="003F1BD9"/>
    <w:rsid w:val="00410DE9"/>
    <w:rsid w:val="00414BC1"/>
    <w:rsid w:val="00420B81"/>
    <w:rsid w:val="00423CFF"/>
    <w:rsid w:val="00425BA9"/>
    <w:rsid w:val="004364B0"/>
    <w:rsid w:val="00456693"/>
    <w:rsid w:val="00457D33"/>
    <w:rsid w:val="0046149D"/>
    <w:rsid w:val="00464BCC"/>
    <w:rsid w:val="00477C5F"/>
    <w:rsid w:val="00483784"/>
    <w:rsid w:val="00491416"/>
    <w:rsid w:val="00496E99"/>
    <w:rsid w:val="004A4D88"/>
    <w:rsid w:val="004B286D"/>
    <w:rsid w:val="004B5270"/>
    <w:rsid w:val="004E51DE"/>
    <w:rsid w:val="004E6ABF"/>
    <w:rsid w:val="004F4F1B"/>
    <w:rsid w:val="004F698E"/>
    <w:rsid w:val="00500327"/>
    <w:rsid w:val="005019C9"/>
    <w:rsid w:val="0050441B"/>
    <w:rsid w:val="00507581"/>
    <w:rsid w:val="00510325"/>
    <w:rsid w:val="00517850"/>
    <w:rsid w:val="00523EDF"/>
    <w:rsid w:val="005414B5"/>
    <w:rsid w:val="005424F3"/>
    <w:rsid w:val="00544BBE"/>
    <w:rsid w:val="00544FA9"/>
    <w:rsid w:val="00553699"/>
    <w:rsid w:val="00554EED"/>
    <w:rsid w:val="00567251"/>
    <w:rsid w:val="00573649"/>
    <w:rsid w:val="00582D69"/>
    <w:rsid w:val="0059565D"/>
    <w:rsid w:val="005957E5"/>
    <w:rsid w:val="005A05F8"/>
    <w:rsid w:val="005A4ADA"/>
    <w:rsid w:val="005B00DB"/>
    <w:rsid w:val="005B7207"/>
    <w:rsid w:val="005D0CBC"/>
    <w:rsid w:val="005D63EA"/>
    <w:rsid w:val="005E6409"/>
    <w:rsid w:val="005E65A8"/>
    <w:rsid w:val="005E6936"/>
    <w:rsid w:val="005F668E"/>
    <w:rsid w:val="005F66D9"/>
    <w:rsid w:val="00602A3B"/>
    <w:rsid w:val="00603B10"/>
    <w:rsid w:val="0060729D"/>
    <w:rsid w:val="00642057"/>
    <w:rsid w:val="00644B90"/>
    <w:rsid w:val="00645599"/>
    <w:rsid w:val="006539DD"/>
    <w:rsid w:val="00656A19"/>
    <w:rsid w:val="00664C30"/>
    <w:rsid w:val="006822F1"/>
    <w:rsid w:val="006A4E93"/>
    <w:rsid w:val="006A7882"/>
    <w:rsid w:val="006B0250"/>
    <w:rsid w:val="006B02B6"/>
    <w:rsid w:val="006B1CCE"/>
    <w:rsid w:val="006B2F5B"/>
    <w:rsid w:val="006D03B7"/>
    <w:rsid w:val="006D5D3C"/>
    <w:rsid w:val="006E27FA"/>
    <w:rsid w:val="006E2A61"/>
    <w:rsid w:val="006E6024"/>
    <w:rsid w:val="00706731"/>
    <w:rsid w:val="00751CCA"/>
    <w:rsid w:val="00760B67"/>
    <w:rsid w:val="007628EA"/>
    <w:rsid w:val="007864E0"/>
    <w:rsid w:val="00786D6A"/>
    <w:rsid w:val="00791E65"/>
    <w:rsid w:val="007A6513"/>
    <w:rsid w:val="007D333C"/>
    <w:rsid w:val="007D6136"/>
    <w:rsid w:val="007E5300"/>
    <w:rsid w:val="007E75B3"/>
    <w:rsid w:val="007F72E4"/>
    <w:rsid w:val="00825774"/>
    <w:rsid w:val="00834CB3"/>
    <w:rsid w:val="008445D2"/>
    <w:rsid w:val="0085763A"/>
    <w:rsid w:val="008663EC"/>
    <w:rsid w:val="00872346"/>
    <w:rsid w:val="00885015"/>
    <w:rsid w:val="008B6BA2"/>
    <w:rsid w:val="008C1D1C"/>
    <w:rsid w:val="008D5990"/>
    <w:rsid w:val="008E598B"/>
    <w:rsid w:val="008F17D4"/>
    <w:rsid w:val="00912D09"/>
    <w:rsid w:val="00930DBB"/>
    <w:rsid w:val="00933E4C"/>
    <w:rsid w:val="0093534A"/>
    <w:rsid w:val="0095219C"/>
    <w:rsid w:val="00964A5B"/>
    <w:rsid w:val="0096581E"/>
    <w:rsid w:val="00982B0A"/>
    <w:rsid w:val="00984EDD"/>
    <w:rsid w:val="009A28C0"/>
    <w:rsid w:val="009A2F71"/>
    <w:rsid w:val="009A36A7"/>
    <w:rsid w:val="009B462D"/>
    <w:rsid w:val="009B6554"/>
    <w:rsid w:val="009C0BDC"/>
    <w:rsid w:val="009C7150"/>
    <w:rsid w:val="009E359C"/>
    <w:rsid w:val="009F2FCC"/>
    <w:rsid w:val="009F4E7C"/>
    <w:rsid w:val="00A03C9E"/>
    <w:rsid w:val="00A25473"/>
    <w:rsid w:val="00A36E25"/>
    <w:rsid w:val="00A437A5"/>
    <w:rsid w:val="00A45942"/>
    <w:rsid w:val="00A539ED"/>
    <w:rsid w:val="00A55018"/>
    <w:rsid w:val="00A55E25"/>
    <w:rsid w:val="00A61B21"/>
    <w:rsid w:val="00A70DD9"/>
    <w:rsid w:val="00A721C7"/>
    <w:rsid w:val="00A73A21"/>
    <w:rsid w:val="00A775EA"/>
    <w:rsid w:val="00A83D82"/>
    <w:rsid w:val="00A8477F"/>
    <w:rsid w:val="00A94C90"/>
    <w:rsid w:val="00AA5A05"/>
    <w:rsid w:val="00AA5EB9"/>
    <w:rsid w:val="00AC0FD8"/>
    <w:rsid w:val="00AF3881"/>
    <w:rsid w:val="00AF67B5"/>
    <w:rsid w:val="00AF680B"/>
    <w:rsid w:val="00B15F99"/>
    <w:rsid w:val="00B25C2B"/>
    <w:rsid w:val="00B26309"/>
    <w:rsid w:val="00B35051"/>
    <w:rsid w:val="00B40DCF"/>
    <w:rsid w:val="00B40E64"/>
    <w:rsid w:val="00B51FB2"/>
    <w:rsid w:val="00B624EF"/>
    <w:rsid w:val="00B62790"/>
    <w:rsid w:val="00B71D6F"/>
    <w:rsid w:val="00B71F63"/>
    <w:rsid w:val="00B755B5"/>
    <w:rsid w:val="00B94505"/>
    <w:rsid w:val="00BA2C5D"/>
    <w:rsid w:val="00BA65A3"/>
    <w:rsid w:val="00BB13B6"/>
    <w:rsid w:val="00BC623A"/>
    <w:rsid w:val="00BD65F4"/>
    <w:rsid w:val="00BD78CE"/>
    <w:rsid w:val="00BD7A02"/>
    <w:rsid w:val="00BE7418"/>
    <w:rsid w:val="00BF520C"/>
    <w:rsid w:val="00C036AD"/>
    <w:rsid w:val="00C05904"/>
    <w:rsid w:val="00C077F5"/>
    <w:rsid w:val="00C3458A"/>
    <w:rsid w:val="00C444A4"/>
    <w:rsid w:val="00C56D0E"/>
    <w:rsid w:val="00C638BB"/>
    <w:rsid w:val="00C66845"/>
    <w:rsid w:val="00C7503B"/>
    <w:rsid w:val="00C8377B"/>
    <w:rsid w:val="00C847C7"/>
    <w:rsid w:val="00C90C5F"/>
    <w:rsid w:val="00C96FE3"/>
    <w:rsid w:val="00CA05DC"/>
    <w:rsid w:val="00CC12FC"/>
    <w:rsid w:val="00CC3FDA"/>
    <w:rsid w:val="00CC50C7"/>
    <w:rsid w:val="00CD11A7"/>
    <w:rsid w:val="00CD3EF7"/>
    <w:rsid w:val="00CD54D5"/>
    <w:rsid w:val="00CE3208"/>
    <w:rsid w:val="00CE674B"/>
    <w:rsid w:val="00CF289E"/>
    <w:rsid w:val="00D010C3"/>
    <w:rsid w:val="00D028E9"/>
    <w:rsid w:val="00D22C4E"/>
    <w:rsid w:val="00D25673"/>
    <w:rsid w:val="00D300CE"/>
    <w:rsid w:val="00D3305E"/>
    <w:rsid w:val="00D376F3"/>
    <w:rsid w:val="00D436AF"/>
    <w:rsid w:val="00D45B48"/>
    <w:rsid w:val="00D57364"/>
    <w:rsid w:val="00D6016B"/>
    <w:rsid w:val="00D618F9"/>
    <w:rsid w:val="00D766EF"/>
    <w:rsid w:val="00D938A4"/>
    <w:rsid w:val="00D978AF"/>
    <w:rsid w:val="00DA54FA"/>
    <w:rsid w:val="00DB070C"/>
    <w:rsid w:val="00DB6431"/>
    <w:rsid w:val="00DC6B31"/>
    <w:rsid w:val="00DD004F"/>
    <w:rsid w:val="00DE1447"/>
    <w:rsid w:val="00DE3F9D"/>
    <w:rsid w:val="00DE7F99"/>
    <w:rsid w:val="00DF44B1"/>
    <w:rsid w:val="00E0032A"/>
    <w:rsid w:val="00E066DA"/>
    <w:rsid w:val="00E132B7"/>
    <w:rsid w:val="00E174CF"/>
    <w:rsid w:val="00E43198"/>
    <w:rsid w:val="00E54E0F"/>
    <w:rsid w:val="00E60F4D"/>
    <w:rsid w:val="00E703B8"/>
    <w:rsid w:val="00E824EB"/>
    <w:rsid w:val="00E84BE9"/>
    <w:rsid w:val="00E87858"/>
    <w:rsid w:val="00E96F0F"/>
    <w:rsid w:val="00E975F7"/>
    <w:rsid w:val="00EA0834"/>
    <w:rsid w:val="00EB67F6"/>
    <w:rsid w:val="00EB720D"/>
    <w:rsid w:val="00EC7591"/>
    <w:rsid w:val="00ED3082"/>
    <w:rsid w:val="00EE160E"/>
    <w:rsid w:val="00EE52A6"/>
    <w:rsid w:val="00EF102B"/>
    <w:rsid w:val="00EF126F"/>
    <w:rsid w:val="00EF2147"/>
    <w:rsid w:val="00EF5CDD"/>
    <w:rsid w:val="00F10EA1"/>
    <w:rsid w:val="00F11562"/>
    <w:rsid w:val="00F15EBD"/>
    <w:rsid w:val="00F161EF"/>
    <w:rsid w:val="00F17EA3"/>
    <w:rsid w:val="00F21DD3"/>
    <w:rsid w:val="00F26C5B"/>
    <w:rsid w:val="00F4540C"/>
    <w:rsid w:val="00F6169B"/>
    <w:rsid w:val="00F61C1E"/>
    <w:rsid w:val="00F6258D"/>
    <w:rsid w:val="00F72365"/>
    <w:rsid w:val="00F72A9E"/>
    <w:rsid w:val="00F84926"/>
    <w:rsid w:val="00F93CF1"/>
    <w:rsid w:val="00FA4F14"/>
    <w:rsid w:val="00FA6D9F"/>
    <w:rsid w:val="00FA7424"/>
    <w:rsid w:val="00FB08CE"/>
    <w:rsid w:val="00FB195E"/>
    <w:rsid w:val="00FB21CB"/>
    <w:rsid w:val="00FC091D"/>
    <w:rsid w:val="00FD0650"/>
    <w:rsid w:val="00FE1F1C"/>
    <w:rsid w:val="00FE7E44"/>
    <w:rsid w:val="00FF1A95"/>
    <w:rsid w:val="00FF3CDA"/>
    <w:rsid w:val="01E748C5"/>
    <w:rsid w:val="03246778"/>
    <w:rsid w:val="04100B8E"/>
    <w:rsid w:val="04AB4AD4"/>
    <w:rsid w:val="050E1D63"/>
    <w:rsid w:val="06D079B8"/>
    <w:rsid w:val="07535438"/>
    <w:rsid w:val="07EF39FE"/>
    <w:rsid w:val="08830107"/>
    <w:rsid w:val="09471904"/>
    <w:rsid w:val="0979260B"/>
    <w:rsid w:val="0E9C6834"/>
    <w:rsid w:val="0F72190D"/>
    <w:rsid w:val="0FD90DDC"/>
    <w:rsid w:val="102771A4"/>
    <w:rsid w:val="114902C3"/>
    <w:rsid w:val="13D302EF"/>
    <w:rsid w:val="140B5D77"/>
    <w:rsid w:val="152575CF"/>
    <w:rsid w:val="165E1CBD"/>
    <w:rsid w:val="176645F2"/>
    <w:rsid w:val="1875054A"/>
    <w:rsid w:val="1A1D4A43"/>
    <w:rsid w:val="1A8036E6"/>
    <w:rsid w:val="1B531365"/>
    <w:rsid w:val="1B531C7F"/>
    <w:rsid w:val="1D7644E2"/>
    <w:rsid w:val="1DE427DE"/>
    <w:rsid w:val="1EA94280"/>
    <w:rsid w:val="1FA40C3D"/>
    <w:rsid w:val="20282B52"/>
    <w:rsid w:val="259D2BC3"/>
    <w:rsid w:val="278819E6"/>
    <w:rsid w:val="278963CB"/>
    <w:rsid w:val="27E92788"/>
    <w:rsid w:val="290A2CC3"/>
    <w:rsid w:val="2BB172BB"/>
    <w:rsid w:val="2F3F724E"/>
    <w:rsid w:val="2FA90727"/>
    <w:rsid w:val="319544E8"/>
    <w:rsid w:val="31C1080B"/>
    <w:rsid w:val="32217064"/>
    <w:rsid w:val="32D5648D"/>
    <w:rsid w:val="339935C8"/>
    <w:rsid w:val="340D74DE"/>
    <w:rsid w:val="343D6F1F"/>
    <w:rsid w:val="36444A4D"/>
    <w:rsid w:val="36900113"/>
    <w:rsid w:val="37D16674"/>
    <w:rsid w:val="385F5C47"/>
    <w:rsid w:val="38A63338"/>
    <w:rsid w:val="3DB41ACB"/>
    <w:rsid w:val="3E9F38A5"/>
    <w:rsid w:val="3F437498"/>
    <w:rsid w:val="41C20A36"/>
    <w:rsid w:val="42837D4E"/>
    <w:rsid w:val="43554284"/>
    <w:rsid w:val="4A5B7DA4"/>
    <w:rsid w:val="4A6B374D"/>
    <w:rsid w:val="4AD539B8"/>
    <w:rsid w:val="4B706116"/>
    <w:rsid w:val="4B9453B3"/>
    <w:rsid w:val="4D2F637C"/>
    <w:rsid w:val="4D505D63"/>
    <w:rsid w:val="4D55412E"/>
    <w:rsid w:val="4E0F5977"/>
    <w:rsid w:val="4E4A38E9"/>
    <w:rsid w:val="4E7B7110"/>
    <w:rsid w:val="4F1C1B57"/>
    <w:rsid w:val="4F705842"/>
    <w:rsid w:val="4F833803"/>
    <w:rsid w:val="50145C15"/>
    <w:rsid w:val="501A0D00"/>
    <w:rsid w:val="5111216D"/>
    <w:rsid w:val="516B05BA"/>
    <w:rsid w:val="52F70D91"/>
    <w:rsid w:val="530F07D3"/>
    <w:rsid w:val="556F0584"/>
    <w:rsid w:val="569F0D34"/>
    <w:rsid w:val="56C13162"/>
    <w:rsid w:val="57144F8A"/>
    <w:rsid w:val="580C01E8"/>
    <w:rsid w:val="5A21156A"/>
    <w:rsid w:val="5AB4435C"/>
    <w:rsid w:val="5CBD1E49"/>
    <w:rsid w:val="5D2F6BB3"/>
    <w:rsid w:val="63CD71C0"/>
    <w:rsid w:val="63E8690B"/>
    <w:rsid w:val="67781ED4"/>
    <w:rsid w:val="67866686"/>
    <w:rsid w:val="682A60F2"/>
    <w:rsid w:val="683767A2"/>
    <w:rsid w:val="68DF26C1"/>
    <w:rsid w:val="69203B5B"/>
    <w:rsid w:val="699F1C26"/>
    <w:rsid w:val="6AAA6E7B"/>
    <w:rsid w:val="6BF95E33"/>
    <w:rsid w:val="6C6454E2"/>
    <w:rsid w:val="6F1767ED"/>
    <w:rsid w:val="6F897953"/>
    <w:rsid w:val="709A5ECC"/>
    <w:rsid w:val="71095817"/>
    <w:rsid w:val="71BF3FC8"/>
    <w:rsid w:val="72033E1A"/>
    <w:rsid w:val="72453989"/>
    <w:rsid w:val="768C635B"/>
    <w:rsid w:val="787B7DE1"/>
    <w:rsid w:val="78CC4B3D"/>
    <w:rsid w:val="78DD2859"/>
    <w:rsid w:val="7A3E7A90"/>
    <w:rsid w:val="7A700480"/>
    <w:rsid w:val="7B23380C"/>
    <w:rsid w:val="7CAF571D"/>
    <w:rsid w:val="7D512E92"/>
    <w:rsid w:val="7DD55EAB"/>
    <w:rsid w:val="7F1445CF"/>
    <w:rsid w:val="7F9B5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宋体" w:hAnsi="宋体"/>
      <w:b/>
      <w:sz w:val="36"/>
      <w:szCs w:val="36"/>
    </w:rPr>
  </w:style>
  <w:style w:type="paragraph" w:customStyle="1" w:styleId="14">
    <w:name w:val="TOC1"/>
    <w:basedOn w:val="1"/>
    <w:next w:val="1"/>
    <w:qFormat/>
    <w:uiPriority w:val="0"/>
    <w:pPr>
      <w:textAlignment w:val="baseline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23D8-5840-4E3D-9B11-B3114F75D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5638</Words>
  <Characters>7578</Characters>
  <Lines>58</Lines>
  <Paragraphs>16</Paragraphs>
  <TotalTime>21</TotalTime>
  <ScaleCrop>false</ScaleCrop>
  <LinksUpToDate>false</LinksUpToDate>
  <CharactersWithSpaces>7864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2021-03-24T06:31:00Z</dcterms:created>
  <dc:creator>微软用户</dc:creator>
  <lastModifiedBy>Jackson</lastModifiedBy>
  <lastPrinted>2021-03-24T06:51:00Z</lastPrinted>
  <dcterms:modified xsi:type="dcterms:W3CDTF">2023-04-28T00:57:12Z</dcterms:modified>
  <revision>6</revision>
  <dc:title>关于2014年安吉县国民经济和社会发展统计公报数据核实确认的函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14989865_btnclosed</vt:lpwstr>
  </property>
  <property fmtid="{D5CDD505-2E9C-101B-9397-08002B2CF9AE}" pid="4" name="ICV">
    <vt:lpwstr>8BF9F464E3434857BF2A918688D2957F_12</vt:lpwstr>
  </property>
</Properties>
</file>