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60" w:lineRule="exact"/>
        <w:ind w:right="506" w:rightChars="241"/>
        <w:jc w:val="both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400" w:lineRule="exact"/>
        <w:rPr>
          <w:rFonts w:ascii="方正大标宋简体" w:eastAsia="方正大标宋简体"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大标宋简体" w:hAnsi="Arial" w:eastAsia="方正大标宋简体" w:cs="Arial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大标宋简体" w:hAnsi="Arial" w:eastAsia="方正大标宋简体" w:cs="Arial"/>
          <w:bCs/>
          <w:color w:val="000000" w:themeColor="text1"/>
          <w:kern w:val="0"/>
          <w:sz w:val="44"/>
          <w:szCs w:val="44"/>
        </w:rPr>
        <w:t>2020年安吉县国民经济和社会发展统计公报</w:t>
      </w:r>
    </w:p>
    <w:p>
      <w:pPr>
        <w:spacing w:line="580" w:lineRule="exact"/>
        <w:jc w:val="center"/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0"/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0"/>
        </w:rPr>
        <w:t>安吉县统计局</w:t>
      </w:r>
      <w:r>
        <w:rPr>
          <w:rFonts w:hint="eastAsia" w:ascii="宋体" w:hAnsi="宋体" w:eastAsia="楷体_GB2312" w:cs="宋体"/>
          <w:b/>
          <w:color w:val="000000" w:themeColor="text1"/>
          <w:kern w:val="0"/>
          <w:sz w:val="32"/>
          <w:szCs w:val="30"/>
        </w:rPr>
        <w:t xml:space="preserve">   </w:t>
      </w: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0"/>
        </w:rPr>
        <w:t>国家统计局安吉调查队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2020年，全</w:t>
      </w:r>
      <w:r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  <w:t>县上下一手抓疫情防控，一手抓企业复工复产，坚持“两手硬、两战赢”，以战时状态、非常之举推动各项工作，经济赶超发展步伐不断加快，民生福祉不断提高，社会发展和谐稳定。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一、综合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初步核算，全年生产总值(GDP)487.06亿元，比上年增长4.3%。其中，第一产业增加值28.04亿元，第二产业增加值216.35亿元，第三产业增加值242.67亿元，分别增长1.4%、5.3%和3.8%。三次产业增加值结构由上年的5.9:45.1:49.0调整为5.8:44.4:49.8。</w:t>
      </w:r>
    </w:p>
    <w:p>
      <w:pPr>
        <w:spacing w:line="400" w:lineRule="exact"/>
        <w:jc w:val="center"/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2020年分行业增加值一览表</w:t>
      </w:r>
    </w:p>
    <w:p>
      <w:pPr>
        <w:spacing w:line="400" w:lineRule="exact"/>
        <w:jc w:val="center"/>
        <w:rPr>
          <w:rFonts w:hint="eastAsia" w:ascii="宋体" w:hAnsi="宋体" w:cs="Arial"/>
          <w:bCs/>
          <w:color w:val="000000" w:themeColor="text1"/>
          <w:kern w:val="0"/>
          <w:sz w:val="22"/>
          <w:szCs w:val="21"/>
        </w:rPr>
      </w:pPr>
      <w:r>
        <w:rPr>
          <w:rFonts w:hint="eastAsia" w:ascii="黑体" w:hAnsi="Arial" w:eastAsia="黑体" w:cs="Arial"/>
          <w:b/>
          <w:bCs/>
          <w:color w:val="000000" w:themeColor="text1"/>
          <w:kern w:val="0"/>
        </w:rPr>
        <w:t xml:space="preserve">                                                                </w:t>
      </w:r>
      <w:r>
        <w:rPr>
          <w:rFonts w:hint="eastAsia" w:ascii="宋体" w:hAnsi="宋体" w:cs="Arial"/>
          <w:bCs/>
          <w:color w:val="000000" w:themeColor="text1"/>
          <w:kern w:val="0"/>
          <w:sz w:val="22"/>
          <w:szCs w:val="21"/>
        </w:rPr>
        <w:t>单位：万元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2676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  <w:t>指标名称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  <w:t>2020年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  <w:t>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地区生产总值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4870578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第一产业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280448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1.4</w:t>
            </w:r>
          </w:p>
        </w:tc>
      </w:tr>
      <w:tr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第二产业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2163472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#工业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1965570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第三产业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2426658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#交通运输、仓储和邮政业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124955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批发和零售业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549553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住宿和餐饮业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130185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-9.8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金融业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408875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房地产业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319660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营利性服务业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426708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非营利性服务业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461255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3.7</w:t>
            </w:r>
          </w:p>
        </w:tc>
      </w:tr>
    </w:tbl>
    <w:p>
      <w:pPr>
        <w:pStyle w:val="6"/>
        <w:widowControl w:val="0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0"/>
        </w:rPr>
      </w:pPr>
      <w:r>
        <w:rPr>
          <w:rFonts w:hint="eastAsia" w:ascii="仿宋_GB2312" w:eastAsia="仿宋_GB2312"/>
          <w:color w:val="000000" w:themeColor="text1"/>
          <w:sz w:val="32"/>
          <w:szCs w:val="30"/>
        </w:rPr>
        <w:t>2020年，安吉县居民消费价格总水平（CPI）同比上涨3.0%，其中服务项目价格下跌0.3%，商品零售价格总指数上涨2.2%。从八大类商品和服务价格看，食品烟酒上涨10.9%，医疗保健下降0.2%，教育文化和娱乐上涨0.6%，其他用品和服务上涨4.7%，衣着下降0.1%，生活用品及服务下降0.1%，居住下降1%，交通与通信下降3.5%。</w:t>
      </w:r>
    </w:p>
    <w:p>
      <w:pPr>
        <w:pStyle w:val="6"/>
        <w:widowControl w:val="0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color w:val="000000" w:themeColor="text1"/>
          <w:sz w:val="32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2020年居民消费、商品零售和农业生产资料价格比上年涨跌幅</w:t>
      </w:r>
    </w:p>
    <w:tbl>
      <w:tblPr>
        <w:tblStyle w:val="7"/>
        <w:tblW w:w="824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6"/>
        <w:gridCol w:w="31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居民消费价格总指数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食品烟酒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 #粮    食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  鲜    菜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  畜    肉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44.4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  水 产 品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  蛋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  鲜    果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衣着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居住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生活用品及服务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交通和通信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教育文化和娱乐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医疗保健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 其他用品和服务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商品零售价格总指数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6" w:type="dxa"/>
            <w:noWrap/>
            <w:vAlign w:val="center"/>
          </w:tcPr>
          <w:p>
            <w:pPr>
              <w:spacing w:line="260" w:lineRule="exact"/>
              <w:jc w:val="left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农业生产资料价格指数</w:t>
            </w:r>
          </w:p>
        </w:tc>
        <w:tc>
          <w:tcPr>
            <w:tcW w:w="312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1.4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县实现财政总收入100.11亿元，增长11.1%，其中地方财政收入59.76亿元，增长11.6%。从主要税种看，增值税23.66亿元，上涨31.5%；企业所得税5.28亿元，下降14.2%；个人所得税为5.81亿元,下降5.5%。全县财政支出86.22亿元，下降1.5%。从支出类别看，一般公共服务支出为6.44亿元，下降29.2%，公共财政民生支出71.01亿元，下降1.2%。其中，节能环保支出11.98亿元，增长0.1%；教育支出15.02亿元，增长0.3%；卫生健康支出8.68亿元，增长0.8%；科技支出4.42亿元，增长0.9%；社会保障和就业支出5.99亿元，增长8.3%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二、农业和农村建设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2020年全县农业生产总体平稳，实现农林牧渔业增加值</w:t>
      </w:r>
      <w:r>
        <w:rPr>
          <w:rFonts w:hint="eastAsia" w:ascii="仿宋_GB2312" w:eastAsia="仿宋_GB2312" w:cs="Arial"/>
          <w:color w:val="000000" w:themeColor="text1"/>
          <w:sz w:val="32"/>
          <w:szCs w:val="32"/>
        </w:rPr>
        <w:t>28.57亿元，同比增长1.5%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。全年粮食播种面积17.97万亩，增长2.3%；粮食总产量7.34万吨，增长0.3%。分品种看，稻谷、小麦等主要谷物播种面积均有所提升，其中稻谷增长2.6%，小麦增长3.7%。经济作物播种面积1.23万公顷，增长5.8%，其中油菜籽面积1570公顷，下降4.3%；蔬菜及食用菌面积7972公顷，增长9.0%；花卉面积466公顷，下降2.3%。油菜籽产量0.35万吨，增长2.0%；蚕茧产量171吨，下降36.4%；生猪出栏5.5万头，下降27.6%；淡水产品产量1.86万吨，增长10.0%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末无公害农产品认定的农产品107个、基地71个，面积5.45万亩；获得绿色食品认定农产品89个，基地面积达6.39万亩；获得农产品地理标志1个，认定面积18万亩。全县累计建成“中国美丽乡村”187个村，其中精品示范村62个、122个精品村、8个重点村和2个特色村，完成乡村经营示范村创建25个；15个乡镇美丽乡村全覆盖，全县美丽乡村创建覆盖率达100%。累计实施农村公路改造提升57.5公里，农村公路大中修101公里，危桥改造4座，建设公路服务驿站4个。2020年，安吉县农村饮用水达标提标行动实施项目56个，其中省级任务11个；提升受益人口14.81万人，累计投资2.40亿元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三、工业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年实现规模以上工业增加值183.39亿元，同比增长8.4%，其中轻工业增加值106.43亿元，增长9.1%；重工业增加值76.95亿元，增长7.5%。规模以上工业销售产值706.72亿元，增长15.4%，工业产品产销率97.06%。规模以上工业企业完成出口交货值288.63亿元，增长22.3%；出口交货值占销售产值的比重为40.8%，比去年同期提高2.3个百分点。新产品产值335.29亿元，增长42.4%；新产品产值率达46.0%，比去年同期提高8.2个百分点。</w:t>
      </w:r>
    </w:p>
    <w:p>
      <w:pPr>
        <w:pStyle w:val="6"/>
        <w:widowControl w:val="0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2020年规模以上工业增加值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5"/>
        <w:gridCol w:w="2109"/>
        <w:gridCol w:w="28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  <w:t>指标名称</w:t>
            </w:r>
          </w:p>
        </w:tc>
        <w:tc>
          <w:tcPr>
            <w:tcW w:w="2109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  <w:t>绝对数（亿元）</w:t>
            </w:r>
          </w:p>
        </w:tc>
        <w:tc>
          <w:tcPr>
            <w:tcW w:w="28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Cs w:val="21"/>
              </w:rPr>
              <w:t>占规上工业增加值比重（%）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工业增加值总计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183.39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在总计中：轻工业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106.43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58.03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      重工业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76.95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41.96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在总计中：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#绿色家居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75.59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41.22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#特色椅业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61.58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33.58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 绿色竹业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10.66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5.81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FFFFFF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 生态家纺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3.35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auto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健康休闲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34.94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auto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 #绿色食品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5.33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2.91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auto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  健康医药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27.80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15.16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auto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装备制造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25.65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13.99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auto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#高端装备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11.41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6.22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65" w:type="dxa"/>
            <w:shd w:val="clear" w:color="auto" w:fill="auto"/>
            <w:vAlign w:val="bottom"/>
          </w:tcPr>
          <w:p>
            <w:pPr>
              <w:spacing w:line="360" w:lineRule="exact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 xml:space="preserve">     信息经济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Cs w:val="21"/>
              </w:rPr>
              <w:t>9.23</w:t>
            </w:r>
          </w:p>
        </w:tc>
        <w:tc>
          <w:tcPr>
            <w:tcW w:w="28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bottom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</w:rPr>
              <w:t>5.03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年规模以上工业实现营业收入733.61亿元，同比增长18.6%；利税97.60亿元，其中利润71.18亿元，分别增长33.7%、49.0%。16个工业行业达到了“营业收入超10亿或利税超亿元”，共实现营业收入682.03亿元、利税总额92.14亿元，分别占全部规模以上工业的93.0%和94.4%。利税超亿元的行业中，家具制造业29.50亿元，下降0.1%；医药制造业22.34亿元，增长778.4%；电力、热力生产和供应业9.78亿元，增长32.3%；通用设备制造业4.85亿元，增长44.6%；计算机、通信和其他电子设备制造业4.79亿元，增长149.2%。全县营业收入超10亿元企业有12家，5-10亿元企业有12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年高新技术产业营业收入增长25.5%，利税和利润分别增长49.3%和70.9%。战略新兴产业营业收入、利税和利润分别增长35.4%、147.5%和194.2%。装备制造业实现营业收入138.94亿元,同比增长27.4%；实现利税15.28亿元，增长46.0%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四、固定资产投资和建筑业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年固定资产投资项目571个，完成固定资产投资187.59亿元，同比增长6.9%。其中，基础设施投资62.58亿元，增长23.6%。第二产业投资65.24亿元，增长23.0%，第二产业投资中技术改造投入37.78亿元，增长3.5%；第三产业投资122.35亿元，与去年同期持平。全年完成房地产开发投资71.42亿元，同比增长0.6%。全年房屋施工面积568.75万平方米，增长19.3%；房屋竣工面积82.44万平方米，增长190.7%；商品房销售面积129.51万平方米，增长4.5%，其中住宅119.32万平方米，增长4.7%；商品房销售额165.64亿元，增长13.2%，其中住宅155.10亿元，增长12.7%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县年末在库建筑企业86家，其中一级资质企业3家、二级资质企业8家。全年建筑业企业完成建筑业总产值69.78亿元，增长8.8%，其中建筑工程产值58.13亿元，增长10.9%；安装工程产值9.13亿元，增长7.0%。房屋建筑施工面积455.10万平方米，增长4.9%。竣工产值39.58亿元，增长12.9%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五、国内贸易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县社会消费品零售总额下降3.4%。从限上单位看，粮油、食品类3.99亿元，增长5.6%；金银珠宝类0.89亿元，下降14.8%；汽车类4.13亿元，下降31.6%；石油及制品类5.92亿元，增长0.2%；家用电器和音像器材类2.61亿元，下降4.1%。市场成交额超亿元的市场7个,成交额29.87亿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六、对外经济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年进出口总额347.13亿元，同比增长26.4%，其中进口8.76亿元，增长34.9%，外贸出口338.37亿元，增长26.2%。全县共有出口实绩企业921家，其中，今年新增53家。出口实绩企业中，家具类企业615家，累计出口226.22亿元，同比增长18.9%，占全县出口总额66.9%；塑料制品企业累计出口28.72亿元，同比增长9.5%；竹木制品企业97家，累计出口7.23亿元，同比下降10.4%；化工产品企业累计出口33.48亿元，同比增长302.8%；纺织服装企业累计出口9.66亿元，同比增长11.9%；五金金属制品企业累计出口6.90亿元，同比增长2.1%；机电产品累计出口11.94亿元，同比增长81.8%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年共办理外资项目39个，其中新批外商投资企业24家，批准增资项目11个。全年合同外资5.85亿美元；实到外资1.66亿美元，同比增长38.9%。全年新批投资总额千万美元以上项目12个。办理的39个项目中，其中二产项目11个，合同外资4286万美元；三产项目28个，合同外资54191万美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七、交通运输和邮电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0"/>
        </w:rPr>
        <w:t>2020年末全县公路通车里程2258公里，其中高速公路59公里、国道49公里、省道178公里、县道452公里、乡道590公里、村道988公里。全年公路客运量745万人，同比增长41.3%，公路客运周转量21984万人公里，同比下降46.0%。全年完成公路货运量和周转量分别为2311万吨和13亿吨公里，同比增长14.3%和8.1%。全年累计完成水路货运量1398万吨、货物周转量27亿吨公里。全年完成集装箱吞吐量32万标箱，同比增长7.0%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</w:rPr>
      </w:pPr>
      <w:r>
        <w:rPr>
          <w:rFonts w:hint="eastAsia" w:ascii="仿宋_GB2312" w:hAnsi="宋体" w:eastAsia="仿宋_GB2312"/>
          <w:color w:val="000000" w:themeColor="text1"/>
          <w:sz w:val="32"/>
        </w:rPr>
        <w:t>2020年末全县汽车保有量达到18.45万辆，比上年增加8636辆，增长4.9%；其中，小型汽车保有量16.21万辆，比上年增加1.07万辆，增长7.1%。全年小型汽车上牌照1.66万辆，比上年减少816辆，下降4.7%。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年实现邮政电信业务收入12.34亿元，比上年增长12.8%；全县年末固定电话用户6.97万户，比上年减少3.28万户；移动电话用户80.25万户，增加5.94万户；年末互联网宽带用户28.44万户，减少3.33万户，减少10.5%；年末互联网光纤用户15.31万户，减少5.48万户，减少 26.4%。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八、金融和保险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金融机构年末本外币存款余额809.28亿元，贷款余额928.17亿元，分别比上年增长19.3%和21.8%;全年新增贷款166.35亿元，新增额同比多增36.71亿元。年末住户本外币存款余额384.91亿元，新增56.57亿元，新增额同比多增23.66亿元。</w:t>
      </w:r>
    </w:p>
    <w:p>
      <w:pPr>
        <w:jc w:val="center"/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</w:rPr>
        <w:t>金融机构存贷款余额</w:t>
      </w:r>
    </w:p>
    <w:p>
      <w:pPr>
        <w:ind w:firstLine="285"/>
        <w:jc w:val="left"/>
        <w:rPr>
          <w:rFonts w:hint="eastAsia" w:ascii="宋体" w:hAnsi="宋体" w:cs="宋体"/>
          <w:color w:val="000000" w:themeColor="text1"/>
          <w:kern w:val="0"/>
          <w:sz w:val="22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1"/>
        </w:rPr>
        <w:t xml:space="preserve">                                                                 单位：万元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2333"/>
        <w:gridCol w:w="28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指标名称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2020年末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比年初增减额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金融机构本外币存款余额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8092789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1308964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金融机构人民币存款余额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7830418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1198615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210" w:firstLineChars="10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#住户存款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3842190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566224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金融机构本外币贷款余额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9281742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1663569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金融机构人民币贷款余额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9249682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1644806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210" w:firstLineChars="10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#住户贷款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4164026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692315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315" w:firstLineChars="15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#短期贷款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1725207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205517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420" w:firstLineChars="20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中长期贷款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2438819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486798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210" w:firstLineChars="10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#非金融企业及机关团体贷款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5085538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954457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315" w:firstLineChars="15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#短期贷款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1459676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373267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vAlign w:val="center"/>
          </w:tcPr>
          <w:p>
            <w:pPr>
              <w:ind w:firstLine="420" w:firstLineChars="20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中长期贷款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3529289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527353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  <w:t>九、教育和科技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2020年末全县共有小学27所，招生5916人;在校生32909人，比上年增加1480人，小学学龄儿童入学率为100.0%。小学生均校舍建筑面积10.7平方米，比上年增加1.7平方米;生均图书31册，比上年增加5册；每百名学生拥有计算机21台，比上年增加1台。共有初中18所，招生4871人；在校生13941人，比上年增加295人，初中入学率为100.0%。初中生均校舍建筑面积17平方米；生均图书34册；每百名学生拥有计算机38台。全县各类中等职业教育学校4所,招生2992人，在校生7348人；普通高中6所,在校生9839人，毕业生3037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全县共有专任教师5262人，比上年增长5.2%，具有硕士以上学位教师161人，比上年增加18人。其中，义务教育中小学专任教师2882人，比上年增长6.0%；中等职业教育专任教师535人，比上年增长12.6%。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</w:rPr>
        <w:t>全县共有幼儿园27所,在园幼儿15144人，比上年增长2.0%。幼儿园专任教师1040人，比上年增加12人。</w: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2020年学校基本情况</w:t>
      </w:r>
    </w:p>
    <w:p>
      <w:pPr>
        <w:ind w:firstLine="285"/>
        <w:jc w:val="right"/>
        <w:rPr>
          <w:rFonts w:hint="eastAsia" w:ascii="宋体" w:hAnsi="宋体" w:cs="宋体"/>
          <w:color w:val="000000" w:themeColor="text1"/>
          <w:kern w:val="0"/>
          <w:sz w:val="22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1"/>
        </w:rPr>
        <w:t>单位：所、人</w:t>
      </w:r>
    </w:p>
    <w:tbl>
      <w:tblPr>
        <w:tblStyle w:val="7"/>
        <w:tblW w:w="8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85"/>
        <w:gridCol w:w="1300"/>
        <w:gridCol w:w="1700"/>
        <w:gridCol w:w="160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学校类别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学校数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招生数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在校生数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毕业生数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</w:rPr>
              <w:t>专任教师数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中等职业学校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2992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7348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1781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普通中学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8233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23780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7474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 xml:space="preserve">  #高中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3362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9839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3037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5832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32909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4803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1731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 xml:space="preserve">全年专利申请量5147件；专利授权量3708件，其中发明专利授权120件。全年经认定登记的技术成交项目126项，技术成交金额14.06亿元。年末已拥有省级高新技术企业研发中心94家，省级企业研究院39家；拥有国家级高新技术企业203家。全年获省级以上政府奖的科技成果4项。 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  <w:t>十、文化、体育和卫生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 xml:space="preserve">2020年开展电影下乡放映2809场次，举办大型广场文化活动35场，组织基层文化活动920场。年末县图书馆藏书60万册，乡镇文化站藏书22万册。县博物馆建筑面积15924平方米，藏品总量12235件/套，三级以上藏品1347件。2020年末数字电视用户12.5万户，当年无净增。全年出版各类报纸520万份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2020年全县累计开展各类体育赛事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200余场，其中国家级比赛 3场，省级比赛 12场。新创建省级全民健身中心1个，省级小康体育提升工程24个，百姓健身房12个，省级游泳池2个，社区多功能运动场7个，市级中心村全民健身广场4个，市级中心村体育休闲公园3个。新增体育场地面积约 11.76万平方米。培训社会体育指导员新增369人，完成国民体质监测850人，体彩销售总额达2.06亿元。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末拥有医疗卫生机构201个，其中县级医院5家、乡镇（街道）卫生院16家、社区卫生服务站125家、民营医疗机构25家。拥有医疗机构核定床位2682张，开放2929张（南湖监狱未纳入）;卫生技术人员3642人，其中执业医师1247人、执业助理医师316人、注册护士1611人。每万人拥有医院（卫生院）床位数59张；每万人拥有卫生技术人员77.49人，其中医生33.25人。县婴儿死亡率、5岁以下儿童死亡率分别为0.6‰、1.21‰。全县基本医疗保险参保率为99.82%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  <w:t>十一、人口、就业、人民生活和社会保障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县年末户籍人口47.32万人，其中男性23.38万人、城镇人口17.64万人；60岁以上人口11.39万人，占总人口的24.1%，占比较去年同期提高0.7个百分点。全年出生人口3682人，出生率为7.79‰；死亡人口3164人，死亡率为6.69‰；人口自然增长率为1.10‰。全年新增城镇就业29040人，失业人员再就业5567人，其中困难人员就业891人，城镇登记失业率1.47%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据城镇居民家庭抽样调查，全年城镇居民人均可支配收入达到59518元，比上年增长4.5%；其中，工资性收入增长3.5%，经营净收入增长0.7%，财产净收入增长14.6%，转移净收入增长6.9%；人均消费支出37526元，增长1.3%。据农村居民家庭抽样调查，全年农村居民人均可支配收入达到35699元，增长6.6%；其中，工资性收入增长6.7%，经营净收入增长5.5%，财产净收入增长13.2%，转移净收入增长7.4%；人均生活消费支出23163元，增长1.0%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县年末参加城镇基本养老保险人数达到30.14万人，比上年增加1.52万人；参加城乡居民基本医疗保险人数25.22万人，比上年减少1.03万人；参加城镇职工基本医疗保险人数25.58万人，比上年增加2.48万人；参加失业保险人数16.74万人，比上年增加1.47万人；参加工伤保险人数24.91万人,比上年增加1.91万人；参加生育保险人数21.62万人，比上年增加6.51万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2020年末住房公积金正常缴存人数达到7.84万人，比上年增加0.78万人；全年归集住房公积金12.8亿元，增长32.2%；当年发放个人住房贷款8.06亿元（含公转商贷款）,增长91.0%。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县年末各类收养性社会福利单位拥有床位4852张，收养人数1272人；年末城镇“三无”、农村“五保”集中供养对象255人，集中供养率89.4%。全年得到政府最低生活保障的家庭3804户，人数5844人，其中城镇498人、农村5346人；全年发放低保保障金5193万元；低保标准为每月873元。全年销售社会福利彩票1.36亿元，筹集社会福利资金468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0"/>
        </w:rPr>
        <w:t>十二、资源、城市建设、环境保护和社会安全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雨量偏多，气温显著偏高，日照正常。全县年降雨量1810.9毫米，比常年多387.5毫米，比上年少104.7毫米；雨日167天，比常年多14.2天；年平均气温为17.3℃，比常年16.1℃高1.2℃；年日照为1413.1小时，比常年少358.6小时；年极端最高气温为38.5℃，出现在2020年8月15日，年极端最低气温为-6.5℃，出现在2020年12月31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全年共完成造林面积289.80公顷，封山育林面积42116.80公顷，全年森林覆盖率达到70.2%。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全县地表水水质总体良好。监测断面Ⅱ、Ⅲ类水质达到100%，监测断面水质满足功能区要求达到100%，县出境断面水质达标率100%。县域环境空气质量综合指数为3.22，环境空气质量优良率为94.5%。全年规模工业能耗消费同比增长14.1%；单位工业增加值能耗降低率为-5.3%。全社会用电量38.58亿度，同比增长7.6%，其中工业24.37亿度，同比增长8.1%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中心城区自来水普及率达100%；中心城区污水处理率达98.03%；生活垃圾无害化处理率达100%；农村生活垃圾分类处理行政村全覆盖。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2020年，成功捧得省首批“一星平安金鼎”。全年共发生各类生产安全事故23起，死亡16人，受伤15人，同比分别下降37.8%、33.3 %、31.8 %。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  <w:t>注：1.本公报部分数据为初步统计数</w:t>
      </w:r>
    </w:p>
    <w:p>
      <w:pPr>
        <w:spacing w:line="560" w:lineRule="exact"/>
        <w:ind w:firstLine="1120" w:firstLineChars="400"/>
        <w:rPr>
          <w:rFonts w:hint="eastAsia" w:ascii="仿宋_GB2312" w:hAnsi="宋体" w:eastAsia="仿宋_GB2312" w:cs="宋体"/>
          <w:color w:val="000000" w:themeColor="text1"/>
          <w:spacing w:val="-6"/>
          <w:sz w:val="28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  <w:t>2.生</w:t>
      </w:r>
      <w:r>
        <w:rPr>
          <w:rFonts w:hint="eastAsia" w:ascii="仿宋_GB2312" w:hAnsi="宋体" w:eastAsia="仿宋_GB2312" w:cs="宋体"/>
          <w:color w:val="000000" w:themeColor="text1"/>
          <w:spacing w:val="-6"/>
          <w:sz w:val="28"/>
          <w:szCs w:val="32"/>
        </w:rPr>
        <w:t>产总值、增加值绝对额按现价计算，增长速度按可比价计算</w:t>
      </w:r>
    </w:p>
    <w:p>
      <w:pPr>
        <w:spacing w:line="560" w:lineRule="exact"/>
        <w:ind w:firstLine="1120" w:firstLineChars="400"/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  <w:t>3.人均水平有关数据未注明的均按户籍人口计算</w:t>
      </w:r>
    </w:p>
    <w:p>
      <w:pPr>
        <w:spacing w:line="560" w:lineRule="exact"/>
        <w:ind w:firstLine="1120" w:firstLineChars="400"/>
        <w:rPr>
          <w:rFonts w:hint="eastAsia" w:ascii="仿宋_GB2312" w:hAnsi="宋体" w:eastAsia="仿宋_GB2312" w:cs="宋体"/>
          <w:color w:val="000000" w:themeColor="text1"/>
          <w:spacing w:val="-14"/>
          <w:sz w:val="28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  <w:t>4.规</w:t>
      </w:r>
      <w:r>
        <w:rPr>
          <w:rFonts w:hint="eastAsia" w:ascii="仿宋_GB2312" w:hAnsi="宋体" w:eastAsia="仿宋_GB2312" w:cs="宋体"/>
          <w:color w:val="000000" w:themeColor="text1"/>
          <w:spacing w:val="-14"/>
          <w:sz w:val="28"/>
          <w:szCs w:val="32"/>
        </w:rPr>
        <w:t>模以上工业指年主营业务收入2000万元及以上的工业法人单位</w:t>
      </w:r>
    </w:p>
    <w:p>
      <w:pPr>
        <w:spacing w:line="560" w:lineRule="exact"/>
        <w:ind w:firstLine="1120" w:firstLineChars="400"/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  <w:t>5.限额以上批发和零售业指年主营业务收入2000万元及以上的批发业、年主营业务收入500万元及以上的零售业法人单位</w:t>
      </w:r>
    </w:p>
    <w:p>
      <w:pPr>
        <w:spacing w:line="560" w:lineRule="exact"/>
        <w:ind w:firstLine="1120" w:firstLineChars="400"/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32"/>
        </w:rPr>
        <w:t>6.限额以上投资指计划总投资500万元以上的投资项目和全部房地产开发投资</w:t>
      </w:r>
    </w:p>
    <w:sectPr>
      <w:footerReference r:id="rId3" w:type="default"/>
      <w:footerReference r:id="rId4" w:type="even"/>
      <w:pgSz w:w="11906" w:h="16838"/>
      <w:pgMar w:top="2155" w:right="1474" w:bottom="1985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Y2NjhmN2FiZDYxMTc3ZGY4Nzc0NDEzZDQ3MmQwNGUifQ=="/>
  </w:docVars>
  <w:rsids>
    <w:rsidRoot w:val="00C3458A"/>
    <w:rsid w:val="00002E47"/>
    <w:rsid w:val="00004AC0"/>
    <w:rsid w:val="00007686"/>
    <w:rsid w:val="0002337D"/>
    <w:rsid w:val="00024BB4"/>
    <w:rsid w:val="00026D7B"/>
    <w:rsid w:val="000328BB"/>
    <w:rsid w:val="00055E93"/>
    <w:rsid w:val="000662DF"/>
    <w:rsid w:val="000701EC"/>
    <w:rsid w:val="0008395C"/>
    <w:rsid w:val="00087DD9"/>
    <w:rsid w:val="00091372"/>
    <w:rsid w:val="00093815"/>
    <w:rsid w:val="00093FAB"/>
    <w:rsid w:val="00096492"/>
    <w:rsid w:val="000A481F"/>
    <w:rsid w:val="000B396A"/>
    <w:rsid w:val="000B6726"/>
    <w:rsid w:val="000F34FD"/>
    <w:rsid w:val="000F66FA"/>
    <w:rsid w:val="00107E13"/>
    <w:rsid w:val="0011583B"/>
    <w:rsid w:val="00116210"/>
    <w:rsid w:val="00116672"/>
    <w:rsid w:val="00120D77"/>
    <w:rsid w:val="00123A97"/>
    <w:rsid w:val="00134865"/>
    <w:rsid w:val="00156519"/>
    <w:rsid w:val="00182239"/>
    <w:rsid w:val="00192281"/>
    <w:rsid w:val="00192A3F"/>
    <w:rsid w:val="00193E83"/>
    <w:rsid w:val="001A5424"/>
    <w:rsid w:val="001B5BEE"/>
    <w:rsid w:val="001B644B"/>
    <w:rsid w:val="001F397A"/>
    <w:rsid w:val="001F4BAE"/>
    <w:rsid w:val="00201C1F"/>
    <w:rsid w:val="00212EF1"/>
    <w:rsid w:val="00214227"/>
    <w:rsid w:val="002169B9"/>
    <w:rsid w:val="0022165C"/>
    <w:rsid w:val="00222AE8"/>
    <w:rsid w:val="002312C4"/>
    <w:rsid w:val="0023195F"/>
    <w:rsid w:val="00233EB7"/>
    <w:rsid w:val="002357E4"/>
    <w:rsid w:val="00236ABA"/>
    <w:rsid w:val="00245954"/>
    <w:rsid w:val="00255C2B"/>
    <w:rsid w:val="00255F42"/>
    <w:rsid w:val="00256A52"/>
    <w:rsid w:val="0026153E"/>
    <w:rsid w:val="00262E60"/>
    <w:rsid w:val="0028278C"/>
    <w:rsid w:val="0029103A"/>
    <w:rsid w:val="0029161A"/>
    <w:rsid w:val="002A674F"/>
    <w:rsid w:val="002C40AA"/>
    <w:rsid w:val="002C6004"/>
    <w:rsid w:val="002D2443"/>
    <w:rsid w:val="002E09FF"/>
    <w:rsid w:val="002E1F90"/>
    <w:rsid w:val="002E7E3A"/>
    <w:rsid w:val="00302C1D"/>
    <w:rsid w:val="00307191"/>
    <w:rsid w:val="0033414F"/>
    <w:rsid w:val="00334719"/>
    <w:rsid w:val="00347203"/>
    <w:rsid w:val="00350529"/>
    <w:rsid w:val="00353F5C"/>
    <w:rsid w:val="003612D6"/>
    <w:rsid w:val="00367DA7"/>
    <w:rsid w:val="00371D38"/>
    <w:rsid w:val="00386139"/>
    <w:rsid w:val="00390A77"/>
    <w:rsid w:val="00393CC2"/>
    <w:rsid w:val="00395847"/>
    <w:rsid w:val="003A42FF"/>
    <w:rsid w:val="003B111E"/>
    <w:rsid w:val="003C67AA"/>
    <w:rsid w:val="003F1BD9"/>
    <w:rsid w:val="00410DE9"/>
    <w:rsid w:val="00414BC1"/>
    <w:rsid w:val="00420B81"/>
    <w:rsid w:val="00423CFF"/>
    <w:rsid w:val="00425BA9"/>
    <w:rsid w:val="004364B0"/>
    <w:rsid w:val="00456693"/>
    <w:rsid w:val="00457D33"/>
    <w:rsid w:val="0046149D"/>
    <w:rsid w:val="00464BCC"/>
    <w:rsid w:val="00477C5F"/>
    <w:rsid w:val="00483784"/>
    <w:rsid w:val="00491416"/>
    <w:rsid w:val="00496E99"/>
    <w:rsid w:val="004A4D88"/>
    <w:rsid w:val="004B286D"/>
    <w:rsid w:val="004B5270"/>
    <w:rsid w:val="004E51DE"/>
    <w:rsid w:val="004E6ABF"/>
    <w:rsid w:val="004F4F1B"/>
    <w:rsid w:val="004F698E"/>
    <w:rsid w:val="00500327"/>
    <w:rsid w:val="005019C9"/>
    <w:rsid w:val="0050441B"/>
    <w:rsid w:val="00507581"/>
    <w:rsid w:val="00510325"/>
    <w:rsid w:val="00517850"/>
    <w:rsid w:val="00523EDF"/>
    <w:rsid w:val="005414B5"/>
    <w:rsid w:val="005424F3"/>
    <w:rsid w:val="00544BBE"/>
    <w:rsid w:val="00544FA9"/>
    <w:rsid w:val="00553699"/>
    <w:rsid w:val="00554EED"/>
    <w:rsid w:val="00567251"/>
    <w:rsid w:val="00573649"/>
    <w:rsid w:val="00582D69"/>
    <w:rsid w:val="0059565D"/>
    <w:rsid w:val="005957E5"/>
    <w:rsid w:val="005A05F8"/>
    <w:rsid w:val="005A4ADA"/>
    <w:rsid w:val="005B00DB"/>
    <w:rsid w:val="005B7207"/>
    <w:rsid w:val="005D0CBC"/>
    <w:rsid w:val="005D63EA"/>
    <w:rsid w:val="005E6409"/>
    <w:rsid w:val="005E65A8"/>
    <w:rsid w:val="005E6936"/>
    <w:rsid w:val="005F668E"/>
    <w:rsid w:val="005F66D9"/>
    <w:rsid w:val="00602A3B"/>
    <w:rsid w:val="00603B10"/>
    <w:rsid w:val="0060729D"/>
    <w:rsid w:val="00642057"/>
    <w:rsid w:val="00644B90"/>
    <w:rsid w:val="00645599"/>
    <w:rsid w:val="006539DD"/>
    <w:rsid w:val="00656A19"/>
    <w:rsid w:val="00664C30"/>
    <w:rsid w:val="006822F1"/>
    <w:rsid w:val="006A4E93"/>
    <w:rsid w:val="006A7882"/>
    <w:rsid w:val="006B0250"/>
    <w:rsid w:val="006B02B6"/>
    <w:rsid w:val="006B1CCE"/>
    <w:rsid w:val="006B2F5B"/>
    <w:rsid w:val="006D03B7"/>
    <w:rsid w:val="006D5D3C"/>
    <w:rsid w:val="006E27FA"/>
    <w:rsid w:val="006E2A61"/>
    <w:rsid w:val="006E6024"/>
    <w:rsid w:val="00706731"/>
    <w:rsid w:val="00751CCA"/>
    <w:rsid w:val="00760B67"/>
    <w:rsid w:val="007628EA"/>
    <w:rsid w:val="007864E0"/>
    <w:rsid w:val="00786D6A"/>
    <w:rsid w:val="00791E65"/>
    <w:rsid w:val="007A6513"/>
    <w:rsid w:val="007D333C"/>
    <w:rsid w:val="007D6136"/>
    <w:rsid w:val="007E5300"/>
    <w:rsid w:val="007E75B3"/>
    <w:rsid w:val="007F72E4"/>
    <w:rsid w:val="00825774"/>
    <w:rsid w:val="00834CB3"/>
    <w:rsid w:val="008445D2"/>
    <w:rsid w:val="0085763A"/>
    <w:rsid w:val="008663EC"/>
    <w:rsid w:val="00872346"/>
    <w:rsid w:val="00885015"/>
    <w:rsid w:val="008B6BA2"/>
    <w:rsid w:val="008C1D1C"/>
    <w:rsid w:val="008D5990"/>
    <w:rsid w:val="008E598B"/>
    <w:rsid w:val="008F17D4"/>
    <w:rsid w:val="00912D09"/>
    <w:rsid w:val="00930DBB"/>
    <w:rsid w:val="00933E4C"/>
    <w:rsid w:val="0093534A"/>
    <w:rsid w:val="0095219C"/>
    <w:rsid w:val="00964A5B"/>
    <w:rsid w:val="0096581E"/>
    <w:rsid w:val="00982B0A"/>
    <w:rsid w:val="00984EDD"/>
    <w:rsid w:val="009A28C0"/>
    <w:rsid w:val="009A2F71"/>
    <w:rsid w:val="009A36A7"/>
    <w:rsid w:val="009B462D"/>
    <w:rsid w:val="009B6554"/>
    <w:rsid w:val="009C0BDC"/>
    <w:rsid w:val="009C7150"/>
    <w:rsid w:val="009E359C"/>
    <w:rsid w:val="009F2FCC"/>
    <w:rsid w:val="009F4E7C"/>
    <w:rsid w:val="00A03C9E"/>
    <w:rsid w:val="00A25473"/>
    <w:rsid w:val="00A36E25"/>
    <w:rsid w:val="00A437A5"/>
    <w:rsid w:val="00A45942"/>
    <w:rsid w:val="00A539ED"/>
    <w:rsid w:val="00A55018"/>
    <w:rsid w:val="00A55E25"/>
    <w:rsid w:val="00A61B21"/>
    <w:rsid w:val="00A70DD9"/>
    <w:rsid w:val="00A721C7"/>
    <w:rsid w:val="00A73A21"/>
    <w:rsid w:val="00A775EA"/>
    <w:rsid w:val="00A83D82"/>
    <w:rsid w:val="00A8477F"/>
    <w:rsid w:val="00A94C90"/>
    <w:rsid w:val="00AA5A05"/>
    <w:rsid w:val="00AA5EB9"/>
    <w:rsid w:val="00AC0FD8"/>
    <w:rsid w:val="00AF3881"/>
    <w:rsid w:val="00AF67B5"/>
    <w:rsid w:val="00AF680B"/>
    <w:rsid w:val="00B15F99"/>
    <w:rsid w:val="00B25C2B"/>
    <w:rsid w:val="00B26309"/>
    <w:rsid w:val="00B35051"/>
    <w:rsid w:val="00B40DCF"/>
    <w:rsid w:val="00B40E64"/>
    <w:rsid w:val="00B51FB2"/>
    <w:rsid w:val="00B624EF"/>
    <w:rsid w:val="00B62790"/>
    <w:rsid w:val="00B71D6F"/>
    <w:rsid w:val="00B71F63"/>
    <w:rsid w:val="00B755B5"/>
    <w:rsid w:val="00B94505"/>
    <w:rsid w:val="00BA2C5D"/>
    <w:rsid w:val="00BA65A3"/>
    <w:rsid w:val="00BB13B6"/>
    <w:rsid w:val="00BC623A"/>
    <w:rsid w:val="00BD65F4"/>
    <w:rsid w:val="00BD78CE"/>
    <w:rsid w:val="00BD7A02"/>
    <w:rsid w:val="00BE7418"/>
    <w:rsid w:val="00BF520C"/>
    <w:rsid w:val="00C036AD"/>
    <w:rsid w:val="00C05904"/>
    <w:rsid w:val="00C077F5"/>
    <w:rsid w:val="00C3458A"/>
    <w:rsid w:val="00C444A4"/>
    <w:rsid w:val="00C56D0E"/>
    <w:rsid w:val="00C638BB"/>
    <w:rsid w:val="00C66845"/>
    <w:rsid w:val="00C7503B"/>
    <w:rsid w:val="00C8377B"/>
    <w:rsid w:val="00C847C7"/>
    <w:rsid w:val="00C90C5F"/>
    <w:rsid w:val="00C96FE3"/>
    <w:rsid w:val="00CA05DC"/>
    <w:rsid w:val="00CC12FC"/>
    <w:rsid w:val="00CC3FDA"/>
    <w:rsid w:val="00CC50C7"/>
    <w:rsid w:val="00CD11A7"/>
    <w:rsid w:val="00CD3EF7"/>
    <w:rsid w:val="00CD54D5"/>
    <w:rsid w:val="00CE3208"/>
    <w:rsid w:val="00CE674B"/>
    <w:rsid w:val="00CF289E"/>
    <w:rsid w:val="00D010C3"/>
    <w:rsid w:val="00D028E9"/>
    <w:rsid w:val="00D22C4E"/>
    <w:rsid w:val="00D25673"/>
    <w:rsid w:val="00D300CE"/>
    <w:rsid w:val="00D3305E"/>
    <w:rsid w:val="00D376F3"/>
    <w:rsid w:val="00D436AF"/>
    <w:rsid w:val="00D45B48"/>
    <w:rsid w:val="00D57364"/>
    <w:rsid w:val="00D6016B"/>
    <w:rsid w:val="00D618F9"/>
    <w:rsid w:val="00D766EF"/>
    <w:rsid w:val="00D938A4"/>
    <w:rsid w:val="00D978AF"/>
    <w:rsid w:val="00DA54FA"/>
    <w:rsid w:val="00DB070C"/>
    <w:rsid w:val="00DB6431"/>
    <w:rsid w:val="00DC6B31"/>
    <w:rsid w:val="00DD004F"/>
    <w:rsid w:val="00DE1447"/>
    <w:rsid w:val="00DE3F9D"/>
    <w:rsid w:val="00DE7F99"/>
    <w:rsid w:val="00DF44B1"/>
    <w:rsid w:val="00E0032A"/>
    <w:rsid w:val="00E066DA"/>
    <w:rsid w:val="00E132B7"/>
    <w:rsid w:val="00E174CF"/>
    <w:rsid w:val="00E43198"/>
    <w:rsid w:val="00E54E0F"/>
    <w:rsid w:val="00E60F4D"/>
    <w:rsid w:val="00E703B8"/>
    <w:rsid w:val="00E824EB"/>
    <w:rsid w:val="00E84BE9"/>
    <w:rsid w:val="00E87858"/>
    <w:rsid w:val="00E96F0F"/>
    <w:rsid w:val="00E975F7"/>
    <w:rsid w:val="00EA0834"/>
    <w:rsid w:val="00EB67F6"/>
    <w:rsid w:val="00EB720D"/>
    <w:rsid w:val="00EC7591"/>
    <w:rsid w:val="00ED3082"/>
    <w:rsid w:val="00EE160E"/>
    <w:rsid w:val="00EE52A6"/>
    <w:rsid w:val="00EF102B"/>
    <w:rsid w:val="00EF126F"/>
    <w:rsid w:val="00EF2147"/>
    <w:rsid w:val="00EF5CDD"/>
    <w:rsid w:val="00F10EA1"/>
    <w:rsid w:val="00F11562"/>
    <w:rsid w:val="00F15EBD"/>
    <w:rsid w:val="00F161EF"/>
    <w:rsid w:val="00F17EA3"/>
    <w:rsid w:val="00F21DD3"/>
    <w:rsid w:val="00F26C5B"/>
    <w:rsid w:val="00F4540C"/>
    <w:rsid w:val="00F6169B"/>
    <w:rsid w:val="00F61C1E"/>
    <w:rsid w:val="00F6258D"/>
    <w:rsid w:val="00F72365"/>
    <w:rsid w:val="00F72A9E"/>
    <w:rsid w:val="00F84926"/>
    <w:rsid w:val="00F93CF1"/>
    <w:rsid w:val="00FA4F14"/>
    <w:rsid w:val="00FA6D9F"/>
    <w:rsid w:val="00FA7424"/>
    <w:rsid w:val="00FB08CE"/>
    <w:rsid w:val="00FB195E"/>
    <w:rsid w:val="00FB21CB"/>
    <w:rsid w:val="00FC091D"/>
    <w:rsid w:val="00FD0650"/>
    <w:rsid w:val="00FE1F1C"/>
    <w:rsid w:val="00FE7E44"/>
    <w:rsid w:val="00FF1A95"/>
    <w:rsid w:val="00FF3CDA"/>
    <w:rsid w:val="01E748C5"/>
    <w:rsid w:val="03246778"/>
    <w:rsid w:val="04100B8E"/>
    <w:rsid w:val="04AB4AD4"/>
    <w:rsid w:val="050E1D63"/>
    <w:rsid w:val="06D079B8"/>
    <w:rsid w:val="07535438"/>
    <w:rsid w:val="07EF39FE"/>
    <w:rsid w:val="08830107"/>
    <w:rsid w:val="09471904"/>
    <w:rsid w:val="0979260B"/>
    <w:rsid w:val="0E9C6834"/>
    <w:rsid w:val="0F72190D"/>
    <w:rsid w:val="0FD90DDC"/>
    <w:rsid w:val="102771A4"/>
    <w:rsid w:val="114902C3"/>
    <w:rsid w:val="13D302EF"/>
    <w:rsid w:val="140B5D77"/>
    <w:rsid w:val="152575CF"/>
    <w:rsid w:val="165E1CBD"/>
    <w:rsid w:val="176645F2"/>
    <w:rsid w:val="1875054A"/>
    <w:rsid w:val="1A1D4A43"/>
    <w:rsid w:val="1A8036E6"/>
    <w:rsid w:val="1B531365"/>
    <w:rsid w:val="1B531C7F"/>
    <w:rsid w:val="1D7644E2"/>
    <w:rsid w:val="1DE427DE"/>
    <w:rsid w:val="1EA94280"/>
    <w:rsid w:val="1FA40C3D"/>
    <w:rsid w:val="20282B52"/>
    <w:rsid w:val="259D2BC3"/>
    <w:rsid w:val="278819E6"/>
    <w:rsid w:val="278963CB"/>
    <w:rsid w:val="27E92788"/>
    <w:rsid w:val="290A2CC3"/>
    <w:rsid w:val="2BB172BB"/>
    <w:rsid w:val="2F3F724E"/>
    <w:rsid w:val="2FA90727"/>
    <w:rsid w:val="319544E8"/>
    <w:rsid w:val="31C1080B"/>
    <w:rsid w:val="32217064"/>
    <w:rsid w:val="32D5648D"/>
    <w:rsid w:val="339935C8"/>
    <w:rsid w:val="340D74DE"/>
    <w:rsid w:val="343D6F1F"/>
    <w:rsid w:val="36444A4D"/>
    <w:rsid w:val="36900113"/>
    <w:rsid w:val="37D16674"/>
    <w:rsid w:val="385F5C47"/>
    <w:rsid w:val="38A63338"/>
    <w:rsid w:val="3DB41ACB"/>
    <w:rsid w:val="3E9F38A5"/>
    <w:rsid w:val="3F437498"/>
    <w:rsid w:val="41C20A36"/>
    <w:rsid w:val="42837D4E"/>
    <w:rsid w:val="43554284"/>
    <w:rsid w:val="4A5B7DA4"/>
    <w:rsid w:val="4A6B374D"/>
    <w:rsid w:val="4AD539B8"/>
    <w:rsid w:val="4B706116"/>
    <w:rsid w:val="4B9453B3"/>
    <w:rsid w:val="4D2F637C"/>
    <w:rsid w:val="4D505D63"/>
    <w:rsid w:val="4D55412E"/>
    <w:rsid w:val="4E0F5977"/>
    <w:rsid w:val="4E4A38E9"/>
    <w:rsid w:val="4E7B7110"/>
    <w:rsid w:val="4F1C1B57"/>
    <w:rsid w:val="4F705842"/>
    <w:rsid w:val="4F833803"/>
    <w:rsid w:val="50145C15"/>
    <w:rsid w:val="501A0D00"/>
    <w:rsid w:val="5111216D"/>
    <w:rsid w:val="516B05BA"/>
    <w:rsid w:val="52F70D91"/>
    <w:rsid w:val="530F07D3"/>
    <w:rsid w:val="556F0584"/>
    <w:rsid w:val="569F0D34"/>
    <w:rsid w:val="56C13162"/>
    <w:rsid w:val="57144F8A"/>
    <w:rsid w:val="580C01E8"/>
    <w:rsid w:val="5A21156A"/>
    <w:rsid w:val="5AB4435C"/>
    <w:rsid w:val="5CBD1E49"/>
    <w:rsid w:val="5D2F6BB3"/>
    <w:rsid w:val="63CD71C0"/>
    <w:rsid w:val="63E8690B"/>
    <w:rsid w:val="67781ED4"/>
    <w:rsid w:val="67866686"/>
    <w:rsid w:val="682A60F2"/>
    <w:rsid w:val="683767A2"/>
    <w:rsid w:val="68DF26C1"/>
    <w:rsid w:val="69203B5B"/>
    <w:rsid w:val="699F1C26"/>
    <w:rsid w:val="6AAA6E7B"/>
    <w:rsid w:val="6BF95E33"/>
    <w:rsid w:val="6C6454E2"/>
    <w:rsid w:val="6F1767ED"/>
    <w:rsid w:val="6F897953"/>
    <w:rsid w:val="709A5ECC"/>
    <w:rsid w:val="71095817"/>
    <w:rsid w:val="71BF3FC8"/>
    <w:rsid w:val="72033E1A"/>
    <w:rsid w:val="72453989"/>
    <w:rsid w:val="768C635B"/>
    <w:rsid w:val="787B7DE1"/>
    <w:rsid w:val="78CC4B3D"/>
    <w:rsid w:val="78DD2859"/>
    <w:rsid w:val="7A3E7A90"/>
    <w:rsid w:val="7A700480"/>
    <w:rsid w:val="7B23380C"/>
    <w:rsid w:val="7CAF571D"/>
    <w:rsid w:val="7D512E92"/>
    <w:rsid w:val="7DD55EAB"/>
    <w:rsid w:val="7F1445CF"/>
    <w:rsid w:val="7F9B5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宋体" w:hAnsi="宋体"/>
      <w:b/>
      <w:sz w:val="36"/>
      <w:szCs w:val="36"/>
    </w:rPr>
  </w:style>
  <w:style w:type="paragraph" w:customStyle="1" w:styleId="14">
    <w:name w:val="TOC1"/>
    <w:basedOn w:val="1"/>
    <w:next w:val="1"/>
    <w:qFormat/>
    <w:uiPriority w:val="0"/>
    <w:pPr>
      <w:textAlignment w:val="baseline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23D8-5840-4E3D-9B11-B3114F75D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5638</Words>
  <Characters>7578</Characters>
  <Lines>58</Lines>
  <Paragraphs>16</Paragraphs>
  <TotalTime>21</TotalTime>
  <ScaleCrop>false</ScaleCrop>
  <LinksUpToDate>false</LinksUpToDate>
  <CharactersWithSpaces>7864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2021-03-24T06:31:00Z</dcterms:created>
  <dc:creator>微软用户</dc:creator>
  <cp:lastModifiedBy>Jackson</cp:lastModifiedBy>
  <cp:lastPrinted>2021-03-24T06:51:00Z</cp:lastPrinted>
  <dcterms:modified xsi:type="dcterms:W3CDTF">2023-04-28T00:57:12Z</dcterms:modified>
  <dc:title>关于2014年安吉县国民经济和社会发展统计公报数据核实确认的函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14989865_btnclosed</vt:lpwstr>
  </property>
  <property fmtid="{D5CDD505-2E9C-101B-9397-08002B2CF9AE}" pid="4" name="ICV">
    <vt:lpwstr>8BF9F464E3434857BF2A918688D2957F_12</vt:lpwstr>
  </property>
</Properties>
</file>