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30"/>
          <w:szCs w:val="30"/>
        </w:rPr>
      </w:pPr>
      <w:bookmarkStart w:id="1" w:name="_GoBack"/>
      <w:bookmarkStart w:id="0" w:name="_Hlk113634358"/>
      <w:r>
        <w:rPr>
          <w:rFonts w:hint="eastAsia" w:ascii="宋体" w:hAnsi="宋体"/>
          <w:sz w:val="30"/>
          <w:szCs w:val="30"/>
          <w:lang w:val="en-US" w:eastAsia="zh-CN"/>
        </w:rPr>
        <w:t>吴兴区2022年度“一张图”数据更新工作</w:t>
      </w:r>
      <w:r>
        <w:rPr>
          <w:rFonts w:hint="eastAsia" w:ascii="宋体" w:hAnsi="宋体"/>
          <w:sz w:val="30"/>
          <w:szCs w:val="30"/>
        </w:rPr>
        <w:t>评分标准表</w:t>
      </w:r>
    </w:p>
    <w:bookmarkEnd w:id="1"/>
    <w:tbl>
      <w:tblPr>
        <w:tblStyle w:val="7"/>
        <w:tblW w:w="128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2410"/>
        <w:gridCol w:w="8646"/>
        <w:gridCol w:w="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851" w:type="dxa"/>
            <w:vAlign w:val="center"/>
          </w:tcPr>
          <w:p>
            <w:pPr>
              <w:jc w:val="center"/>
              <w:rPr>
                <w:rFonts w:ascii="宋体" w:hAnsi="宋体"/>
                <w:color w:val="auto"/>
                <w:sz w:val="30"/>
                <w:szCs w:val="30"/>
              </w:rPr>
            </w:pPr>
            <w:r>
              <w:rPr>
                <w:rFonts w:hint="eastAsia"/>
                <w:b/>
                <w:bCs/>
                <w:color w:val="auto"/>
              </w:rPr>
              <w:t>序号</w:t>
            </w:r>
          </w:p>
        </w:tc>
        <w:tc>
          <w:tcPr>
            <w:tcW w:w="2410" w:type="dxa"/>
            <w:vAlign w:val="center"/>
          </w:tcPr>
          <w:p>
            <w:pPr>
              <w:jc w:val="center"/>
              <w:rPr>
                <w:rFonts w:ascii="宋体" w:hAnsi="宋体"/>
                <w:color w:val="auto"/>
                <w:sz w:val="30"/>
                <w:szCs w:val="30"/>
              </w:rPr>
            </w:pPr>
            <w:r>
              <w:rPr>
                <w:rFonts w:hint="eastAsia"/>
                <w:b/>
                <w:bCs/>
                <w:color w:val="auto"/>
              </w:rPr>
              <w:t>评审项</w:t>
            </w:r>
          </w:p>
        </w:tc>
        <w:tc>
          <w:tcPr>
            <w:tcW w:w="8646" w:type="dxa"/>
            <w:vAlign w:val="center"/>
          </w:tcPr>
          <w:p>
            <w:pPr>
              <w:jc w:val="center"/>
              <w:rPr>
                <w:rFonts w:ascii="宋体" w:hAnsi="宋体"/>
                <w:color w:val="auto"/>
                <w:sz w:val="30"/>
                <w:szCs w:val="30"/>
              </w:rPr>
            </w:pPr>
            <w:r>
              <w:rPr>
                <w:rFonts w:hint="eastAsia"/>
                <w:b/>
                <w:bCs/>
                <w:color w:val="auto"/>
              </w:rPr>
              <w:t>评审规则</w:t>
            </w:r>
          </w:p>
        </w:tc>
        <w:tc>
          <w:tcPr>
            <w:tcW w:w="954" w:type="dxa"/>
            <w:vAlign w:val="center"/>
          </w:tcPr>
          <w:p>
            <w:pPr>
              <w:jc w:val="center"/>
              <w:rPr>
                <w:rFonts w:ascii="宋体" w:hAnsi="宋体"/>
                <w:color w:val="auto"/>
                <w:sz w:val="30"/>
                <w:szCs w:val="30"/>
              </w:rPr>
            </w:pPr>
            <w:r>
              <w:rPr>
                <w:rFonts w:hint="eastAsia"/>
                <w:b/>
                <w:bCs/>
                <w:color w:val="auto"/>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851" w:type="dxa"/>
            <w:vAlign w:val="center"/>
          </w:tcPr>
          <w:p>
            <w:pPr>
              <w:jc w:val="center"/>
              <w:rPr>
                <w:rFonts w:ascii="宋体" w:hAnsi="宋体"/>
                <w:color w:val="auto"/>
                <w:sz w:val="30"/>
                <w:szCs w:val="30"/>
              </w:rPr>
            </w:pPr>
            <w:r>
              <w:rPr>
                <w:rFonts w:hint="eastAsia"/>
                <w:color w:val="auto"/>
              </w:rPr>
              <w:t>1</w:t>
            </w:r>
          </w:p>
        </w:tc>
        <w:tc>
          <w:tcPr>
            <w:tcW w:w="2410" w:type="dxa"/>
            <w:vAlign w:val="center"/>
          </w:tcPr>
          <w:p>
            <w:pPr>
              <w:jc w:val="both"/>
              <w:rPr>
                <w:rFonts w:ascii="宋体" w:hAnsi="宋体"/>
                <w:color w:val="auto"/>
                <w:sz w:val="30"/>
                <w:szCs w:val="30"/>
              </w:rPr>
            </w:pPr>
            <w:r>
              <w:rPr>
                <w:rFonts w:hint="eastAsia" w:ascii="宋体" w:hAnsi="宋体"/>
                <w:color w:val="auto"/>
                <w:szCs w:val="21"/>
                <w:lang w:val="en-US" w:eastAsia="zh-CN"/>
              </w:rPr>
              <w:t>企业认证证书</w:t>
            </w:r>
            <w:r>
              <w:rPr>
                <w:rFonts w:hint="eastAsia" w:ascii="宋体" w:hAnsi="宋体"/>
                <w:color w:val="auto"/>
                <w:szCs w:val="21"/>
              </w:rPr>
              <w:t>（</w:t>
            </w:r>
            <w:r>
              <w:rPr>
                <w:rFonts w:ascii="宋体" w:hAnsi="宋体"/>
                <w:color w:val="auto"/>
                <w:szCs w:val="21"/>
              </w:rPr>
              <w:t>1</w:t>
            </w:r>
            <w:r>
              <w:rPr>
                <w:rFonts w:hint="eastAsia" w:ascii="宋体" w:hAnsi="宋体"/>
                <w:color w:val="auto"/>
                <w:szCs w:val="21"/>
                <w:lang w:val="en-US" w:eastAsia="zh-CN"/>
              </w:rPr>
              <w:t>5</w:t>
            </w:r>
            <w:r>
              <w:rPr>
                <w:rFonts w:hint="eastAsia" w:ascii="宋体" w:hAnsi="宋体"/>
                <w:color w:val="auto"/>
                <w:szCs w:val="21"/>
              </w:rPr>
              <w:t>分）</w:t>
            </w:r>
          </w:p>
        </w:tc>
        <w:tc>
          <w:tcPr>
            <w:tcW w:w="8646" w:type="dxa"/>
            <w:vAlign w:val="center"/>
          </w:tcPr>
          <w:p>
            <w:pPr>
              <w:jc w:val="both"/>
              <w:rPr>
                <w:rFonts w:hint="default" w:ascii="宋体" w:hAnsi="宋体" w:eastAsia="宋体"/>
                <w:color w:val="auto"/>
                <w:sz w:val="30"/>
                <w:szCs w:val="30"/>
                <w:lang w:val="en-US" w:eastAsia="zh-CN"/>
              </w:rPr>
            </w:pPr>
            <w:r>
              <w:rPr>
                <w:rFonts w:hint="eastAsia" w:ascii="宋体" w:hAnsi="宋体"/>
                <w:color w:val="auto"/>
                <w:szCs w:val="21"/>
                <w:lang w:val="en-US" w:eastAsia="zh-CN"/>
              </w:rPr>
              <w:t>供应商具有质量管理体系、环境管理体系、职业健康安全管理体系认证证书的，每个得5分，最高15分；</w:t>
            </w:r>
          </w:p>
        </w:tc>
        <w:tc>
          <w:tcPr>
            <w:tcW w:w="954" w:type="dxa"/>
            <w:vAlign w:val="center"/>
          </w:tcPr>
          <w:p>
            <w:pPr>
              <w:jc w:val="center"/>
              <w:rPr>
                <w:rFonts w:ascii="宋体" w:hAnsi="宋体"/>
                <w:color w:val="auto"/>
                <w:sz w:val="30"/>
                <w:szCs w:val="30"/>
              </w:rPr>
            </w:pPr>
            <w:r>
              <w:rPr>
                <w:color w:val="auto"/>
              </w:rPr>
              <w:t>0-1</w:t>
            </w:r>
            <w:r>
              <w:rPr>
                <w:rFonts w:hint="eastAsia"/>
                <w:color w:val="auto"/>
                <w:lang w:val="en-US" w:eastAsia="zh-CN"/>
              </w:rPr>
              <w:t>5</w:t>
            </w:r>
            <w:r>
              <w:rPr>
                <w:rFonts w:hint="eastAsia"/>
                <w:color w:va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851" w:type="dxa"/>
            <w:vAlign w:val="center"/>
          </w:tcPr>
          <w:p>
            <w:pPr>
              <w:jc w:val="center"/>
              <w:rPr>
                <w:rFonts w:hint="eastAsia" w:eastAsia="宋体"/>
                <w:color w:val="auto"/>
                <w:lang w:val="en-US" w:eastAsia="zh-CN"/>
              </w:rPr>
            </w:pPr>
            <w:r>
              <w:rPr>
                <w:rFonts w:hint="eastAsia"/>
                <w:color w:val="auto"/>
                <w:lang w:val="en-US" w:eastAsia="zh-CN"/>
              </w:rPr>
              <w:t>2</w:t>
            </w:r>
          </w:p>
        </w:tc>
        <w:tc>
          <w:tcPr>
            <w:tcW w:w="2410" w:type="dxa"/>
            <w:vAlign w:val="center"/>
          </w:tcPr>
          <w:p>
            <w:pPr>
              <w:jc w:val="both"/>
              <w:rPr>
                <w:rFonts w:hint="default" w:ascii="宋体" w:hAnsi="宋体"/>
                <w:color w:val="auto"/>
                <w:szCs w:val="21"/>
                <w:lang w:val="en-US" w:eastAsia="zh-CN"/>
              </w:rPr>
            </w:pPr>
            <w:r>
              <w:rPr>
                <w:rFonts w:hint="eastAsia" w:ascii="宋体" w:hAnsi="宋体"/>
                <w:color w:val="auto"/>
                <w:szCs w:val="21"/>
                <w:lang w:val="en-US" w:eastAsia="zh-CN"/>
              </w:rPr>
              <w:t>团队实力（15分）</w:t>
            </w:r>
          </w:p>
        </w:tc>
        <w:tc>
          <w:tcPr>
            <w:tcW w:w="8646" w:type="dxa"/>
            <w:vAlign w:val="center"/>
          </w:tcPr>
          <w:p>
            <w:pPr>
              <w:numPr>
                <w:ilvl w:val="0"/>
                <w:numId w:val="1"/>
              </w:numPr>
              <w:jc w:val="both"/>
              <w:rPr>
                <w:rFonts w:hint="eastAsia" w:ascii="宋体" w:hAnsi="宋体"/>
                <w:color w:val="auto"/>
                <w:szCs w:val="21"/>
                <w:lang w:val="en-US" w:eastAsia="zh-CN"/>
              </w:rPr>
            </w:pPr>
            <w:r>
              <w:rPr>
                <w:rFonts w:hint="eastAsia" w:ascii="宋体" w:hAnsi="宋体"/>
                <w:color w:val="auto"/>
                <w:szCs w:val="21"/>
                <w:lang w:val="en-US" w:eastAsia="zh-CN"/>
              </w:rPr>
              <w:t>项目负责人具有测绘地理信息相关高级职称的得5分，中级职称的得3分；</w:t>
            </w:r>
          </w:p>
          <w:p>
            <w:pPr>
              <w:numPr>
                <w:numId w:val="0"/>
              </w:numPr>
              <w:jc w:val="both"/>
              <w:rPr>
                <w:rFonts w:hint="default" w:ascii="宋体" w:hAnsi="宋体"/>
                <w:color w:val="auto"/>
                <w:szCs w:val="21"/>
                <w:highlight w:val="yellow"/>
                <w:lang w:val="en-US" w:eastAsia="zh-CN"/>
              </w:rPr>
            </w:pPr>
            <w:r>
              <w:rPr>
                <w:rFonts w:hint="eastAsia" w:ascii="宋体" w:hAnsi="宋体"/>
                <w:color w:val="auto"/>
                <w:szCs w:val="21"/>
                <w:lang w:val="en-US" w:eastAsia="zh-CN"/>
              </w:rPr>
              <w:t>2、项目组成员（除项目负责人之外）具有中级及以上职称的每人得2分，最高得10分；</w:t>
            </w:r>
          </w:p>
        </w:tc>
        <w:tc>
          <w:tcPr>
            <w:tcW w:w="954" w:type="dxa"/>
            <w:vAlign w:val="center"/>
          </w:tcPr>
          <w:p>
            <w:pPr>
              <w:jc w:val="center"/>
              <w:rPr>
                <w:rFonts w:hint="default" w:eastAsia="宋体"/>
                <w:color w:val="auto"/>
                <w:lang w:val="en-US" w:eastAsia="zh-CN"/>
              </w:rPr>
            </w:pPr>
            <w:r>
              <w:rPr>
                <w:rFonts w:hint="eastAsia"/>
                <w:color w:val="auto"/>
                <w:lang w:val="en-US" w:eastAsia="zh-CN"/>
              </w:rPr>
              <w:t>0-15分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851" w:type="dxa"/>
            <w:vAlign w:val="center"/>
          </w:tcPr>
          <w:p>
            <w:pPr>
              <w:jc w:val="center"/>
              <w:rPr>
                <w:rFonts w:ascii="宋体" w:hAnsi="宋体"/>
                <w:color w:val="auto"/>
                <w:sz w:val="30"/>
                <w:szCs w:val="30"/>
              </w:rPr>
            </w:pPr>
            <w:r>
              <w:rPr>
                <w:color w:val="auto"/>
              </w:rPr>
              <w:t>3</w:t>
            </w:r>
          </w:p>
        </w:tc>
        <w:tc>
          <w:tcPr>
            <w:tcW w:w="2410" w:type="dxa"/>
            <w:vAlign w:val="center"/>
          </w:tcPr>
          <w:p>
            <w:pPr>
              <w:jc w:val="left"/>
              <w:rPr>
                <w:rFonts w:ascii="宋体" w:hAnsi="宋体"/>
                <w:color w:val="auto"/>
                <w:sz w:val="30"/>
                <w:szCs w:val="30"/>
              </w:rPr>
            </w:pPr>
            <w:r>
              <w:rPr>
                <w:rFonts w:hint="eastAsia"/>
                <w:color w:val="auto"/>
                <w:lang w:val="en-US" w:eastAsia="zh-CN"/>
              </w:rPr>
              <w:t>项目实施方案</w:t>
            </w:r>
            <w:r>
              <w:rPr>
                <w:rFonts w:hint="eastAsia"/>
                <w:color w:val="auto"/>
              </w:rPr>
              <w:t>（</w:t>
            </w:r>
            <w:r>
              <w:rPr>
                <w:rFonts w:hint="eastAsia"/>
                <w:color w:val="auto"/>
                <w:lang w:val="en-US" w:eastAsia="zh-CN"/>
              </w:rPr>
              <w:t>25</w:t>
            </w:r>
            <w:r>
              <w:rPr>
                <w:rFonts w:hint="eastAsia"/>
                <w:color w:val="auto"/>
              </w:rPr>
              <w:t>分）</w:t>
            </w:r>
          </w:p>
        </w:tc>
        <w:tc>
          <w:tcPr>
            <w:tcW w:w="8646" w:type="dxa"/>
            <w:vAlign w:val="center"/>
          </w:tcPr>
          <w:p>
            <w:pPr>
              <w:jc w:val="left"/>
              <w:rPr>
                <w:rFonts w:hint="default" w:ascii="宋体" w:hAnsi="宋体" w:eastAsia="宋体"/>
                <w:color w:val="auto"/>
                <w:sz w:val="30"/>
                <w:szCs w:val="30"/>
                <w:lang w:val="en-US" w:eastAsia="zh-CN"/>
              </w:rPr>
            </w:pPr>
            <w:r>
              <w:rPr>
                <w:rFonts w:hint="eastAsia"/>
                <w:color w:val="auto"/>
                <w:lang w:val="en-US" w:eastAsia="zh-CN"/>
              </w:rPr>
              <w:t>根据供应商提供的工作部署及具体工作安排及可行性实施计划等相应得分，最高25分；</w:t>
            </w:r>
          </w:p>
        </w:tc>
        <w:tc>
          <w:tcPr>
            <w:tcW w:w="954" w:type="dxa"/>
            <w:vAlign w:val="center"/>
          </w:tcPr>
          <w:p>
            <w:pPr>
              <w:jc w:val="center"/>
              <w:rPr>
                <w:rFonts w:ascii="宋体" w:hAnsi="宋体"/>
                <w:color w:val="auto"/>
                <w:sz w:val="30"/>
                <w:szCs w:val="30"/>
              </w:rPr>
            </w:pPr>
            <w:r>
              <w:rPr>
                <w:color w:val="auto"/>
              </w:rPr>
              <w:t>0-</w:t>
            </w:r>
            <w:r>
              <w:rPr>
                <w:rFonts w:hint="eastAsia"/>
                <w:color w:val="auto"/>
                <w:lang w:val="en-US" w:eastAsia="zh-CN"/>
              </w:rPr>
              <w:t>25</w:t>
            </w:r>
            <w:r>
              <w:rPr>
                <w:rFonts w:hint="eastAsia"/>
                <w:color w:va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851" w:type="dxa"/>
            <w:vAlign w:val="center"/>
          </w:tcPr>
          <w:p>
            <w:pPr>
              <w:jc w:val="center"/>
              <w:rPr>
                <w:rFonts w:hint="eastAsia" w:eastAsia="宋体"/>
                <w:color w:val="auto"/>
                <w:lang w:val="en-US" w:eastAsia="zh-CN"/>
              </w:rPr>
            </w:pPr>
            <w:r>
              <w:rPr>
                <w:rFonts w:hint="eastAsia"/>
                <w:color w:val="auto"/>
                <w:lang w:val="en-US" w:eastAsia="zh-CN"/>
              </w:rPr>
              <w:t>4</w:t>
            </w:r>
          </w:p>
        </w:tc>
        <w:tc>
          <w:tcPr>
            <w:tcW w:w="2410" w:type="dxa"/>
            <w:vAlign w:val="center"/>
          </w:tcPr>
          <w:p>
            <w:pPr>
              <w:jc w:val="left"/>
              <w:rPr>
                <w:rFonts w:hint="default"/>
                <w:color w:val="auto"/>
                <w:lang w:val="en-US" w:eastAsia="zh-CN"/>
              </w:rPr>
            </w:pPr>
            <w:r>
              <w:rPr>
                <w:rFonts w:hint="eastAsia"/>
                <w:color w:val="auto"/>
                <w:lang w:val="en-US" w:eastAsia="zh-CN"/>
              </w:rPr>
              <w:t>服务与承诺（5分）</w:t>
            </w:r>
          </w:p>
        </w:tc>
        <w:tc>
          <w:tcPr>
            <w:tcW w:w="8646" w:type="dxa"/>
            <w:vAlign w:val="center"/>
          </w:tcPr>
          <w:p>
            <w:pPr>
              <w:jc w:val="left"/>
              <w:rPr>
                <w:rFonts w:hint="default" w:eastAsia="宋体"/>
                <w:color w:val="auto"/>
                <w:lang w:val="en-US" w:eastAsia="zh-CN"/>
              </w:rPr>
            </w:pPr>
            <w:r>
              <w:rPr>
                <w:rFonts w:hint="eastAsia"/>
                <w:color w:val="auto"/>
                <w:lang w:val="en-US" w:eastAsia="zh-CN"/>
              </w:rPr>
              <w:t>根据供应商提供的服务与承诺横向比较得分，最高5分；</w:t>
            </w:r>
          </w:p>
        </w:tc>
        <w:tc>
          <w:tcPr>
            <w:tcW w:w="954" w:type="dxa"/>
            <w:vAlign w:val="center"/>
          </w:tcPr>
          <w:p>
            <w:pPr>
              <w:jc w:val="center"/>
              <w:rPr>
                <w:rFonts w:hint="default" w:eastAsia="宋体"/>
                <w:color w:val="auto"/>
                <w:lang w:val="en-US" w:eastAsia="zh-CN"/>
              </w:rPr>
            </w:pPr>
            <w:r>
              <w:rPr>
                <w:rFonts w:hint="eastAsia"/>
                <w:color w:val="auto"/>
                <w:lang w:val="en-US" w:eastAsia="zh-CN"/>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851" w:type="dxa"/>
            <w:vAlign w:val="center"/>
          </w:tcPr>
          <w:p>
            <w:pPr>
              <w:jc w:val="center"/>
              <w:rPr>
                <w:rFonts w:ascii="宋体" w:hAnsi="宋体"/>
                <w:color w:val="auto"/>
                <w:sz w:val="30"/>
                <w:szCs w:val="30"/>
              </w:rPr>
            </w:pPr>
            <w:r>
              <w:rPr>
                <w:color w:val="auto"/>
              </w:rPr>
              <w:t>5</w:t>
            </w:r>
          </w:p>
        </w:tc>
        <w:tc>
          <w:tcPr>
            <w:tcW w:w="2410" w:type="dxa"/>
            <w:vAlign w:val="center"/>
          </w:tcPr>
          <w:p>
            <w:pPr>
              <w:jc w:val="left"/>
              <w:rPr>
                <w:rFonts w:ascii="宋体" w:hAnsi="宋体"/>
                <w:color w:val="auto"/>
                <w:sz w:val="30"/>
                <w:szCs w:val="30"/>
              </w:rPr>
            </w:pPr>
            <w:r>
              <w:rPr>
                <w:rFonts w:hint="eastAsia" w:ascii="宋体" w:hAnsi="宋体"/>
                <w:color w:val="auto"/>
                <w:szCs w:val="21"/>
              </w:rPr>
              <w:t>类似项目业绩（</w:t>
            </w:r>
            <w:r>
              <w:rPr>
                <w:rFonts w:ascii="宋体" w:hAnsi="宋体"/>
                <w:color w:val="auto"/>
                <w:szCs w:val="21"/>
              </w:rPr>
              <w:t>2</w:t>
            </w:r>
            <w:r>
              <w:rPr>
                <w:rFonts w:hint="eastAsia" w:ascii="宋体" w:hAnsi="宋体"/>
                <w:color w:val="auto"/>
                <w:szCs w:val="21"/>
                <w:lang w:val="en-US" w:eastAsia="zh-CN"/>
              </w:rPr>
              <w:t>5</w:t>
            </w:r>
            <w:r>
              <w:rPr>
                <w:rFonts w:hint="eastAsia" w:ascii="宋体" w:hAnsi="宋体"/>
                <w:color w:val="auto"/>
                <w:szCs w:val="21"/>
              </w:rPr>
              <w:t>分）</w:t>
            </w:r>
          </w:p>
        </w:tc>
        <w:tc>
          <w:tcPr>
            <w:tcW w:w="8646" w:type="dxa"/>
            <w:vAlign w:val="center"/>
          </w:tcPr>
          <w:p>
            <w:pPr>
              <w:jc w:val="left"/>
              <w:rPr>
                <w:rFonts w:hint="default" w:ascii="宋体" w:hAnsi="宋体" w:eastAsia="宋体"/>
                <w:color w:val="auto"/>
                <w:sz w:val="30"/>
                <w:szCs w:val="30"/>
                <w:lang w:val="en-US" w:eastAsia="zh-CN"/>
              </w:rPr>
            </w:pPr>
            <w:r>
              <w:rPr>
                <w:rFonts w:hint="eastAsia"/>
                <w:color w:val="auto"/>
                <w:lang w:val="en-US" w:eastAsia="zh-CN"/>
              </w:rPr>
              <w:t>根据供应商2018年1月1日至今的类似项目（地理信息数据调查建库或地理信息系统平台建设）进行评定，每提供一个项目业绩得5分，最高得25分（根据合同原件扫描件并加盖供应商公章）</w:t>
            </w:r>
          </w:p>
        </w:tc>
        <w:tc>
          <w:tcPr>
            <w:tcW w:w="954" w:type="dxa"/>
            <w:vAlign w:val="center"/>
          </w:tcPr>
          <w:p>
            <w:pPr>
              <w:jc w:val="center"/>
              <w:rPr>
                <w:rFonts w:ascii="宋体" w:hAnsi="宋体"/>
                <w:color w:val="auto"/>
                <w:sz w:val="30"/>
                <w:szCs w:val="30"/>
              </w:rPr>
            </w:pPr>
            <w:r>
              <w:rPr>
                <w:color w:val="auto"/>
              </w:rPr>
              <w:t>0-2</w:t>
            </w:r>
            <w:r>
              <w:rPr>
                <w:rFonts w:hint="eastAsia"/>
                <w:color w:val="auto"/>
                <w:lang w:val="en-US" w:eastAsia="zh-CN"/>
              </w:rPr>
              <w:t>5</w:t>
            </w:r>
            <w:r>
              <w:rPr>
                <w:rFonts w:hint="eastAsia"/>
                <w:color w:va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851" w:type="dxa"/>
            <w:vAlign w:val="center"/>
          </w:tcPr>
          <w:p>
            <w:pPr>
              <w:jc w:val="center"/>
              <w:rPr>
                <w:color w:val="auto"/>
              </w:rPr>
            </w:pPr>
            <w:r>
              <w:rPr>
                <w:rFonts w:hint="eastAsia"/>
                <w:color w:val="auto"/>
              </w:rPr>
              <w:t>6</w:t>
            </w:r>
          </w:p>
        </w:tc>
        <w:tc>
          <w:tcPr>
            <w:tcW w:w="2410" w:type="dxa"/>
            <w:vAlign w:val="center"/>
          </w:tcPr>
          <w:p>
            <w:pPr>
              <w:jc w:val="left"/>
              <w:rPr>
                <w:rFonts w:ascii="宋体" w:hAnsi="宋体"/>
                <w:color w:val="auto"/>
                <w:szCs w:val="21"/>
              </w:rPr>
            </w:pPr>
            <w:r>
              <w:rPr>
                <w:rFonts w:hint="eastAsia" w:ascii="宋体" w:hAnsi="宋体"/>
                <w:color w:val="auto"/>
                <w:szCs w:val="21"/>
              </w:rPr>
              <w:t>技术服务报价（</w:t>
            </w:r>
            <w:r>
              <w:rPr>
                <w:rFonts w:hint="eastAsia" w:ascii="宋体" w:hAnsi="宋体"/>
                <w:color w:val="auto"/>
                <w:szCs w:val="21"/>
                <w:lang w:val="en-US" w:eastAsia="zh-CN"/>
              </w:rPr>
              <w:t>15</w:t>
            </w:r>
            <w:r>
              <w:rPr>
                <w:rFonts w:hint="eastAsia" w:ascii="宋体" w:hAnsi="宋体"/>
                <w:color w:val="auto"/>
                <w:szCs w:val="21"/>
              </w:rPr>
              <w:t>分）</w:t>
            </w:r>
          </w:p>
        </w:tc>
        <w:tc>
          <w:tcPr>
            <w:tcW w:w="8646" w:type="dxa"/>
            <w:vAlign w:val="center"/>
          </w:tcPr>
          <w:p>
            <w:pPr>
              <w:jc w:val="left"/>
              <w:rPr>
                <w:rFonts w:ascii="宋体" w:hAnsi="宋体"/>
                <w:color w:val="auto"/>
                <w:szCs w:val="21"/>
              </w:rPr>
            </w:pPr>
            <w:r>
              <w:rPr>
                <w:rFonts w:hint="eastAsia" w:ascii="宋体" w:hAnsi="宋体"/>
                <w:color w:val="auto"/>
                <w:szCs w:val="21"/>
              </w:rPr>
              <w:t>价格分采用低价优先法计算，即满足招标文件要求且投标价格最低的投标报价为评标基准价，其他供应商的价格分按照下列公式计算：价格分</w:t>
            </w:r>
            <w:r>
              <w:rPr>
                <w:rFonts w:ascii="宋体" w:hAnsi="宋体"/>
                <w:color w:val="auto"/>
                <w:szCs w:val="21"/>
              </w:rPr>
              <w:t>=（评标基准价/投标报价）×10%×100</w:t>
            </w:r>
          </w:p>
        </w:tc>
        <w:tc>
          <w:tcPr>
            <w:tcW w:w="954" w:type="dxa"/>
            <w:vAlign w:val="center"/>
          </w:tcPr>
          <w:p>
            <w:pPr>
              <w:jc w:val="both"/>
              <w:rPr>
                <w:rFonts w:ascii="宋体" w:hAnsi="宋体"/>
                <w:color w:val="auto"/>
                <w:szCs w:val="21"/>
              </w:rPr>
            </w:pPr>
            <w:r>
              <w:rPr>
                <w:rFonts w:hint="eastAsia" w:ascii="宋体" w:hAnsi="宋体"/>
                <w:color w:val="auto"/>
                <w:szCs w:val="21"/>
              </w:rPr>
              <w:t>0</w:t>
            </w:r>
            <w:r>
              <w:rPr>
                <w:rFonts w:ascii="宋体" w:hAnsi="宋体"/>
                <w:color w:val="auto"/>
                <w:szCs w:val="21"/>
              </w:rPr>
              <w:t>-</w:t>
            </w:r>
            <w:r>
              <w:rPr>
                <w:rFonts w:hint="eastAsia" w:ascii="宋体" w:hAnsi="宋体"/>
                <w:color w:val="auto"/>
                <w:szCs w:val="21"/>
                <w:lang w:val="en-US" w:eastAsia="zh-CN"/>
              </w:rPr>
              <w:t>15</w:t>
            </w:r>
            <w:r>
              <w:rPr>
                <w:rFonts w:hint="eastAsia" w:ascii="宋体" w:hAnsi="宋体"/>
                <w:color w:val="auto"/>
                <w:szCs w:val="21"/>
              </w:rPr>
              <w:t>分</w:t>
            </w:r>
          </w:p>
        </w:tc>
      </w:tr>
      <w:bookmarkEnd w:id="0"/>
    </w:tbl>
    <w:p>
      <w:pPr>
        <w:jc w:val="center"/>
        <w:rPr>
          <w:rFonts w:ascii="宋体" w:hAnsi="宋体"/>
          <w:sz w:val="30"/>
          <w:szCs w:val="30"/>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CF1034"/>
    <w:multiLevelType w:val="singleLevel"/>
    <w:tmpl w:val="E4CF103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MzYmVlNjhjN2NjODI5YzVjZDc1NGY4OTYzZjU5YmQifQ=="/>
  </w:docVars>
  <w:rsids>
    <w:rsidRoot w:val="00F81B84"/>
    <w:rsid w:val="00011AA2"/>
    <w:rsid w:val="000226D8"/>
    <w:rsid w:val="000F6DF9"/>
    <w:rsid w:val="001B0DA6"/>
    <w:rsid w:val="00264D51"/>
    <w:rsid w:val="002B14D2"/>
    <w:rsid w:val="002B2353"/>
    <w:rsid w:val="002B3B8C"/>
    <w:rsid w:val="003726FC"/>
    <w:rsid w:val="00392EF3"/>
    <w:rsid w:val="003C534D"/>
    <w:rsid w:val="00454F0A"/>
    <w:rsid w:val="00455AD5"/>
    <w:rsid w:val="00465DCB"/>
    <w:rsid w:val="004D59AB"/>
    <w:rsid w:val="00571B0B"/>
    <w:rsid w:val="005C3DB4"/>
    <w:rsid w:val="005E676D"/>
    <w:rsid w:val="00614EDA"/>
    <w:rsid w:val="006477FE"/>
    <w:rsid w:val="0065162C"/>
    <w:rsid w:val="006B30C6"/>
    <w:rsid w:val="006E570A"/>
    <w:rsid w:val="007B5AEA"/>
    <w:rsid w:val="00871604"/>
    <w:rsid w:val="008946CB"/>
    <w:rsid w:val="008E5F01"/>
    <w:rsid w:val="0090459F"/>
    <w:rsid w:val="0090766F"/>
    <w:rsid w:val="009221CE"/>
    <w:rsid w:val="00962692"/>
    <w:rsid w:val="00A2198D"/>
    <w:rsid w:val="00A6598D"/>
    <w:rsid w:val="00AF03FA"/>
    <w:rsid w:val="00AF582F"/>
    <w:rsid w:val="00B46F1D"/>
    <w:rsid w:val="00B918F8"/>
    <w:rsid w:val="00BE6BFD"/>
    <w:rsid w:val="00CA4C74"/>
    <w:rsid w:val="00D21760"/>
    <w:rsid w:val="00D41514"/>
    <w:rsid w:val="00E63C36"/>
    <w:rsid w:val="00E71752"/>
    <w:rsid w:val="00E81B25"/>
    <w:rsid w:val="00E97E90"/>
    <w:rsid w:val="00F81B84"/>
    <w:rsid w:val="01C20BC1"/>
    <w:rsid w:val="09D9119E"/>
    <w:rsid w:val="0CA75583"/>
    <w:rsid w:val="0D174D1C"/>
    <w:rsid w:val="0DA43871"/>
    <w:rsid w:val="0DF540CC"/>
    <w:rsid w:val="102C05CA"/>
    <w:rsid w:val="14305E5E"/>
    <w:rsid w:val="15A40F60"/>
    <w:rsid w:val="15B4486D"/>
    <w:rsid w:val="1B5C1C2F"/>
    <w:rsid w:val="1C8925AF"/>
    <w:rsid w:val="20D44015"/>
    <w:rsid w:val="22456F79"/>
    <w:rsid w:val="2E7110F5"/>
    <w:rsid w:val="2F4800A8"/>
    <w:rsid w:val="2FBE036A"/>
    <w:rsid w:val="35B71AE4"/>
    <w:rsid w:val="3CD25455"/>
    <w:rsid w:val="411C3143"/>
    <w:rsid w:val="413C37E5"/>
    <w:rsid w:val="45DE4E6B"/>
    <w:rsid w:val="4A653DAC"/>
    <w:rsid w:val="516D7FCA"/>
    <w:rsid w:val="58421289"/>
    <w:rsid w:val="588B2C30"/>
    <w:rsid w:val="5C6E6AF1"/>
    <w:rsid w:val="5CA2679A"/>
    <w:rsid w:val="5D1C02FB"/>
    <w:rsid w:val="5D6121B1"/>
    <w:rsid w:val="6EF8049C"/>
    <w:rsid w:val="725F0F5E"/>
    <w:rsid w:val="73F7462C"/>
    <w:rsid w:val="75A137DC"/>
    <w:rsid w:val="776B5CAF"/>
    <w:rsid w:val="79167E9C"/>
    <w:rsid w:val="7FC05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First Indent"/>
    <w:basedOn w:val="3"/>
    <w:semiHidden/>
    <w:unhideWhenUsed/>
    <w:uiPriority w:val="99"/>
    <w:pPr>
      <w:ind w:firstLine="420" w:firstLineChars="100"/>
    </w:pPr>
  </w:style>
  <w:style w:type="paragraph" w:styleId="3">
    <w:name w:val="Body Text"/>
    <w:basedOn w:val="1"/>
    <w:semiHidden/>
    <w:unhideWhenUsed/>
    <w:uiPriority w:val="99"/>
    <w:pPr>
      <w:spacing w:after="120" w:afterLines="0" w:afterAutospacing="0"/>
    </w:p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firstLine="420" w:firstLineChars="200"/>
    </w:pPr>
  </w:style>
  <w:style w:type="character" w:customStyle="1" w:styleId="10">
    <w:name w:val="页眉 字符"/>
    <w:basedOn w:val="8"/>
    <w:link w:val="5"/>
    <w:qFormat/>
    <w:uiPriority w:val="99"/>
    <w:rPr>
      <w:rFonts w:ascii="Times New Roman" w:hAnsi="Times New Roman" w:eastAsia="宋体" w:cs="Times New Roman"/>
      <w:sz w:val="18"/>
      <w:szCs w:val="18"/>
    </w:rPr>
  </w:style>
  <w:style w:type="character" w:customStyle="1" w:styleId="11">
    <w:name w:val="页脚 字符"/>
    <w:basedOn w:val="8"/>
    <w:link w:val="4"/>
    <w:qFormat/>
    <w:uiPriority w:val="99"/>
    <w:rPr>
      <w:rFonts w:ascii="Times New Roman" w:hAnsi="Times New Roman" w:eastAsia="宋体" w:cs="Times New Roman"/>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numbering" Target="numbering.xml"/>
  <Relationship Id="rId5" Type="http://schemas.openxmlformats.org/officeDocument/2006/relationships/customXml" Target="../customXml/item1.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5F786-3E3E-4413-ADE5-1F6BB1DBA877}">
  <ds:schemaRefs/>
</ds:datastoreItem>
</file>

<file path=docProps/app.xml><?xml version="1.0" encoding="utf-8"?>
<Properties xmlns="http://schemas.openxmlformats.org/officeDocument/2006/extended-properties" xmlns:vt="http://schemas.openxmlformats.org/officeDocument/2006/docPropsVTypes">
  <Template>Normal.dotm</Template>
  <Pages>1</Pages>
  <Words>453</Words>
  <Characters>489</Characters>
  <Lines>5</Lines>
  <Paragraphs>1</Paragraphs>
  <TotalTime>14</TotalTime>
  <ScaleCrop>false</ScaleCrop>
  <LinksUpToDate>false</LinksUpToDate>
  <CharactersWithSpaces>489</CharactersWithSpaces>
  <Application>WPS Office_11.1.0.14036_F1E327BC-269C-435d-A152-05C5408002CA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2022-09-09T00:59:00Z</dcterms:created>
  <dc:creator>1 1</dc:creator>
  <lastModifiedBy>WPS_1559522433</lastModifiedBy>
  <dcterms:modified xsi:type="dcterms:W3CDTF">2023-04-12T01:43:01Z</dcterms:modified>
  <revision>14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AEC3720DFF5540FEBC10AAB374FB8814</vt:lpwstr>
  </property>
</Properties>
</file>