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pacing w:val="15"/>
          <w:sz w:val="32"/>
          <w:szCs w:val="32"/>
        </w:rPr>
      </w:pPr>
    </w:p>
    <w:p>
      <w:pPr>
        <w:spacing w:line="560" w:lineRule="exact"/>
        <w:jc w:val="center"/>
        <w:rPr>
          <w:rFonts w:ascii="方正小标宋简体" w:hAnsi="方正小标宋简体" w:eastAsia="方正小标宋简体" w:cs="方正小标宋简体"/>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ind w:firstLine="590" w:firstLineChars="196"/>
        <w:rPr>
          <w:rStyle w:val="10"/>
          <w:color w:val="000000"/>
          <w:sz w:val="30"/>
          <w:szCs w:val="30"/>
        </w:rPr>
      </w:pPr>
    </w:p>
    <w:p>
      <w:pPr>
        <w:spacing w:line="520" w:lineRule="exact"/>
        <w:ind w:firstLine="627" w:firstLineChars="196"/>
        <w:jc w:val="center"/>
        <w:rPr>
          <w:rStyle w:val="10"/>
          <w:rFonts w:ascii="黑体" w:eastAsia="黑体"/>
          <w:b w:val="0"/>
          <w:color w:val="000000"/>
          <w:sz w:val="32"/>
          <w:szCs w:val="32"/>
        </w:rPr>
      </w:pPr>
    </w:p>
    <w:p>
      <w:pPr>
        <w:spacing w:line="560" w:lineRule="exact"/>
        <w:jc w:val="center"/>
        <w:rPr>
          <w:rFonts w:hint="eastAsia" w:ascii="方正小标宋简体" w:hAnsi="方正小标宋简体" w:eastAsia="方正小标宋简体" w:cs="方正小标宋简体"/>
          <w:bCs/>
          <w:spacing w:val="15"/>
          <w:sz w:val="44"/>
          <w:szCs w:val="44"/>
          <w:lang w:eastAsia="zh-CN"/>
        </w:rPr>
      </w:pPr>
      <w:r>
        <w:rPr>
          <w:rFonts w:hint="eastAsia" w:ascii="方正小标宋简体" w:hAnsi="方正小标宋简体" w:eastAsia="方正小标宋简体" w:cs="方正小标宋简体"/>
          <w:bCs/>
          <w:spacing w:val="15"/>
          <w:sz w:val="44"/>
          <w:szCs w:val="44"/>
          <w:lang w:eastAsia="zh-CN"/>
        </w:rPr>
        <w:t>德清县民政事务服务中心</w:t>
      </w:r>
    </w:p>
    <w:p>
      <w:pPr>
        <w:spacing w:line="560" w:lineRule="exact"/>
        <w:jc w:val="center"/>
        <w:rPr>
          <w:rFonts w:ascii="方正小标宋简体" w:hAnsi="方正小标宋简体" w:eastAsia="方正小标宋简体" w:cs="方正小标宋简体"/>
          <w:bCs/>
          <w:spacing w:val="15"/>
          <w:sz w:val="44"/>
          <w:szCs w:val="44"/>
        </w:rPr>
      </w:pPr>
      <w:r>
        <w:rPr>
          <w:rFonts w:hint="eastAsia" w:ascii="方正小标宋简体" w:hAnsi="方正小标宋简体" w:eastAsia="方正小标宋简体" w:cs="方正小标宋简体"/>
          <w:bCs/>
          <w:spacing w:val="15"/>
          <w:sz w:val="44"/>
          <w:szCs w:val="44"/>
        </w:rPr>
        <w:t>2023年单位预算</w:t>
      </w: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r>
        <w:rPr>
          <w:rStyle w:val="10"/>
          <w:rFonts w:hint="eastAsia" w:ascii="黑体" w:eastAsia="黑体"/>
          <w:b w:val="0"/>
          <w:color w:val="000000"/>
          <w:sz w:val="32"/>
          <w:szCs w:val="32"/>
        </w:rPr>
        <w:t>目录</w:t>
      </w:r>
    </w:p>
    <w:p>
      <w:pPr>
        <w:spacing w:line="520" w:lineRule="exact"/>
        <w:rPr>
          <w:rFonts w:eastAsia="黑体"/>
          <w:sz w:val="32"/>
        </w:rPr>
      </w:pPr>
      <w:r>
        <w:rPr>
          <w:rFonts w:hint="eastAsia" w:ascii="黑体" w:eastAsia="黑体"/>
          <w:color w:val="000000"/>
          <w:sz w:val="32"/>
          <w:highlight w:val="white"/>
        </w:rPr>
        <w:t>一、</w:t>
      </w:r>
      <w:r>
        <w:rPr>
          <w:rStyle w:val="10"/>
          <w:rFonts w:hint="eastAsia" w:ascii="黑体" w:eastAsia="黑体"/>
          <w:b w:val="0"/>
          <w:color w:val="000000"/>
          <w:sz w:val="32"/>
          <w:szCs w:val="32"/>
        </w:rPr>
        <w:t>部门概况</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（二）部门机构设置情况</w:t>
      </w:r>
    </w:p>
    <w:p>
      <w:pPr>
        <w:spacing w:line="520" w:lineRule="exact"/>
        <w:rPr>
          <w:rStyle w:val="10"/>
          <w:rFonts w:ascii="黑体" w:eastAsia="黑体"/>
          <w:b w:val="0"/>
          <w:color w:val="000000"/>
          <w:sz w:val="32"/>
          <w:szCs w:val="32"/>
        </w:rPr>
      </w:pPr>
      <w:r>
        <w:rPr>
          <w:rStyle w:val="10"/>
          <w:rFonts w:hint="eastAsia" w:ascii="黑体" w:eastAsia="黑体"/>
          <w:b w:val="0"/>
          <w:color w:val="000000"/>
          <w:sz w:val="32"/>
          <w:szCs w:val="32"/>
        </w:rPr>
        <w:t>二、2023年</w:t>
      </w:r>
      <w:r>
        <w:rPr>
          <w:rStyle w:val="10"/>
          <w:rFonts w:ascii="黑体" w:eastAsia="黑体"/>
          <w:b w:val="0"/>
          <w:color w:val="000000"/>
          <w:sz w:val="32"/>
          <w:szCs w:val="32"/>
        </w:rPr>
        <w:fldChar w:fldCharType="begin"/>
      </w:r>
      <w:r>
        <w:rPr>
          <w:rStyle w:val="10"/>
          <w:rFonts w:hint="eastAsia" w:ascii="黑体" w:eastAsia="黑体"/>
          <w:b w:val="0"/>
          <w:color w:val="000000"/>
          <w:sz w:val="32"/>
          <w:szCs w:val="32"/>
        </w:rPr>
        <w:instrText xml:space="preserve">MERGEFIELD ${page822508942.ds388518707_V_RPT_BAS_AGENCY_INFO_LEINAME}</w:instrText>
      </w:r>
      <w:r>
        <w:rPr>
          <w:rStyle w:val="10"/>
          <w:rFonts w:ascii="黑体" w:eastAsia="黑体"/>
          <w:b w:val="0"/>
          <w:color w:val="000000"/>
          <w:sz w:val="32"/>
          <w:szCs w:val="32"/>
        </w:rPr>
        <w:fldChar w:fldCharType="end"/>
      </w:r>
      <w:r>
        <w:rPr>
          <w:rStyle w:val="10"/>
          <w:rFonts w:hint="eastAsia" w:ascii="黑体" w:eastAsia="黑体"/>
          <w:b w:val="0"/>
          <w:color w:val="000000"/>
          <w:sz w:val="32"/>
          <w:szCs w:val="32"/>
        </w:rPr>
        <w:t>部门预算安排情况说明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w:t>
      </w:r>
      <w:r>
        <w:rPr>
          <w:rFonts w:hint="eastAsia" w:ascii="楷体_GB2312" w:hAnsi="楷体_GB2312" w:eastAsia="楷体_GB2312" w:cs="楷体_GB2312"/>
          <w:bCs/>
          <w:sz w:val="32"/>
          <w:szCs w:val="32"/>
          <w:lang w:eastAsia="zh-CN"/>
        </w:rPr>
        <w:t>德清县民政事务服务中心</w:t>
      </w:r>
      <w:r>
        <w:rPr>
          <w:rFonts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${page855778723.ds388518707_V_RPT_BAS_AGENCY_INFO_LEINAME}</w:instrText>
      </w:r>
      <w:r>
        <w:rPr>
          <w:rFonts w:ascii="楷体_GB2312" w:hAnsi="楷体_GB2312" w:eastAsia="楷体_GB2312" w:cs="楷体_GB2312"/>
          <w:bCs/>
          <w:sz w:val="32"/>
          <w:szCs w:val="32"/>
        </w:rPr>
        <w:fldChar w:fldCharType="separate"/>
      </w:r>
      <w:r>
        <w:fldChar w:fldCharType="end"/>
      </w:r>
      <w:r>
        <w:rPr>
          <w:rFonts w:hint="eastAsia" w:ascii="楷体_GB2312" w:hAnsi="楷体_GB2312" w:eastAsia="楷体_GB2312" w:cs="楷体_GB2312"/>
          <w:bCs/>
          <w:sz w:val="32"/>
          <w:szCs w:val="32"/>
        </w:rPr>
        <w:t>2023年收支预算情况的总体说明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w:t>
      </w:r>
      <w:r>
        <w:rPr>
          <w:rFonts w:hint="eastAsia" w:ascii="楷体_GB2312" w:hAnsi="楷体_GB2312" w:eastAsia="楷体_GB2312" w:cs="楷体_GB2312"/>
          <w:bCs/>
          <w:sz w:val="32"/>
          <w:szCs w:val="32"/>
          <w:lang w:eastAsia="zh-CN"/>
        </w:rPr>
        <w:t>德清县民政事务服务中心</w:t>
      </w:r>
      <w:r>
        <w:rPr>
          <w:rFonts w:hint="eastAsia" w:ascii="楷体_GB2312" w:hAnsi="楷体_GB2312" w:eastAsia="楷体_GB2312" w:cs="楷体_GB2312"/>
          <w:bCs/>
          <w:sz w:val="32"/>
          <w:szCs w:val="32"/>
        </w:rPr>
        <w:t>2023年收入预算情况说明</w:t>
      </w:r>
    </w:p>
    <w:p>
      <w:pPr>
        <w:autoSpaceDE w:val="0"/>
        <w:autoSpaceDN w:val="0"/>
        <w:adjustRightInd w:val="0"/>
        <w:ind w:left="420" w:leftChars="200"/>
        <w:jc w:val="left"/>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rPr>
        <w:t>（三）关于</w:t>
      </w:r>
      <w:r>
        <w:rPr>
          <w:rFonts w:hint="eastAsia" w:ascii="楷体_GB2312" w:hAnsi="楷体_GB2312" w:eastAsia="楷体_GB2312" w:cs="楷体_GB2312"/>
          <w:bCs/>
          <w:sz w:val="32"/>
          <w:szCs w:val="32"/>
          <w:lang w:eastAsia="zh-CN"/>
        </w:rPr>
        <w:t>德清县民政事务服务中心</w:t>
      </w:r>
      <w:r>
        <w:rPr>
          <w:rFonts w:hint="eastAsia" w:ascii="楷体_GB2312" w:hAnsi="楷体_GB2312" w:eastAsia="楷体_GB2312" w:cs="楷体_GB2312"/>
          <w:bCs/>
          <w:sz w:val="32"/>
          <w:szCs w:val="32"/>
        </w:rPr>
        <w:t>2023年支出预算情况说明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（四）关于</w:t>
      </w:r>
      <w:r>
        <w:rPr>
          <w:rFonts w:hint="eastAsia" w:ascii="楷体_GB2312" w:hAnsi="楷体_GB2312" w:eastAsia="楷体_GB2312" w:cs="楷体_GB2312"/>
          <w:bCs/>
          <w:sz w:val="32"/>
          <w:szCs w:val="32"/>
          <w:lang w:eastAsia="zh-CN"/>
        </w:rPr>
        <w:t>德清县民政事务服务中心</w:t>
      </w:r>
      <w:r>
        <w:rPr>
          <w:rFonts w:hint="eastAsia" w:ascii="楷体_GB2312" w:hAnsi="楷体_GB2312" w:eastAsia="楷体_GB2312" w:cs="楷体_GB2312"/>
          <w:bCs/>
          <w:sz w:val="32"/>
          <w:szCs w:val="32"/>
        </w:rPr>
        <w:t>2023年财政拨款收支预算情况的总体说明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w:t>
      </w:r>
      <w:r>
        <w:rPr>
          <w:rFonts w:hint="eastAsia" w:ascii="楷体_GB2312" w:hAnsi="楷体_GB2312" w:eastAsia="楷体_GB2312" w:cs="楷体_GB2312"/>
          <w:bCs/>
          <w:sz w:val="32"/>
          <w:szCs w:val="32"/>
          <w:lang w:eastAsia="zh-CN"/>
        </w:rPr>
        <w:t>德清县民政事务服务中心</w:t>
      </w:r>
      <w:r>
        <w:rPr>
          <w:rFonts w:hint="eastAsia" w:ascii="楷体_GB2312" w:hAnsi="楷体_GB2312" w:eastAsia="楷体_GB2312" w:cs="楷体_GB2312"/>
          <w:bCs/>
          <w:sz w:val="32"/>
          <w:szCs w:val="32"/>
        </w:rPr>
        <w:t>2023年一般公共预算当年拨款情况说明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w:t>
      </w:r>
      <w:r>
        <w:rPr>
          <w:rFonts w:hint="eastAsia" w:ascii="楷体_GB2312" w:hAnsi="楷体_GB2312" w:eastAsia="楷体_GB2312" w:cs="楷体_GB2312"/>
          <w:bCs/>
          <w:sz w:val="32"/>
          <w:szCs w:val="32"/>
          <w:lang w:eastAsia="zh-CN"/>
        </w:rPr>
        <w:t>德清县民政事务服务中心</w:t>
      </w:r>
      <w:r>
        <w:rPr>
          <w:rFonts w:hint="eastAsia" w:ascii="楷体_GB2312" w:hAnsi="楷体_GB2312" w:eastAsia="楷体_GB2312" w:cs="楷体_GB2312"/>
          <w:bCs/>
          <w:sz w:val="32"/>
          <w:szCs w:val="32"/>
        </w:rPr>
        <w:t>2023年一般公共预算基本支出情况说明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w:t>
      </w:r>
      <w:r>
        <w:rPr>
          <w:rFonts w:hint="eastAsia" w:ascii="楷体_GB2312" w:hAnsi="楷体_GB2312" w:eastAsia="楷体_GB2312" w:cs="楷体_GB2312"/>
          <w:bCs/>
          <w:sz w:val="32"/>
          <w:szCs w:val="32"/>
          <w:lang w:eastAsia="zh-CN"/>
        </w:rPr>
        <w:t>德清县民政事务服务中心</w:t>
      </w:r>
      <w:r>
        <w:rPr>
          <w:rFonts w:hint="eastAsia" w:ascii="楷体_GB2312" w:hAnsi="楷体_GB2312" w:eastAsia="楷体_GB2312" w:cs="楷体_GB2312"/>
          <w:bCs/>
          <w:sz w:val="32"/>
          <w:szCs w:val="32"/>
        </w:rPr>
        <w:t>2023年政府性基金预算支出情况说明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w:t>
      </w:r>
      <w:r>
        <w:rPr>
          <w:rFonts w:hint="eastAsia" w:ascii="楷体_GB2312" w:hAnsi="楷体_GB2312" w:eastAsia="楷体_GB2312" w:cs="楷体_GB2312"/>
          <w:bCs/>
          <w:sz w:val="32"/>
          <w:szCs w:val="32"/>
          <w:lang w:eastAsia="zh-CN"/>
        </w:rPr>
        <w:t>德清县民政事务服务中心</w:t>
      </w:r>
      <w:r>
        <w:rPr>
          <w:rFonts w:hint="eastAsia" w:ascii="楷体_GB2312" w:hAnsi="楷体_GB2312" w:eastAsia="楷体_GB2312" w:cs="楷体_GB2312"/>
          <w:bCs/>
          <w:sz w:val="32"/>
          <w:szCs w:val="32"/>
        </w:rPr>
        <w:t>2023年国有资本经营预算支出情况说明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w:t>
      </w:r>
      <w:r>
        <w:rPr>
          <w:rFonts w:hint="eastAsia" w:ascii="楷体_GB2312" w:hAnsi="楷体_GB2312" w:eastAsia="楷体_GB2312" w:cs="楷体_GB2312"/>
          <w:bCs/>
          <w:sz w:val="32"/>
          <w:szCs w:val="32"/>
          <w:lang w:eastAsia="zh-CN"/>
        </w:rPr>
        <w:t>德清县民政事务服务中心</w:t>
      </w:r>
      <w:r>
        <w:rPr>
          <w:rFonts w:hint="eastAsia" w:ascii="楷体_GB2312" w:hAnsi="楷体_GB2312" w:eastAsia="楷体_GB2312" w:cs="楷体_GB2312"/>
          <w:bCs/>
          <w:sz w:val="32"/>
          <w:szCs w:val="32"/>
        </w:rPr>
        <w:t>2023年一般公共预算“三公”经费预算情况说明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pStyle w:val="15"/>
        <w:spacing w:line="520" w:lineRule="exact"/>
        <w:rPr>
          <w:rStyle w:val="10"/>
          <w:rFonts w:ascii="黑体" w:hAnsi="Calibri" w:eastAsia="黑体"/>
          <w:b w:val="0"/>
          <w:color w:val="000000"/>
          <w:kern w:val="2"/>
          <w:sz w:val="32"/>
          <w:szCs w:val="32"/>
        </w:rPr>
      </w:pPr>
      <w:r>
        <w:rPr>
          <w:rStyle w:val="10"/>
          <w:rFonts w:hint="eastAsia" w:ascii="黑体" w:hAnsi="Calibri" w:eastAsia="黑体"/>
          <w:b w:val="0"/>
          <w:color w:val="000000"/>
          <w:kern w:val="2"/>
          <w:sz w:val="32"/>
          <w:szCs w:val="32"/>
        </w:rPr>
        <w:t>三、名词解释</w:t>
      </w:r>
    </w:p>
    <w:p>
      <w:pPr>
        <w:spacing w:line="520" w:lineRule="exact"/>
        <w:rPr>
          <w:rStyle w:val="10"/>
          <w:rFonts w:ascii="黑体" w:eastAsia="黑体"/>
          <w:b w:val="0"/>
          <w:color w:val="000000"/>
          <w:sz w:val="32"/>
          <w:szCs w:val="32"/>
        </w:rPr>
      </w:pPr>
      <w:r>
        <w:rPr>
          <w:rStyle w:val="10"/>
          <w:rFonts w:hint="eastAsia" w:ascii="黑体" w:eastAsia="黑体"/>
          <w:b w:val="0"/>
          <w:color w:val="000000"/>
          <w:sz w:val="32"/>
          <w:szCs w:val="32"/>
        </w:rPr>
        <w:t>四、2023年</w:t>
      </w:r>
      <w:r>
        <w:rPr>
          <w:rStyle w:val="10"/>
          <w:rFonts w:hint="eastAsia" w:ascii="黑体" w:eastAsia="黑体"/>
          <w:b w:val="0"/>
          <w:color w:val="000000"/>
          <w:sz w:val="32"/>
          <w:szCs w:val="32"/>
          <w:lang w:eastAsia="zh-CN"/>
        </w:rPr>
        <w:t>单位</w:t>
      </w:r>
      <w:r>
        <w:rPr>
          <w:rStyle w:val="10"/>
          <w:rFonts w:hint="eastAsia" w:ascii="黑体" w:eastAsia="黑体"/>
          <w:b w:val="0"/>
          <w:color w:val="000000"/>
          <w:sz w:val="32"/>
          <w:szCs w:val="32"/>
        </w:rPr>
        <w:t>预算表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（一）2023年</w:t>
      </w:r>
      <w:r>
        <w:rPr>
          <w:rFonts w:hint="eastAsia" w:ascii="楷体_GB2312" w:hAnsi="楷体_GB2312" w:eastAsia="楷体_GB2312" w:cs="楷体_GB2312"/>
          <w:bCs/>
          <w:sz w:val="32"/>
          <w:szCs w:val="32"/>
          <w:lang w:eastAsia="zh-CN"/>
        </w:rPr>
        <w:t>德清县民政事务服务中心单位</w:t>
      </w:r>
      <w:r>
        <w:rPr>
          <w:rFonts w:hint="eastAsia" w:ascii="楷体_GB2312" w:hAnsi="楷体_GB2312" w:eastAsia="楷体_GB2312" w:cs="楷体_GB2312"/>
          <w:bCs/>
          <w:sz w:val="32"/>
          <w:szCs w:val="32"/>
        </w:rPr>
        <w:t>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（二）2023年</w:t>
      </w:r>
      <w:r>
        <w:rPr>
          <w:rFonts w:hint="eastAsia" w:ascii="楷体_GB2312" w:hAnsi="楷体_GB2312" w:eastAsia="楷体_GB2312" w:cs="楷体_GB2312"/>
          <w:bCs/>
          <w:sz w:val="32"/>
          <w:szCs w:val="32"/>
          <w:lang w:eastAsia="zh-CN"/>
        </w:rPr>
        <w:t>德清县民政事务服务中心单位</w:t>
      </w:r>
      <w:r>
        <w:rPr>
          <w:rFonts w:hint="eastAsia" w:ascii="楷体_GB2312" w:hAnsi="楷体_GB2312" w:eastAsia="楷体_GB2312" w:cs="楷体_GB2312"/>
          <w:bCs/>
          <w:sz w:val="32"/>
          <w:szCs w:val="32"/>
        </w:rPr>
        <w:t>收入预算总表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（三）2023年</w:t>
      </w:r>
      <w:r>
        <w:rPr>
          <w:rFonts w:hint="eastAsia" w:ascii="楷体_GB2312" w:hAnsi="楷体_GB2312" w:eastAsia="楷体_GB2312" w:cs="楷体_GB2312"/>
          <w:bCs/>
          <w:sz w:val="32"/>
          <w:szCs w:val="32"/>
          <w:lang w:eastAsia="zh-CN"/>
        </w:rPr>
        <w:t>德清县民政事务服务中心单位</w:t>
      </w:r>
      <w:r>
        <w:rPr>
          <w:rFonts w:hint="eastAsia" w:ascii="楷体_GB2312" w:hAnsi="楷体_GB2312" w:eastAsia="楷体_GB2312" w:cs="楷体_GB2312"/>
          <w:bCs/>
          <w:sz w:val="32"/>
          <w:szCs w:val="32"/>
        </w:rPr>
        <w:t>支出预算总表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（四）2023年</w:t>
      </w:r>
      <w:r>
        <w:rPr>
          <w:rFonts w:hint="eastAsia" w:ascii="楷体_GB2312" w:hAnsi="楷体_GB2312" w:eastAsia="楷体_GB2312" w:cs="楷体_GB2312"/>
          <w:bCs/>
          <w:sz w:val="32"/>
          <w:szCs w:val="32"/>
          <w:lang w:eastAsia="zh-CN"/>
        </w:rPr>
        <w:t>德清县民政事务服务中心单位</w:t>
      </w:r>
      <w:r>
        <w:rPr>
          <w:rFonts w:hint="eastAsia" w:ascii="楷体_GB2312" w:hAnsi="楷体_GB2312" w:eastAsia="楷体_GB2312" w:cs="楷体_GB2312"/>
          <w:bCs/>
          <w:sz w:val="32"/>
          <w:szCs w:val="32"/>
        </w:rPr>
        <w:t>财政拨款收支预算总表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（五）2023年</w:t>
      </w:r>
      <w:r>
        <w:rPr>
          <w:rFonts w:hint="eastAsia" w:ascii="楷体_GB2312" w:hAnsi="楷体_GB2312" w:eastAsia="楷体_GB2312" w:cs="楷体_GB2312"/>
          <w:bCs/>
          <w:sz w:val="32"/>
          <w:szCs w:val="32"/>
          <w:lang w:eastAsia="zh-CN"/>
        </w:rPr>
        <w:t>德清县民政事务服务中心单位</w:t>
      </w:r>
      <w:r>
        <w:rPr>
          <w:rFonts w:hint="eastAsia" w:ascii="楷体_GB2312" w:hAnsi="楷体_GB2312" w:eastAsia="楷体_GB2312" w:cs="楷体_GB2312"/>
          <w:bCs/>
          <w:sz w:val="32"/>
          <w:szCs w:val="32"/>
        </w:rPr>
        <w:t>一般公共预算支出表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（六）2023年</w:t>
      </w:r>
      <w:r>
        <w:rPr>
          <w:rFonts w:hint="eastAsia" w:ascii="楷体_GB2312" w:hAnsi="楷体_GB2312" w:eastAsia="楷体_GB2312" w:cs="楷体_GB2312"/>
          <w:bCs/>
          <w:sz w:val="32"/>
          <w:szCs w:val="32"/>
          <w:lang w:eastAsia="zh-CN"/>
        </w:rPr>
        <w:t>德清县民政事务服务中心单位</w:t>
      </w:r>
      <w:r>
        <w:rPr>
          <w:rFonts w:hint="eastAsia" w:ascii="楷体_GB2312" w:hAnsi="楷体_GB2312" w:eastAsia="楷体_GB2312" w:cs="楷体_GB2312"/>
          <w:bCs/>
          <w:sz w:val="32"/>
          <w:szCs w:val="32"/>
        </w:rPr>
        <w:t>一般公共预算基本支出表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（七）2023年</w:t>
      </w:r>
      <w:r>
        <w:rPr>
          <w:rFonts w:hint="eastAsia" w:ascii="楷体_GB2312" w:hAnsi="楷体_GB2312" w:eastAsia="楷体_GB2312" w:cs="楷体_GB2312"/>
          <w:bCs/>
          <w:sz w:val="32"/>
          <w:szCs w:val="32"/>
          <w:lang w:eastAsia="zh-CN"/>
        </w:rPr>
        <w:t>德清县民政事务服务中心单位</w:t>
      </w:r>
      <w:r>
        <w:rPr>
          <w:rFonts w:hint="eastAsia" w:ascii="楷体_GB2312" w:hAnsi="楷体_GB2312" w:eastAsia="楷体_GB2312" w:cs="楷体_GB2312"/>
          <w:bCs/>
          <w:sz w:val="32"/>
          <w:szCs w:val="32"/>
        </w:rPr>
        <w:t>一般公共预算“三公”经费支出表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（八）2023年</w:t>
      </w:r>
      <w:r>
        <w:rPr>
          <w:rFonts w:hint="eastAsia" w:ascii="楷体_GB2312" w:hAnsi="楷体_GB2312" w:eastAsia="楷体_GB2312" w:cs="楷体_GB2312"/>
          <w:bCs/>
          <w:sz w:val="32"/>
          <w:szCs w:val="32"/>
          <w:lang w:eastAsia="zh-CN"/>
        </w:rPr>
        <w:t>德清县民政事务服务中心单位</w:t>
      </w:r>
      <w:r>
        <w:rPr>
          <w:rFonts w:hint="eastAsia" w:ascii="楷体_GB2312" w:hAnsi="楷体_GB2312" w:eastAsia="楷体_GB2312" w:cs="楷体_GB2312"/>
          <w:bCs/>
          <w:sz w:val="32"/>
          <w:szCs w:val="32"/>
        </w:rPr>
        <w:t>政府性基金预算支出表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（九）2023年</w:t>
      </w:r>
      <w:r>
        <w:rPr>
          <w:rFonts w:hint="eastAsia" w:ascii="楷体_GB2312" w:hAnsi="楷体_GB2312" w:eastAsia="楷体_GB2312" w:cs="楷体_GB2312"/>
          <w:bCs/>
          <w:sz w:val="32"/>
          <w:szCs w:val="32"/>
          <w:lang w:eastAsia="zh-CN"/>
        </w:rPr>
        <w:t>德清县民政事务服务中心单位</w:t>
      </w:r>
      <w:r>
        <w:rPr>
          <w:rFonts w:hint="eastAsia" w:ascii="楷体_GB2312" w:hAnsi="楷体_GB2312" w:eastAsia="楷体_GB2312" w:cs="楷体_GB2312"/>
          <w:bCs/>
          <w:sz w:val="32"/>
          <w:szCs w:val="32"/>
        </w:rPr>
        <w:t>国有资本经营预算支出表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（十）2023年</w:t>
      </w:r>
      <w:r>
        <w:rPr>
          <w:rFonts w:hint="eastAsia" w:ascii="楷体_GB2312" w:hAnsi="楷体_GB2312" w:eastAsia="楷体_GB2312" w:cs="楷体_GB2312"/>
          <w:bCs/>
          <w:sz w:val="32"/>
          <w:szCs w:val="32"/>
          <w:lang w:eastAsia="zh-CN"/>
        </w:rPr>
        <w:t>德清县民政事务服务中心单位</w:t>
      </w:r>
      <w:r>
        <w:rPr>
          <w:rFonts w:hint="eastAsia" w:ascii="楷体_GB2312" w:hAnsi="楷体_GB2312" w:eastAsia="楷体_GB2312" w:cs="楷体_GB2312"/>
          <w:bCs/>
          <w:sz w:val="32"/>
          <w:szCs w:val="32"/>
        </w:rPr>
        <w:t>项目支出预算表</w:t>
      </w:r>
    </w:p>
    <w:p>
      <w:pPr>
        <w:pStyle w:val="2"/>
        <w:tabs>
          <w:tab w:val="left" w:pos="2608"/>
        </w:tabs>
        <w:ind w:firstLine="640" w:firstLineChars="200"/>
        <w:rPr>
          <w:rStyle w:val="10"/>
          <w:rFonts w:ascii="黑体" w:eastAsia="黑体"/>
          <w:b w:val="0"/>
          <w:color w:val="000000"/>
          <w:sz w:val="32"/>
          <w:szCs w:val="32"/>
        </w:rPr>
      </w:pPr>
      <w:r>
        <w:rPr>
          <w:rStyle w:val="10"/>
          <w:rFonts w:hint="eastAsia" w:ascii="黑体" w:eastAsia="黑体"/>
          <w:b w:val="0"/>
          <w:color w:val="000000"/>
          <w:sz w:val="32"/>
          <w:szCs w:val="32"/>
        </w:rPr>
        <w:t>一、部门概况</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spacing w:line="520" w:lineRule="exact"/>
        <w:ind w:left="0" w:firstLine="627" w:firstLineChars="196"/>
        <w:jc w:val="left"/>
        <w:rPr>
          <w:rFonts w:hint="eastAsia" w:ascii="仿宋_GB2312" w:hAnsi="Times New Roman" w:eastAsia="仿宋_GB2312" w:cs="Times New Roman"/>
          <w:bCs/>
          <w:sz w:val="32"/>
          <w:szCs w:val="32"/>
          <w:lang w:val="en-US"/>
        </w:rPr>
      </w:pPr>
      <w:r>
        <w:rPr>
          <w:rFonts w:hint="eastAsia" w:ascii="仿宋_GB2312" w:hAnsi="Times New Roman" w:eastAsia="仿宋_GB2312" w:cs="Times New Roman"/>
          <w:bCs/>
          <w:sz w:val="32"/>
          <w:szCs w:val="32"/>
          <w:lang w:val="en-US"/>
        </w:rPr>
        <w:t>1.</w:t>
      </w:r>
      <w:r>
        <w:rPr>
          <w:rFonts w:hint="eastAsia" w:ascii="仿宋_GB2312" w:hAnsi="Times New Roman" w:eastAsia="仿宋_GB2312" w:cs="Times New Roman"/>
          <w:bCs/>
          <w:sz w:val="32"/>
          <w:szCs w:val="32"/>
          <w:lang w:eastAsia="zh-CN"/>
        </w:rPr>
        <w:t>协助编制和审核本区域内地名规划。</w:t>
      </w:r>
    </w:p>
    <w:p>
      <w:pPr>
        <w:spacing w:line="520" w:lineRule="exact"/>
        <w:ind w:left="0" w:firstLine="627" w:firstLineChars="196"/>
        <w:jc w:val="left"/>
        <w:rPr>
          <w:rFonts w:hint="eastAsia" w:ascii="仿宋_GB2312" w:hAnsi="Times New Roman" w:eastAsia="仿宋_GB2312" w:cs="Times New Roman"/>
          <w:bCs/>
          <w:sz w:val="32"/>
          <w:szCs w:val="32"/>
          <w:lang w:val="en-US"/>
        </w:rPr>
      </w:pPr>
      <w:r>
        <w:rPr>
          <w:rFonts w:hint="eastAsia" w:ascii="仿宋_GB2312" w:hAnsi="Times New Roman" w:eastAsia="仿宋_GB2312" w:cs="Times New Roman"/>
          <w:bCs/>
          <w:sz w:val="32"/>
          <w:szCs w:val="32"/>
          <w:lang w:val="en-US"/>
        </w:rPr>
        <w:t>2.</w:t>
      </w:r>
      <w:r>
        <w:rPr>
          <w:rFonts w:hint="eastAsia" w:ascii="仿宋_GB2312" w:hAnsi="Times New Roman" w:eastAsia="仿宋_GB2312" w:cs="Times New Roman"/>
          <w:bCs/>
          <w:sz w:val="32"/>
          <w:szCs w:val="32"/>
          <w:lang w:eastAsia="zh-CN"/>
        </w:rPr>
        <w:t>协助承办本区域内地名命名、更名和销名的审批事项，公布标准地名。</w:t>
      </w:r>
    </w:p>
    <w:p>
      <w:pPr>
        <w:spacing w:line="520" w:lineRule="exact"/>
        <w:ind w:left="0" w:firstLine="627" w:firstLineChars="196"/>
        <w:jc w:val="left"/>
        <w:rPr>
          <w:rFonts w:hint="eastAsia" w:ascii="仿宋_GB2312" w:hAnsi="Times New Roman" w:eastAsia="仿宋_GB2312" w:cs="Times New Roman"/>
          <w:bCs/>
          <w:sz w:val="32"/>
          <w:szCs w:val="32"/>
          <w:lang w:val="en-US"/>
        </w:rPr>
      </w:pPr>
      <w:r>
        <w:rPr>
          <w:rFonts w:hint="eastAsia" w:ascii="仿宋_GB2312" w:hAnsi="Times New Roman" w:eastAsia="仿宋_GB2312" w:cs="Times New Roman"/>
          <w:bCs/>
          <w:sz w:val="32"/>
          <w:szCs w:val="32"/>
          <w:lang w:val="en-US"/>
        </w:rPr>
        <w:t>3.</w:t>
      </w:r>
      <w:r>
        <w:rPr>
          <w:rFonts w:hint="eastAsia" w:ascii="仿宋_GB2312" w:hAnsi="Times New Roman" w:eastAsia="仿宋_GB2312" w:cs="Times New Roman"/>
          <w:bCs/>
          <w:sz w:val="32"/>
          <w:szCs w:val="32"/>
          <w:lang w:eastAsia="zh-CN"/>
        </w:rPr>
        <w:t>参与查处地名违法违规行为。</w:t>
      </w:r>
    </w:p>
    <w:p>
      <w:pPr>
        <w:spacing w:line="520" w:lineRule="exact"/>
        <w:ind w:left="0" w:firstLine="627" w:firstLineChars="196"/>
        <w:jc w:val="left"/>
        <w:rPr>
          <w:rFonts w:hint="eastAsia" w:ascii="仿宋_GB2312" w:hAnsi="Times New Roman" w:eastAsia="仿宋_GB2312" w:cs="Times New Roman"/>
          <w:bCs/>
          <w:sz w:val="32"/>
          <w:szCs w:val="32"/>
          <w:lang w:val="en-US"/>
        </w:rPr>
      </w:pPr>
      <w:r>
        <w:rPr>
          <w:rFonts w:hint="eastAsia" w:ascii="仿宋_GB2312" w:hAnsi="Times New Roman" w:eastAsia="仿宋_GB2312" w:cs="Times New Roman"/>
          <w:bCs/>
          <w:sz w:val="32"/>
          <w:szCs w:val="32"/>
          <w:lang w:val="en-US"/>
        </w:rPr>
        <w:t>4.</w:t>
      </w:r>
      <w:r>
        <w:rPr>
          <w:rFonts w:hint="eastAsia" w:ascii="仿宋_GB2312" w:hAnsi="Times New Roman" w:eastAsia="仿宋_GB2312" w:cs="Times New Roman"/>
          <w:bCs/>
          <w:sz w:val="32"/>
          <w:szCs w:val="32"/>
          <w:lang w:eastAsia="zh-CN"/>
        </w:rPr>
        <w:t>协助设置和管理地名标志。</w:t>
      </w:r>
    </w:p>
    <w:p>
      <w:pPr>
        <w:spacing w:line="520" w:lineRule="exact"/>
        <w:ind w:left="0" w:firstLine="627" w:firstLineChars="196"/>
        <w:jc w:val="left"/>
        <w:rPr>
          <w:rFonts w:hint="eastAsia" w:ascii="仿宋_GB2312" w:hAnsi="Times New Roman" w:eastAsia="仿宋_GB2312" w:cs="Times New Roman"/>
          <w:bCs/>
          <w:sz w:val="32"/>
          <w:szCs w:val="32"/>
          <w:lang w:val="en-US"/>
        </w:rPr>
      </w:pPr>
      <w:r>
        <w:rPr>
          <w:rFonts w:hint="eastAsia" w:ascii="仿宋_GB2312" w:hAnsi="Times New Roman" w:eastAsia="仿宋_GB2312" w:cs="Times New Roman"/>
          <w:bCs/>
          <w:sz w:val="32"/>
          <w:szCs w:val="32"/>
          <w:lang w:val="en-US"/>
        </w:rPr>
        <w:t>5.</w:t>
      </w:r>
      <w:r>
        <w:rPr>
          <w:rFonts w:hint="eastAsia" w:ascii="仿宋_GB2312" w:hAnsi="Times New Roman" w:eastAsia="仿宋_GB2312" w:cs="Times New Roman"/>
          <w:bCs/>
          <w:sz w:val="32"/>
          <w:szCs w:val="32"/>
          <w:lang w:eastAsia="zh-CN"/>
        </w:rPr>
        <w:t>负债地名信息公共服务，组织编撰标准地名图、录、典、志等。</w:t>
      </w:r>
    </w:p>
    <w:p>
      <w:pPr>
        <w:spacing w:line="520" w:lineRule="exact"/>
        <w:ind w:left="0" w:firstLine="627" w:firstLineChars="196"/>
        <w:jc w:val="left"/>
        <w:rPr>
          <w:rFonts w:hint="eastAsia" w:ascii="仿宋_GB2312" w:hAnsi="Times New Roman" w:eastAsia="仿宋_GB2312" w:cs="Times New Roman"/>
          <w:bCs/>
          <w:sz w:val="32"/>
          <w:szCs w:val="32"/>
          <w:lang w:val="en-US"/>
        </w:rPr>
      </w:pPr>
      <w:r>
        <w:rPr>
          <w:rFonts w:hint="eastAsia" w:ascii="仿宋_GB2312" w:hAnsi="Times New Roman" w:eastAsia="仿宋_GB2312" w:cs="Times New Roman"/>
          <w:bCs/>
          <w:sz w:val="32"/>
          <w:szCs w:val="32"/>
          <w:lang w:val="en-US"/>
        </w:rPr>
        <w:t>6.</w:t>
      </w:r>
      <w:r>
        <w:rPr>
          <w:rFonts w:hint="eastAsia" w:ascii="仿宋_GB2312" w:hAnsi="Times New Roman" w:eastAsia="仿宋_GB2312" w:cs="Times New Roman"/>
          <w:bCs/>
          <w:sz w:val="32"/>
          <w:szCs w:val="32"/>
          <w:lang w:eastAsia="zh-CN"/>
        </w:rPr>
        <w:t>开展地名文化研究，做好地名文化遗产保护工作。</w:t>
      </w:r>
    </w:p>
    <w:p>
      <w:pPr>
        <w:spacing w:line="520" w:lineRule="exact"/>
        <w:ind w:left="0" w:firstLine="627" w:firstLineChars="196"/>
        <w:jc w:val="left"/>
        <w:rPr>
          <w:rFonts w:hint="eastAsia" w:ascii="仿宋_GB2312" w:hAnsi="Times New Roman" w:eastAsia="仿宋_GB2312" w:cs="Times New Roman"/>
          <w:bCs/>
          <w:sz w:val="32"/>
          <w:szCs w:val="32"/>
          <w:lang w:val="en-US"/>
        </w:rPr>
      </w:pPr>
      <w:r>
        <w:rPr>
          <w:rFonts w:hint="eastAsia" w:ascii="仿宋_GB2312" w:hAnsi="Times New Roman" w:eastAsia="仿宋_GB2312" w:cs="Times New Roman"/>
          <w:bCs/>
          <w:sz w:val="32"/>
          <w:szCs w:val="32"/>
          <w:lang w:val="en-US"/>
        </w:rPr>
        <w:t>7.</w:t>
      </w:r>
      <w:r>
        <w:rPr>
          <w:rFonts w:hint="eastAsia" w:ascii="仿宋_GB2312" w:hAnsi="Times New Roman" w:eastAsia="仿宋_GB2312" w:cs="Times New Roman"/>
          <w:bCs/>
          <w:sz w:val="32"/>
          <w:szCs w:val="32"/>
          <w:lang w:eastAsia="zh-CN"/>
        </w:rPr>
        <w:t>提供地名咨询、地名档案资询服务。</w:t>
      </w:r>
    </w:p>
    <w:p>
      <w:pPr>
        <w:spacing w:line="520" w:lineRule="exact"/>
        <w:ind w:left="0" w:firstLine="627" w:firstLineChars="196"/>
        <w:jc w:val="left"/>
        <w:rPr>
          <w:rFonts w:hint="eastAsia" w:ascii="仿宋_GB2312" w:hAnsi="Times New Roman" w:eastAsia="仿宋_GB2312" w:cs="Times New Roman"/>
          <w:bCs/>
          <w:sz w:val="32"/>
          <w:szCs w:val="32"/>
          <w:lang w:val="en-US"/>
        </w:rPr>
      </w:pPr>
      <w:r>
        <w:rPr>
          <w:rFonts w:hint="eastAsia" w:ascii="仿宋_GB2312" w:hAnsi="Times New Roman" w:eastAsia="仿宋_GB2312" w:cs="Times New Roman"/>
          <w:bCs/>
          <w:sz w:val="32"/>
          <w:szCs w:val="32"/>
          <w:lang w:val="en-US"/>
        </w:rPr>
        <w:t>8.</w:t>
      </w:r>
      <w:r>
        <w:rPr>
          <w:rFonts w:hint="eastAsia" w:ascii="仿宋_GB2312" w:hAnsi="Times New Roman" w:eastAsia="仿宋_GB2312" w:cs="Times New Roman"/>
          <w:bCs/>
          <w:sz w:val="32"/>
          <w:szCs w:val="32"/>
          <w:lang w:eastAsia="zh-CN"/>
        </w:rPr>
        <w:t>承担推进残疾人集中就业企业发展、引进残疾人专用品免征进口税审核转服的服务保障工作。</w:t>
      </w:r>
    </w:p>
    <w:p>
      <w:pPr>
        <w:spacing w:line="520" w:lineRule="exact"/>
        <w:ind w:firstLine="627" w:firstLineChars="196"/>
        <w:rPr>
          <w:rFonts w:hint="eastAsia"/>
          <w:lang w:eastAsia="zh-CN"/>
        </w:rPr>
      </w:pPr>
      <w:r>
        <w:rPr>
          <w:rFonts w:hint="eastAsia" w:ascii="仿宋_GB2312" w:hAnsi="Times New Roman" w:eastAsia="仿宋_GB2312" w:cs="Times New Roman"/>
          <w:bCs/>
          <w:sz w:val="32"/>
          <w:szCs w:val="32"/>
          <w:lang w:val="en-US"/>
        </w:rPr>
        <w:t>9.</w:t>
      </w:r>
      <w:r>
        <w:rPr>
          <w:rFonts w:hint="eastAsia" w:ascii="仿宋_GB2312" w:hAnsi="Times New Roman" w:eastAsia="仿宋_GB2312" w:cs="Times New Roman"/>
          <w:bCs/>
          <w:sz w:val="32"/>
          <w:szCs w:val="32"/>
          <w:lang w:eastAsia="zh-CN"/>
        </w:rPr>
        <w:t>承担残疾人集中就业企业生产经营状况综合统计、指导工作。</w:t>
      </w:r>
    </w:p>
    <w:p>
      <w:pPr>
        <w:spacing w:line="520" w:lineRule="exact"/>
        <w:ind w:firstLine="627" w:firstLineChars="196"/>
        <w:jc w:val="left"/>
        <w:rPr>
          <w:rFonts w:hint="eastAsia" w:ascii="仿宋" w:hAnsi="仿宋" w:eastAsia="仿宋" w:cs="仿宋"/>
          <w:bCs/>
          <w:sz w:val="32"/>
          <w:szCs w:val="32"/>
          <w:lang w:eastAsia="zh-CN"/>
        </w:rPr>
      </w:pPr>
      <w:r>
        <w:rPr>
          <w:rFonts w:hint="eastAsia" w:ascii="仿宋_GB2312" w:hAnsi="Times New Roman" w:eastAsia="仿宋_GB2312" w:cs="Times New Roman"/>
          <w:bCs/>
          <w:sz w:val="32"/>
          <w:szCs w:val="32"/>
          <w:lang w:val="en-US"/>
        </w:rPr>
        <w:t>10.</w:t>
      </w:r>
      <w:r>
        <w:rPr>
          <w:rFonts w:hint="eastAsia" w:ascii="仿宋_GB2312" w:hAnsi="Times New Roman" w:eastAsia="仿宋_GB2312" w:cs="Times New Roman"/>
          <w:bCs/>
          <w:sz w:val="32"/>
          <w:szCs w:val="32"/>
          <w:lang w:eastAsia="zh-CN"/>
        </w:rPr>
        <w:t>完成上级交办的其他任务。</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（二）部门机构设置情况</w:t>
      </w:r>
    </w:p>
    <w:p>
      <w:pPr>
        <w:spacing w:line="520" w:lineRule="exact"/>
        <w:ind w:firstLine="627" w:firstLineChars="196"/>
        <w:rPr>
          <w:rFonts w:hint="default" w:ascii="仿宋_GB2312" w:hAnsi="Times New Roman" w:eastAsia="仿宋_GB2312" w:cs="Times New Roman"/>
          <w:bCs/>
          <w:sz w:val="32"/>
          <w:szCs w:val="32"/>
          <w:lang w:val="en-US" w:eastAsia="zh-CN"/>
        </w:rPr>
      </w:pPr>
      <w:r>
        <w:rPr>
          <w:rFonts w:hint="eastAsia" w:ascii="仿宋_GB2312" w:hAnsi="Times New Roman" w:eastAsia="仿宋_GB2312" w:cs="Times New Roman"/>
          <w:bCs/>
          <w:sz w:val="32"/>
          <w:szCs w:val="32"/>
          <w:lang w:eastAsia="zh-CN"/>
        </w:rPr>
        <w:t>从预算单位构成看，德清县</w:t>
      </w:r>
      <w:r>
        <w:rPr>
          <w:rFonts w:hint="eastAsia" w:ascii="仿宋_GB2312" w:eastAsia="仿宋_GB2312" w:cs="Times New Roman"/>
          <w:bCs/>
          <w:sz w:val="32"/>
          <w:szCs w:val="32"/>
          <w:lang w:eastAsia="zh-CN"/>
        </w:rPr>
        <w:t>民政事务服务中心</w:t>
      </w:r>
      <w:r>
        <w:rPr>
          <w:rFonts w:hint="eastAsia" w:ascii="仿宋_GB2312" w:hAnsi="Times New Roman" w:eastAsia="仿宋_GB2312" w:cs="Times New Roman"/>
          <w:bCs/>
          <w:sz w:val="32"/>
          <w:szCs w:val="32"/>
          <w:lang w:eastAsia="zh-CN"/>
        </w:rPr>
        <w:t>单位预算包括：</w:t>
      </w:r>
      <w:r>
        <w:rPr>
          <w:rFonts w:hint="eastAsia" w:ascii="仿宋_GB2312" w:eastAsia="仿宋_GB2312" w:cs="Times New Roman"/>
          <w:bCs/>
          <w:sz w:val="32"/>
          <w:szCs w:val="32"/>
          <w:lang w:eastAsia="zh-CN"/>
        </w:rPr>
        <w:t>民政事务服务中心</w:t>
      </w:r>
      <w:r>
        <w:rPr>
          <w:rFonts w:hint="eastAsia" w:ascii="仿宋_GB2312" w:hAnsi="Times New Roman" w:eastAsia="仿宋_GB2312" w:cs="Times New Roman"/>
          <w:bCs/>
          <w:sz w:val="32"/>
          <w:szCs w:val="32"/>
          <w:lang w:eastAsia="zh-CN"/>
        </w:rPr>
        <w:t>单位预算。</w:t>
      </w:r>
    </w:p>
    <w:p>
      <w:pPr>
        <w:spacing w:line="520" w:lineRule="exact"/>
        <w:ind w:firstLine="320" w:firstLineChars="100"/>
        <w:rPr>
          <w:rFonts w:hint="eastAsia" w:eastAsia="宋体"/>
          <w:color w:val="000000"/>
          <w:sz w:val="32"/>
          <w:szCs w:val="32"/>
          <w:lang w:eastAsia="zh-CN"/>
        </w:rPr>
      </w:pPr>
      <w:r>
        <w:rPr>
          <w:rStyle w:val="10"/>
          <w:rFonts w:hint="eastAsia" w:ascii="黑体" w:eastAsia="黑体"/>
          <w:b w:val="0"/>
          <w:color w:val="000000"/>
          <w:sz w:val="32"/>
          <w:szCs w:val="32"/>
        </w:rPr>
        <w:t>二、2023年</w:t>
      </w:r>
      <w:r>
        <w:rPr>
          <w:rStyle w:val="10"/>
          <w:rFonts w:hint="eastAsia" w:ascii="黑体" w:eastAsia="黑体"/>
          <w:b w:val="0"/>
          <w:color w:val="000000"/>
          <w:sz w:val="32"/>
          <w:szCs w:val="32"/>
          <w:lang w:eastAsia="zh-CN"/>
        </w:rPr>
        <w:t>德清县民政事务服务中心</w:t>
      </w:r>
      <w:r>
        <w:rPr>
          <w:rStyle w:val="10"/>
          <w:rFonts w:hint="eastAsia" w:ascii="黑体" w:eastAsia="黑体"/>
          <w:b w:val="0"/>
          <w:color w:val="000000"/>
          <w:sz w:val="32"/>
          <w:szCs w:val="32"/>
        </w:rPr>
        <w:t>预算安排情况说明</w:t>
      </w:r>
    </w:p>
    <w:p>
      <w:pPr>
        <w:spacing w:line="520" w:lineRule="exact"/>
        <w:rPr>
          <w:rFonts w:ascii="楷体_GB2312" w:hAnsi="楷体_GB2312" w:eastAsia="楷体_GB2312" w:cs="楷体_GB2312"/>
          <w:color w:val="000000"/>
          <w:sz w:val="32"/>
          <w:szCs w:val="32"/>
        </w:rPr>
      </w:pP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w:t>
      </w:r>
      <w:r>
        <w:rPr>
          <w:rFonts w:hint="eastAsia" w:ascii="楷体_GB2312" w:hAnsi="楷体_GB2312" w:eastAsia="楷体_GB2312" w:cs="楷体_GB2312"/>
          <w:color w:val="000000"/>
          <w:sz w:val="32"/>
          <w:szCs w:val="32"/>
          <w:lang w:eastAsia="zh-CN"/>
        </w:rPr>
        <w:t>德清县民政事务服务中心</w:t>
      </w:r>
      <w:r>
        <w:rPr>
          <w:rStyle w:val="10"/>
          <w:rFonts w:hint="eastAsia" w:ascii="楷体_GB2312" w:hAnsi="楷体_GB2312" w:eastAsia="楷体_GB2312" w:cs="楷体_GB2312"/>
          <w:b w:val="0"/>
          <w:bCs w:val="0"/>
          <w:color w:val="000000"/>
          <w:sz w:val="32"/>
          <w:szCs w:val="32"/>
        </w:rPr>
        <w:t>2023年收支预算情况的总体说明</w:t>
      </w:r>
    </w:p>
    <w:p>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w:t>
      </w:r>
      <w:r>
        <w:rPr>
          <w:rFonts w:hint="eastAsia" w:ascii="仿宋_GB2312" w:eastAsia="仿宋_GB2312"/>
          <w:bCs/>
          <w:color w:val="000000"/>
          <w:sz w:val="32"/>
          <w:szCs w:val="32"/>
          <w:lang w:val="en-US" w:eastAsia="zh-CN"/>
        </w:rPr>
        <w:t xml:space="preserve">   </w:t>
      </w:r>
      <w:r>
        <w:rPr>
          <w:rFonts w:hint="eastAsia" w:ascii="仿宋_GB2312" w:eastAsia="仿宋_GB2312"/>
          <w:bCs/>
          <w:color w:val="000000"/>
          <w:sz w:val="32"/>
          <w:szCs w:val="32"/>
        </w:rPr>
        <w:t>按照</w:t>
      </w:r>
      <w:r>
        <w:rPr>
          <w:rFonts w:hint="eastAsia" w:ascii="仿宋_GB2312" w:eastAsia="仿宋_GB2312"/>
          <w:bCs/>
          <w:sz w:val="32"/>
          <w:szCs w:val="32"/>
        </w:rPr>
        <w:t>综合预算的原则，</w:t>
      </w:r>
      <w:r>
        <w:rPr>
          <w:rFonts w:hint="eastAsia" w:ascii="仿宋_GB2312" w:eastAsia="仿宋_GB2312"/>
          <w:bCs/>
          <w:sz w:val="32"/>
          <w:szCs w:val="32"/>
          <w:lang w:eastAsia="zh-CN"/>
        </w:rPr>
        <w:t>德清县民政事务服务中心</w:t>
      </w:r>
      <w:r>
        <w:rPr>
          <w:rFonts w:hint="eastAsia" w:ascii="仿宋_GB2312" w:eastAsia="仿宋_GB2312"/>
          <w:color w:val="000000"/>
          <w:sz w:val="32"/>
          <w:szCs w:val="32"/>
        </w:rPr>
        <w:t>所有收入和支出均纳入部门预算管理。收入包括：一般公共预算拨款收入；支出包括：社会保障和就业支出、卫生健康支出。</w:t>
      </w:r>
      <w:r>
        <w:rPr>
          <w:rFonts w:hint="eastAsia" w:ascii="仿宋_GB2312" w:eastAsia="仿宋_GB2312"/>
          <w:color w:val="000000"/>
          <w:sz w:val="32"/>
          <w:szCs w:val="32"/>
          <w:lang w:eastAsia="zh-CN"/>
        </w:rPr>
        <w:t>德清县民政事务服务中心</w:t>
      </w:r>
      <w:r>
        <w:rPr>
          <w:rFonts w:hint="eastAsia" w:ascii="仿宋_GB2312" w:eastAsia="仿宋_GB2312"/>
          <w:color w:val="000000"/>
          <w:sz w:val="32"/>
          <w:szCs w:val="32"/>
        </w:rPr>
        <w:t>2023年收支总预算</w:t>
      </w:r>
      <w:r>
        <w:rPr>
          <w:rFonts w:hint="eastAsia" w:ascii="仿宋_GB2312" w:eastAsia="仿宋_GB2312"/>
          <w:color w:val="000000"/>
          <w:sz w:val="32"/>
          <w:szCs w:val="32"/>
          <w:lang w:val="en-US" w:eastAsia="zh-CN"/>
        </w:rPr>
        <w:t>748.76</w:t>
      </w:r>
      <w:r>
        <w:rPr>
          <w:rFonts w:hint="eastAsia" w:ascii="仿宋_GB2312" w:eastAsia="仿宋_GB2312"/>
          <w:color w:val="000000"/>
          <w:sz w:val="32"/>
          <w:szCs w:val="32"/>
        </w:rPr>
        <w:t>万元。</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w:t>
      </w:r>
      <w:r>
        <w:rPr>
          <w:rFonts w:hint="eastAsia" w:ascii="楷体_GB2312" w:hAnsi="楷体_GB2312" w:eastAsia="楷体_GB2312" w:cs="楷体_GB2312"/>
          <w:bCs/>
          <w:color w:val="000000"/>
          <w:sz w:val="32"/>
          <w:szCs w:val="32"/>
          <w:lang w:eastAsia="zh-CN"/>
        </w:rPr>
        <w:t>德清县民政事务服务中心</w:t>
      </w:r>
      <w:r>
        <w:rPr>
          <w:rFonts w:hint="eastAsia" w:ascii="楷体_GB2312" w:hAnsi="楷体_GB2312" w:eastAsia="楷体_GB2312" w:cs="楷体_GB2312"/>
          <w:bCs/>
          <w:color w:val="000000"/>
          <w:sz w:val="32"/>
          <w:szCs w:val="32"/>
        </w:rPr>
        <w:t>2023年收入预算情况说明</w:t>
      </w:r>
    </w:p>
    <w:p>
      <w:pPr>
        <w:spacing w:line="520" w:lineRule="exact"/>
        <w:ind w:firstLine="642"/>
        <w:rPr>
          <w:rFonts w:hint="default" w:ascii="仿宋_GB2312" w:eastAsia="仿宋_GB2312"/>
          <w:color w:val="000000"/>
          <w:sz w:val="32"/>
          <w:szCs w:val="32"/>
          <w:highlight w:val="yellow"/>
          <w:lang w:val="en-US" w:eastAsia="zh-CN"/>
        </w:rPr>
      </w:pPr>
      <w:r>
        <w:rPr>
          <w:rFonts w:hint="eastAsia" w:ascii="仿宋_GB2312" w:hAnsi="仿宋_GB2312" w:eastAsia="仿宋_GB2312" w:cs="仿宋_GB2312"/>
          <w:color w:val="000000"/>
          <w:sz w:val="32"/>
          <w:szCs w:val="32"/>
          <w:highlight w:val="none"/>
          <w:lang w:eastAsia="zh-CN"/>
        </w:rPr>
        <w:t>德清县民政事务服务中心</w:t>
      </w:r>
      <w:r>
        <w:rPr>
          <w:rFonts w:hint="eastAsia" w:ascii="仿宋_GB2312" w:hAnsi="仿宋_GB2312" w:eastAsia="仿宋_GB2312" w:cs="仿宋_GB2312"/>
          <w:color w:val="000000"/>
          <w:sz w:val="32"/>
          <w:szCs w:val="32"/>
          <w:highlight w:val="none"/>
        </w:rPr>
        <w:t>2023年收入预算</w:t>
      </w:r>
      <w:r>
        <w:rPr>
          <w:rFonts w:hint="eastAsia" w:ascii="仿宋_GB2312" w:hAnsi="仿宋_GB2312" w:eastAsia="仿宋_GB2312" w:cs="仿宋_GB2312"/>
          <w:color w:val="000000"/>
          <w:sz w:val="32"/>
          <w:szCs w:val="32"/>
          <w:highlight w:val="none"/>
          <w:lang w:val="en-US" w:eastAsia="zh-CN"/>
        </w:rPr>
        <w:t>748.76</w:t>
      </w:r>
      <w:r>
        <w:rPr>
          <w:rFonts w:hint="eastAsia" w:ascii="仿宋_GB2312" w:hAnsi="仿宋_GB2312" w:eastAsia="仿宋_GB2312" w:cs="仿宋_GB2312"/>
          <w:color w:val="000000"/>
          <w:sz w:val="32"/>
          <w:szCs w:val="32"/>
          <w:highlight w:val="none"/>
        </w:rPr>
        <w:t>万元，比上年执行数减少</w:t>
      </w:r>
      <w:r>
        <w:rPr>
          <w:rFonts w:hint="eastAsia" w:ascii="仿宋_GB2312" w:hAnsi="仿宋_GB2312" w:eastAsia="仿宋_GB2312" w:cs="仿宋_GB2312"/>
          <w:color w:val="000000"/>
          <w:sz w:val="32"/>
          <w:szCs w:val="32"/>
          <w:highlight w:val="none"/>
          <w:lang w:val="en-US" w:eastAsia="zh-CN"/>
        </w:rPr>
        <w:t>478.53</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39.0</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2022年度安排数字门牌经费较多。</w:t>
      </w:r>
    </w:p>
    <w:p>
      <w:pPr>
        <w:spacing w:line="520" w:lineRule="exact"/>
        <w:ind w:firstLine="642"/>
        <w:rPr>
          <w:rFonts w:hint="eastAsia" w:ascii="仿宋_GB2312" w:eastAsia="仿宋_GB2312"/>
          <w:color w:val="000000"/>
          <w:sz w:val="32"/>
          <w:szCs w:val="32"/>
          <w:lang w:eastAsia="zh-CN"/>
        </w:rPr>
      </w:pPr>
      <w:r>
        <w:rPr>
          <w:rFonts w:hint="eastAsia" w:ascii="仿宋_GB2312" w:eastAsia="仿宋_GB2312"/>
          <w:color w:val="000000"/>
          <w:sz w:val="32"/>
          <w:szCs w:val="32"/>
        </w:rPr>
        <w:t>其中：一般公共预算拨款收入</w:t>
      </w:r>
      <w:r>
        <w:rPr>
          <w:rFonts w:hint="eastAsia" w:ascii="仿宋_GB2312" w:eastAsia="仿宋_GB2312"/>
          <w:color w:val="000000"/>
          <w:sz w:val="32"/>
          <w:szCs w:val="32"/>
          <w:lang w:val="en-US" w:eastAsia="zh-CN"/>
        </w:rPr>
        <w:t>748.76</w:t>
      </w:r>
      <w:r>
        <w:rPr>
          <w:rFonts w:hint="eastAsia" w:ascii="仿宋_GB2312" w:eastAsia="仿宋_GB2312"/>
          <w:color w:val="000000"/>
          <w:sz w:val="32"/>
          <w:szCs w:val="32"/>
        </w:rPr>
        <w:t>万元，占</w:t>
      </w:r>
      <w:r>
        <w:rPr>
          <w:rFonts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${page928547437.ds208165674_ComputeCol20220214184956}</w:instrText>
      </w:r>
      <w:r>
        <w:rPr>
          <w:rFonts w:ascii="仿宋_GB2312" w:eastAsia="仿宋_GB2312"/>
          <w:color w:val="000000"/>
          <w:sz w:val="32"/>
          <w:szCs w:val="32"/>
        </w:rPr>
        <w:fldChar w:fldCharType="separate"/>
      </w:r>
      <w:r>
        <w:rPr>
          <w:rFonts w:hint="eastAsia" w:ascii="仿宋_GB2312" w:eastAsia="仿宋_GB2312"/>
          <w:color w:val="000000"/>
          <w:sz w:val="32"/>
          <w:szCs w:val="32"/>
        </w:rPr>
        <w:t>100.0</w:t>
      </w:r>
      <w:r>
        <w:fldChar w:fldCharType="end"/>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p>
    <w:p>
      <w:pPr>
        <w:spacing w:line="520" w:lineRule="exact"/>
        <w:ind w:firstLine="640" w:firstLineChars="200"/>
        <w:rPr>
          <w:rFonts w:hint="eastAsia" w:ascii="楷体_GB2312" w:hAnsi="楷体_GB2312" w:eastAsia="楷体_GB2312" w:cs="楷体_GB2312"/>
          <w:bCs/>
          <w:color w:val="000000"/>
          <w:sz w:val="32"/>
          <w:szCs w:val="32"/>
          <w:lang w:eastAsia="zh-CN"/>
        </w:rPr>
      </w:pPr>
      <w:r>
        <w:rPr>
          <w:rFonts w:hint="eastAsia" w:ascii="楷体_GB2312" w:hAnsi="楷体_GB2312" w:eastAsia="楷体_GB2312" w:cs="楷体_GB2312"/>
          <w:bCs/>
          <w:color w:val="000000"/>
          <w:sz w:val="32"/>
          <w:szCs w:val="32"/>
        </w:rPr>
        <w:t>（三）关于</w:t>
      </w:r>
      <w:r>
        <w:rPr>
          <w:rFonts w:hint="eastAsia" w:ascii="楷体_GB2312" w:hAnsi="楷体_GB2312" w:eastAsia="楷体_GB2312" w:cs="楷体_GB2312"/>
          <w:bCs/>
          <w:color w:val="000000"/>
          <w:sz w:val="32"/>
          <w:szCs w:val="32"/>
          <w:lang w:eastAsia="zh-CN"/>
        </w:rPr>
        <w:t>德清县民政事务服务中心</w:t>
      </w:r>
      <w:r>
        <w:rPr>
          <w:rFonts w:hint="eastAsia" w:ascii="楷体_GB2312" w:hAnsi="楷体_GB2312" w:eastAsia="楷体_GB2312" w:cs="楷体_GB2312"/>
          <w:bCs/>
          <w:color w:val="000000"/>
          <w:sz w:val="32"/>
          <w:szCs w:val="32"/>
        </w:rPr>
        <w:t>2023年支出预算情况说明</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lang w:eastAsia="zh-CN"/>
        </w:rPr>
        <w:t>德清县民政事务服务中心</w:t>
      </w:r>
      <w:r>
        <w:rPr>
          <w:rFonts w:hint="eastAsia" w:ascii="仿宋_GB2312" w:hAnsi="仿宋_GB2312" w:eastAsia="仿宋_GB2312" w:cs="仿宋_GB2312"/>
          <w:color w:val="000000"/>
          <w:sz w:val="32"/>
          <w:szCs w:val="32"/>
          <w:highlight w:val="none"/>
        </w:rPr>
        <w:t>2023年支出预算</w:t>
      </w:r>
      <w:r>
        <w:rPr>
          <w:rFonts w:hint="eastAsia" w:ascii="仿宋_GB2312" w:hAnsi="仿宋_GB2312" w:eastAsia="仿宋_GB2312" w:cs="仿宋_GB2312"/>
          <w:color w:val="000000"/>
          <w:sz w:val="32"/>
          <w:szCs w:val="32"/>
          <w:highlight w:val="none"/>
          <w:lang w:val="en-US" w:eastAsia="zh-CN"/>
        </w:rPr>
        <w:t>748.76</w:t>
      </w:r>
      <w:r>
        <w:rPr>
          <w:rFonts w:hint="eastAsia" w:ascii="仿宋_GB2312" w:hAnsi="仿宋_GB2312" w:eastAsia="仿宋_GB2312" w:cs="仿宋_GB2312"/>
          <w:color w:val="000000"/>
          <w:sz w:val="32"/>
          <w:szCs w:val="32"/>
          <w:highlight w:val="none"/>
        </w:rPr>
        <w:t>万元，比上年执行数减少</w:t>
      </w:r>
      <w:r>
        <w:rPr>
          <w:rFonts w:hint="eastAsia" w:ascii="仿宋_GB2312" w:hAnsi="仿宋_GB2312" w:eastAsia="仿宋_GB2312" w:cs="仿宋_GB2312"/>
          <w:color w:val="000000"/>
          <w:sz w:val="32"/>
          <w:szCs w:val="32"/>
          <w:highlight w:val="none"/>
          <w:lang w:val="en-US" w:eastAsia="zh-CN"/>
        </w:rPr>
        <w:t>478.53</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下降</w:t>
      </w:r>
      <w:r>
        <w:rPr>
          <w:rFonts w:hint="eastAsia" w:ascii="仿宋_GB2312" w:hAnsi="仿宋_GB2312" w:eastAsia="仿宋_GB2312" w:cs="仿宋_GB2312"/>
          <w:color w:val="000000"/>
          <w:sz w:val="32"/>
          <w:highlight w:val="none"/>
          <w:lang w:val="en-US" w:eastAsia="zh-CN"/>
        </w:rPr>
        <w:t>39</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2022年度数字门牌经费支出较多。</w:t>
      </w:r>
    </w:p>
    <w:p>
      <w:pPr>
        <w:spacing w:line="520" w:lineRule="exact"/>
        <w:ind w:firstLine="630"/>
        <w:rPr>
          <w:rFonts w:hint="eastAsia" w:ascii="仿宋_GB2312" w:eastAsia="仿宋_GB2312"/>
          <w:color w:val="000000"/>
          <w:sz w:val="32"/>
          <w:szCs w:val="32"/>
          <w:lang w:val="en-US" w:eastAsia="zh-CN"/>
        </w:rPr>
      </w:pPr>
      <w:r>
        <w:rPr>
          <w:rFonts w:hint="eastAsia" w:ascii="仿宋_GB2312" w:eastAsia="仿宋_GB2312"/>
          <w:color w:val="000000"/>
          <w:sz w:val="32"/>
          <w:szCs w:val="32"/>
        </w:rPr>
        <w:t>1.按支出功能分类，包括社会保障和就业支出</w:t>
      </w:r>
      <w:r>
        <w:rPr>
          <w:rFonts w:hint="eastAsia" w:ascii="仿宋_GB2312" w:eastAsia="仿宋_GB2312"/>
          <w:color w:val="000000"/>
          <w:sz w:val="32"/>
          <w:szCs w:val="32"/>
          <w:lang w:val="en-US" w:eastAsia="zh-CN"/>
        </w:rPr>
        <w:t>728.2</w:t>
      </w:r>
      <w:r>
        <w:rPr>
          <w:rFonts w:hint="eastAsia" w:ascii="仿宋_GB2312" w:eastAsia="仿宋_GB2312"/>
          <w:color w:val="000000"/>
          <w:sz w:val="32"/>
          <w:szCs w:val="32"/>
        </w:rPr>
        <w:t>万元、卫生健康支出</w:t>
      </w:r>
      <w:r>
        <w:rPr>
          <w:rFonts w:hint="eastAsia" w:ascii="仿宋_GB2312" w:eastAsia="仿宋_GB2312"/>
          <w:color w:val="000000"/>
          <w:sz w:val="32"/>
          <w:szCs w:val="32"/>
          <w:lang w:val="en-US" w:eastAsia="zh-CN"/>
        </w:rPr>
        <w:t>20.56</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2.按支出用途分类，包括人员支出</w:t>
      </w:r>
      <w:r>
        <w:rPr>
          <w:rFonts w:hint="eastAsia" w:ascii="仿宋_GB2312" w:eastAsia="仿宋_GB2312"/>
          <w:color w:val="000000"/>
          <w:sz w:val="32"/>
          <w:szCs w:val="32"/>
          <w:lang w:val="en-US" w:eastAsia="zh-CN"/>
        </w:rPr>
        <w:t>420.97</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56.2</w:t>
      </w:r>
      <w:r>
        <w:rPr>
          <w:rFonts w:hint="eastAsia" w:ascii="仿宋_GB2312" w:eastAsia="仿宋_GB2312"/>
          <w:color w:val="000000"/>
          <w:sz w:val="32"/>
          <w:szCs w:val="32"/>
        </w:rPr>
        <w:t>%；日常公用支出</w:t>
      </w:r>
      <w:r>
        <w:rPr>
          <w:rFonts w:hint="eastAsia" w:ascii="仿宋_GB2312" w:eastAsia="仿宋_GB2312"/>
          <w:color w:val="000000"/>
          <w:sz w:val="32"/>
          <w:szCs w:val="32"/>
          <w:lang w:val="en-US" w:eastAsia="zh-CN"/>
        </w:rPr>
        <w:t>57.79</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7.7</w:t>
      </w:r>
      <w:r>
        <w:rPr>
          <w:rFonts w:hint="eastAsia" w:ascii="仿宋_GB2312" w:eastAsia="仿宋_GB2312"/>
          <w:color w:val="000000"/>
          <w:sz w:val="32"/>
          <w:szCs w:val="32"/>
        </w:rPr>
        <w:t>%；项目支出</w:t>
      </w:r>
      <w:r>
        <w:rPr>
          <w:rFonts w:hint="eastAsia" w:ascii="仿宋_GB2312" w:eastAsia="仿宋_GB2312"/>
          <w:color w:val="000000"/>
          <w:sz w:val="32"/>
          <w:szCs w:val="32"/>
          <w:lang w:val="en-US" w:eastAsia="zh-CN"/>
        </w:rPr>
        <w:t>270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36.1</w:t>
      </w:r>
      <w:r>
        <w:rPr>
          <w:rFonts w:hint="eastAsia" w:ascii="仿宋_GB2312" w:eastAsia="仿宋_GB2312"/>
          <w:color w:val="000000"/>
          <w:sz w:val="32"/>
          <w:szCs w:val="32"/>
        </w:rPr>
        <w:t>%。</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结转下年</w:t>
      </w:r>
      <w:r>
        <w:rPr>
          <w:rFonts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${page855778723.ds388518707_V_REP_BGT_DEP_INCOME_JZXN}</w:instrText>
      </w:r>
      <w:r>
        <w:rPr>
          <w:rFonts w:ascii="仿宋_GB2312" w:eastAsia="仿宋_GB2312"/>
          <w:color w:val="000000"/>
          <w:sz w:val="32"/>
          <w:szCs w:val="32"/>
        </w:rPr>
        <w:fldChar w:fldCharType="separate"/>
      </w:r>
      <w:r>
        <w:rPr>
          <w:rFonts w:hint="eastAsia" w:ascii="仿宋_GB2312" w:eastAsia="仿宋_GB2312"/>
          <w:color w:val="000000"/>
          <w:sz w:val="32"/>
          <w:szCs w:val="32"/>
        </w:rPr>
        <w:t>0.00</w:t>
      </w:r>
      <w:r>
        <w:fldChar w:fldCharType="end"/>
      </w:r>
      <w:r>
        <w:rPr>
          <w:rFonts w:hint="eastAsia" w:ascii="仿宋_GB2312" w:eastAsia="仿宋_GB2312"/>
          <w:color w:val="000000"/>
          <w:sz w:val="32"/>
          <w:szCs w:val="32"/>
        </w:rPr>
        <w:t>万元。</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w:t>
      </w:r>
      <w:r>
        <w:rPr>
          <w:rFonts w:hint="eastAsia" w:ascii="楷体_GB2312" w:hAnsi="楷体_GB2312" w:eastAsia="楷体_GB2312" w:cs="楷体_GB2312"/>
          <w:bCs/>
          <w:color w:val="000000"/>
          <w:sz w:val="32"/>
          <w:szCs w:val="32"/>
          <w:lang w:eastAsia="zh-CN"/>
        </w:rPr>
        <w:t>德清县民政事务服务中心</w:t>
      </w:r>
      <w:r>
        <w:rPr>
          <w:rFonts w:hint="eastAsia" w:ascii="楷体_GB2312" w:hAnsi="楷体_GB2312" w:eastAsia="楷体_GB2312" w:cs="楷体_GB2312"/>
          <w:bCs/>
          <w:color w:val="000000"/>
          <w:sz w:val="32"/>
          <w:szCs w:val="32"/>
        </w:rPr>
        <w:t>2023年财政拨款收支预算情况的总体说明</w:t>
      </w:r>
    </w:p>
    <w:p>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lang w:eastAsia="zh-CN"/>
        </w:rPr>
        <w:t>德清县民政事务服务中心</w:t>
      </w:r>
      <w:r>
        <w:rPr>
          <w:rFonts w:hint="eastAsia" w:ascii="仿宋_GB2312" w:eastAsia="仿宋_GB2312"/>
          <w:color w:val="000000"/>
          <w:sz w:val="32"/>
          <w:szCs w:val="32"/>
        </w:rPr>
        <w:t>2023年财政拨款收支总预算</w:t>
      </w:r>
      <w:r>
        <w:rPr>
          <w:rFonts w:hint="eastAsia" w:ascii="仿宋_GB2312" w:eastAsia="仿宋_GB2312"/>
          <w:color w:val="000000"/>
          <w:sz w:val="32"/>
          <w:szCs w:val="32"/>
          <w:lang w:val="en-US" w:eastAsia="zh-CN"/>
        </w:rPr>
        <w:t>748.76</w:t>
      </w:r>
      <w:r>
        <w:rPr>
          <w:rFonts w:hint="eastAsia" w:ascii="仿宋_GB2312" w:eastAsia="仿宋_GB2312"/>
          <w:color w:val="000000"/>
          <w:sz w:val="32"/>
          <w:szCs w:val="32"/>
        </w:rPr>
        <w:t>万元。收入包括：社会保障和就业支出</w:t>
      </w:r>
      <w:r>
        <w:rPr>
          <w:rFonts w:hint="eastAsia" w:ascii="仿宋_GB2312" w:eastAsia="仿宋_GB2312"/>
          <w:color w:val="000000"/>
          <w:sz w:val="32"/>
          <w:szCs w:val="32"/>
          <w:lang w:val="en-US" w:eastAsia="zh-CN"/>
        </w:rPr>
        <w:t>728.2</w:t>
      </w:r>
      <w:r>
        <w:rPr>
          <w:rFonts w:hint="eastAsia" w:ascii="仿宋_GB2312" w:eastAsia="仿宋_GB2312"/>
          <w:color w:val="000000"/>
          <w:sz w:val="32"/>
          <w:szCs w:val="32"/>
        </w:rPr>
        <w:t>万元、卫生健康支出</w:t>
      </w:r>
      <w:r>
        <w:rPr>
          <w:rFonts w:hint="eastAsia" w:ascii="仿宋_GB2312" w:eastAsia="仿宋_GB2312"/>
          <w:color w:val="000000"/>
          <w:sz w:val="32"/>
          <w:szCs w:val="32"/>
          <w:lang w:val="en-US" w:eastAsia="zh-CN"/>
        </w:rPr>
        <w:t>20.56</w:t>
      </w:r>
      <w:r>
        <w:rPr>
          <w:rFonts w:hint="eastAsia" w:ascii="仿宋_GB2312" w:eastAsia="仿宋_GB2312"/>
          <w:color w:val="000000"/>
          <w:sz w:val="32"/>
          <w:szCs w:val="32"/>
        </w:rPr>
        <w:t>万元。</w:t>
      </w:r>
    </w:p>
    <w:p>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w:t>
      </w:r>
      <w:r>
        <w:rPr>
          <w:rFonts w:hint="eastAsia" w:ascii="楷体_GB2312" w:hAnsi="楷体_GB2312" w:eastAsia="楷体_GB2312" w:cs="楷体_GB2312"/>
          <w:bCs/>
          <w:color w:val="000000"/>
          <w:sz w:val="32"/>
          <w:szCs w:val="32"/>
          <w:lang w:eastAsia="zh-CN"/>
        </w:rPr>
        <w:t>德清县民政事务服务中心</w:t>
      </w:r>
      <w:r>
        <w:rPr>
          <w:rFonts w:hint="eastAsia" w:ascii="楷体_GB2312" w:hAnsi="楷体_GB2312" w:eastAsia="楷体_GB2312" w:cs="楷体_GB2312"/>
          <w:bCs/>
          <w:color w:val="000000"/>
          <w:sz w:val="32"/>
          <w:szCs w:val="32"/>
        </w:rPr>
        <w:t>2023年一般公共预算当年拨款情况说明</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1.一般公共预算当年拨款规模变化情况。</w:t>
      </w:r>
    </w:p>
    <w:p>
      <w:pPr>
        <w:spacing w:line="520" w:lineRule="exact"/>
        <w:ind w:firstLine="642"/>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德清县民政事务服务中心</w:t>
      </w:r>
      <w:r>
        <w:rPr>
          <w:rFonts w:hint="eastAsia" w:ascii="仿宋_GB2312" w:hAnsi="仿宋_GB2312" w:eastAsia="仿宋_GB2312" w:cs="仿宋_GB2312"/>
          <w:color w:val="000000"/>
          <w:sz w:val="32"/>
          <w:szCs w:val="32"/>
          <w:highlight w:val="none"/>
        </w:rPr>
        <w:t>2023年一般公共预算当年拨款</w:t>
      </w:r>
      <w:r>
        <w:rPr>
          <w:rFonts w:hint="eastAsia" w:ascii="仿宋_GB2312" w:hAnsi="仿宋_GB2312" w:eastAsia="仿宋_GB2312" w:cs="仿宋_GB2312"/>
          <w:bCs/>
          <w:color w:val="000000"/>
          <w:sz w:val="32"/>
          <w:szCs w:val="32"/>
          <w:highlight w:val="none"/>
          <w:lang w:val="en-US" w:eastAsia="zh-CN"/>
        </w:rPr>
        <w:t>748.76</w:t>
      </w:r>
      <w:r>
        <w:rPr>
          <w:rFonts w:hint="eastAsia" w:ascii="仿宋_GB2312" w:hAnsi="仿宋_GB2312" w:eastAsia="仿宋_GB2312" w:cs="仿宋_GB2312"/>
          <w:color w:val="000000"/>
          <w:sz w:val="32"/>
          <w:szCs w:val="32"/>
          <w:highlight w:val="none"/>
        </w:rPr>
        <w:t>万元，比上年执行数减少</w:t>
      </w:r>
      <w:r>
        <w:rPr>
          <w:rFonts w:hint="eastAsia" w:ascii="仿宋_GB2312" w:hAnsi="仿宋_GB2312" w:eastAsia="仿宋_GB2312" w:cs="仿宋_GB2312"/>
          <w:color w:val="000000"/>
          <w:sz w:val="32"/>
          <w:szCs w:val="32"/>
          <w:highlight w:val="none"/>
          <w:lang w:val="en-US" w:eastAsia="zh-CN"/>
        </w:rPr>
        <w:t>478.53</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39</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2022年度安排数字门牌经费较多。</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2.一般公共预算当年拨款结构情况。</w:t>
      </w:r>
    </w:p>
    <w:p>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社会保障和就业（类）支出</w:t>
      </w:r>
      <w:r>
        <w:rPr>
          <w:rFonts w:hint="eastAsia" w:ascii="仿宋_GB2312" w:hAnsi="仿宋_GB2312" w:eastAsia="仿宋_GB2312" w:cs="仿宋_GB2312"/>
          <w:color w:val="000000"/>
          <w:sz w:val="32"/>
          <w:szCs w:val="32"/>
          <w:lang w:val="en-US" w:eastAsia="zh-CN"/>
        </w:rPr>
        <w:t>728.2</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97.3</w:t>
      </w:r>
      <w:r>
        <w:rPr>
          <w:rFonts w:hint="eastAsia" w:ascii="仿宋_GB2312" w:hAnsi="仿宋_GB2312" w:eastAsia="仿宋_GB2312" w:cs="仿宋_GB2312"/>
          <w:color w:val="000000"/>
          <w:sz w:val="32"/>
          <w:szCs w:val="32"/>
        </w:rPr>
        <w:t>%；卫生健康（类）支出</w:t>
      </w:r>
      <w:r>
        <w:rPr>
          <w:rFonts w:hint="eastAsia" w:ascii="仿宋_GB2312" w:hAnsi="仿宋_GB2312" w:eastAsia="仿宋_GB2312" w:cs="仿宋_GB2312"/>
          <w:color w:val="000000"/>
          <w:sz w:val="32"/>
          <w:szCs w:val="32"/>
          <w:lang w:val="en-US" w:eastAsia="zh-CN"/>
        </w:rPr>
        <w:t>20.56</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2.7</w:t>
      </w:r>
      <w:r>
        <w:rPr>
          <w:rFonts w:hint="eastAsia" w:ascii="仿宋_GB2312" w:hAnsi="仿宋_GB2312" w:eastAsia="仿宋_GB2312" w:cs="仿宋_GB2312"/>
          <w:color w:val="000000"/>
          <w:sz w:val="32"/>
          <w:szCs w:val="32"/>
        </w:rPr>
        <w:t>%。</w:t>
      </w:r>
    </w:p>
    <w:p>
      <w:pPr>
        <w:numPr>
          <w:ilvl w:val="-1"/>
          <w:numId w:val="0"/>
        </w:numPr>
        <w:spacing w:line="520" w:lineRule="exact"/>
        <w:ind w:left="0"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val="en-US" w:eastAsia="zh-CN"/>
        </w:rPr>
        <w:t>3.</w:t>
      </w:r>
      <w:r>
        <w:rPr>
          <w:rFonts w:hint="eastAsia" w:ascii="仿宋_GB2312" w:hAnsi="仿宋_GB2312" w:eastAsia="仿宋_GB2312" w:cs="仿宋_GB2312"/>
          <w:b/>
          <w:color w:val="000000"/>
          <w:sz w:val="32"/>
          <w:szCs w:val="32"/>
        </w:rPr>
        <w:t>一般公共预算当年拨款具体使用情况。</w:t>
      </w:r>
    </w:p>
    <w:p>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社会保障和就业支出</w:t>
      </w:r>
      <w:r>
        <w:rPr>
          <w:rFonts w:hint="eastAsia" w:ascii="仿宋_GB2312" w:hAnsi="仿宋_GB2312" w:eastAsia="仿宋_GB2312" w:cs="仿宋_GB2312"/>
          <w:color w:val="000000"/>
          <w:sz w:val="32"/>
          <w:szCs w:val="32"/>
        </w:rPr>
        <w:t>（类）</w:t>
      </w:r>
      <w:r>
        <w:rPr>
          <w:rFonts w:hint="eastAsia" w:ascii="仿宋_GB2312" w:hAnsi="仿宋_GB2312" w:eastAsia="仿宋_GB2312" w:cs="仿宋_GB2312"/>
          <w:color w:val="000000"/>
          <w:sz w:val="32"/>
          <w:szCs w:val="32"/>
          <w:lang w:eastAsia="zh-CN"/>
        </w:rPr>
        <w:t>民政事务管理</w:t>
      </w:r>
      <w:r>
        <w:rPr>
          <w:rFonts w:hint="eastAsia" w:ascii="仿宋_GB2312" w:hAnsi="仿宋_GB2312" w:eastAsia="仿宋_GB2312" w:cs="仿宋_GB2312"/>
          <w:color w:val="000000"/>
          <w:sz w:val="32"/>
          <w:szCs w:val="32"/>
        </w:rPr>
        <w:t>（款）</w:t>
      </w:r>
      <w:r>
        <w:rPr>
          <w:rFonts w:hint="eastAsia" w:ascii="仿宋_GB2312" w:hAnsi="仿宋_GB2312" w:eastAsia="仿宋_GB2312" w:cs="仿宋_GB2312"/>
          <w:color w:val="000000"/>
          <w:sz w:val="32"/>
          <w:szCs w:val="32"/>
          <w:lang w:eastAsia="zh-CN"/>
        </w:rPr>
        <w:t>行政区划和地名管理</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val="en-US" w:eastAsia="zh-CN"/>
        </w:rPr>
        <w:t>692.3</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sz w:val="32"/>
          <w:szCs w:val="32"/>
          <w:lang w:eastAsia="zh-CN"/>
        </w:rPr>
        <w:t>单位职工人员经费支出、日常公用支出、开展业务相关支出</w:t>
      </w:r>
      <w:r>
        <w:rPr>
          <w:rFonts w:hint="eastAsia" w:ascii="仿宋_GB2312" w:hAnsi="仿宋_GB2312" w:eastAsia="仿宋_GB2312" w:cs="仿宋_GB2312"/>
          <w:color w:val="000000"/>
          <w:sz w:val="32"/>
          <w:szCs w:val="32"/>
        </w:rPr>
        <w:t>。</w:t>
      </w:r>
    </w:p>
    <w:p>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社会保障和就业支出</w:t>
      </w:r>
      <w:r>
        <w:rPr>
          <w:rFonts w:hint="eastAsia" w:ascii="仿宋_GB2312" w:hAnsi="仿宋_GB2312" w:eastAsia="仿宋_GB2312" w:cs="仿宋_GB2312"/>
          <w:color w:val="000000"/>
          <w:sz w:val="32"/>
          <w:szCs w:val="32"/>
        </w:rPr>
        <w:t>（类）</w:t>
      </w:r>
      <w:r>
        <w:rPr>
          <w:rFonts w:hint="eastAsia" w:ascii="仿宋_GB2312" w:hAnsi="仿宋_GB2312" w:eastAsia="仿宋_GB2312" w:cs="仿宋_GB2312"/>
          <w:color w:val="000000"/>
          <w:sz w:val="32"/>
          <w:szCs w:val="32"/>
          <w:lang w:eastAsia="zh-CN"/>
        </w:rPr>
        <w:t>行政事业单位养老支出</w:t>
      </w:r>
      <w:r>
        <w:rPr>
          <w:rFonts w:hint="eastAsia" w:ascii="仿宋_GB2312" w:hAnsi="仿宋_GB2312" w:eastAsia="仿宋_GB2312" w:cs="仿宋_GB2312"/>
          <w:color w:val="000000"/>
          <w:sz w:val="32"/>
          <w:szCs w:val="32"/>
        </w:rPr>
        <w:t>（款）</w:t>
      </w:r>
      <w:r>
        <w:rPr>
          <w:rFonts w:hint="eastAsia" w:ascii="仿宋_GB2312" w:hAnsi="仿宋_GB2312" w:eastAsia="仿宋_GB2312" w:cs="仿宋_GB2312"/>
          <w:color w:val="000000"/>
          <w:sz w:val="32"/>
          <w:szCs w:val="32"/>
          <w:lang w:eastAsia="zh-CN"/>
        </w:rPr>
        <w:t>事业单位离退休</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val="en-US" w:eastAsia="zh-CN"/>
        </w:rPr>
        <w:t>6.44</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sz w:val="32"/>
          <w:szCs w:val="32"/>
          <w:lang w:eastAsia="zh-CN"/>
        </w:rPr>
        <w:t>发放单位退休人员退休福利费、退休活动费、退休提租补贴</w:t>
      </w:r>
      <w:r>
        <w:rPr>
          <w:rFonts w:hint="eastAsia" w:ascii="仿宋_GB2312" w:hAnsi="仿宋_GB2312" w:eastAsia="仿宋_GB2312" w:cs="仿宋_GB2312"/>
          <w:color w:val="000000"/>
          <w:sz w:val="32"/>
          <w:szCs w:val="32"/>
        </w:rPr>
        <w:t>。</w:t>
      </w:r>
    </w:p>
    <w:p>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社会保障和就业支出</w:t>
      </w:r>
      <w:r>
        <w:rPr>
          <w:rFonts w:hint="eastAsia" w:ascii="仿宋_GB2312" w:hAnsi="仿宋_GB2312" w:eastAsia="仿宋_GB2312" w:cs="仿宋_GB2312"/>
          <w:color w:val="000000"/>
          <w:sz w:val="32"/>
          <w:szCs w:val="32"/>
        </w:rPr>
        <w:t>（类）</w:t>
      </w:r>
      <w:r>
        <w:rPr>
          <w:rFonts w:hint="eastAsia" w:ascii="仿宋_GB2312" w:hAnsi="仿宋_GB2312" w:eastAsia="仿宋_GB2312" w:cs="仿宋_GB2312"/>
          <w:color w:val="000000"/>
          <w:sz w:val="32"/>
          <w:szCs w:val="32"/>
          <w:lang w:eastAsia="zh-CN"/>
        </w:rPr>
        <w:t>行政事业单位养老支出</w:t>
      </w:r>
      <w:r>
        <w:rPr>
          <w:rFonts w:hint="eastAsia" w:ascii="仿宋_GB2312" w:hAnsi="仿宋_GB2312" w:eastAsia="仿宋_GB2312" w:cs="仿宋_GB2312"/>
          <w:color w:val="000000"/>
          <w:sz w:val="32"/>
          <w:szCs w:val="32"/>
        </w:rPr>
        <w:t>（款）</w:t>
      </w:r>
      <w:r>
        <w:rPr>
          <w:rFonts w:hint="eastAsia" w:ascii="仿宋_GB2312" w:hAnsi="仿宋_GB2312" w:eastAsia="仿宋_GB2312" w:cs="仿宋_GB2312"/>
          <w:color w:val="000000"/>
          <w:sz w:val="32"/>
          <w:szCs w:val="32"/>
          <w:lang w:eastAsia="zh-CN"/>
        </w:rPr>
        <w:t>机关事业单位基本养老保险缴费支出</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val="en-US" w:eastAsia="zh-CN"/>
        </w:rPr>
        <w:t>19.51</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sz w:val="32"/>
          <w:szCs w:val="32"/>
          <w:lang w:eastAsia="zh-CN"/>
        </w:rPr>
        <w:t>事业在编职工基本养老保险缴费</w:t>
      </w:r>
      <w:r>
        <w:rPr>
          <w:rFonts w:hint="eastAsia" w:ascii="仿宋_GB2312" w:hAnsi="仿宋_GB2312" w:eastAsia="仿宋_GB2312" w:cs="仿宋_GB2312"/>
          <w:color w:val="000000"/>
          <w:sz w:val="32"/>
          <w:szCs w:val="32"/>
        </w:rPr>
        <w:t>。</w:t>
      </w:r>
    </w:p>
    <w:p>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社会保障和就业支出</w:t>
      </w:r>
      <w:r>
        <w:rPr>
          <w:rFonts w:hint="eastAsia" w:ascii="仿宋_GB2312" w:hAnsi="仿宋_GB2312" w:eastAsia="仿宋_GB2312" w:cs="仿宋_GB2312"/>
          <w:color w:val="000000"/>
          <w:sz w:val="32"/>
          <w:szCs w:val="32"/>
        </w:rPr>
        <w:t>（类）</w:t>
      </w:r>
      <w:r>
        <w:rPr>
          <w:rFonts w:hint="eastAsia" w:ascii="仿宋_GB2312" w:hAnsi="仿宋_GB2312" w:eastAsia="仿宋_GB2312" w:cs="仿宋_GB2312"/>
          <w:color w:val="000000"/>
          <w:sz w:val="32"/>
          <w:szCs w:val="32"/>
          <w:lang w:eastAsia="zh-CN"/>
        </w:rPr>
        <w:t>行政事业单位养老支出</w:t>
      </w:r>
      <w:r>
        <w:rPr>
          <w:rFonts w:hint="eastAsia" w:ascii="仿宋_GB2312" w:hAnsi="仿宋_GB2312" w:eastAsia="仿宋_GB2312" w:cs="仿宋_GB2312"/>
          <w:color w:val="000000"/>
          <w:sz w:val="32"/>
          <w:szCs w:val="32"/>
        </w:rPr>
        <w:t>（款）</w:t>
      </w:r>
      <w:r>
        <w:rPr>
          <w:rFonts w:hint="eastAsia" w:ascii="仿宋_GB2312" w:hAnsi="仿宋_GB2312" w:eastAsia="仿宋_GB2312" w:cs="仿宋_GB2312"/>
          <w:color w:val="000000"/>
          <w:sz w:val="32"/>
          <w:szCs w:val="32"/>
          <w:lang w:eastAsia="zh-CN"/>
        </w:rPr>
        <w:t>机关事业单位职业年金缴费支出</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val="en-US" w:eastAsia="zh-CN"/>
        </w:rPr>
        <w:t>9.95</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sz w:val="32"/>
          <w:szCs w:val="32"/>
          <w:lang w:eastAsia="zh-CN"/>
        </w:rPr>
        <w:t>事业在编职工职业年金缴费</w:t>
      </w:r>
      <w:r>
        <w:rPr>
          <w:rFonts w:hint="eastAsia" w:ascii="仿宋_GB2312" w:hAnsi="仿宋_GB2312" w:eastAsia="仿宋_GB2312" w:cs="仿宋_GB2312"/>
          <w:color w:val="000000"/>
          <w:sz w:val="32"/>
          <w:szCs w:val="32"/>
        </w:rPr>
        <w:t>。</w:t>
      </w:r>
    </w:p>
    <w:p>
      <w:pPr>
        <w:numPr>
          <w:ilvl w:val="-1"/>
          <w:numId w:val="0"/>
        </w:numPr>
        <w:spacing w:line="520" w:lineRule="exact"/>
        <w:ind w:lef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卫生健康支出</w:t>
      </w:r>
      <w:r>
        <w:rPr>
          <w:rFonts w:hint="eastAsia" w:ascii="仿宋_GB2312" w:hAnsi="仿宋_GB2312" w:eastAsia="仿宋_GB2312" w:cs="仿宋_GB2312"/>
          <w:color w:val="000000"/>
          <w:sz w:val="32"/>
          <w:szCs w:val="32"/>
        </w:rPr>
        <w:t>（类）</w:t>
      </w:r>
      <w:r>
        <w:rPr>
          <w:rFonts w:hint="eastAsia" w:ascii="仿宋_GB2312" w:hAnsi="仿宋_GB2312" w:eastAsia="仿宋_GB2312" w:cs="仿宋_GB2312"/>
          <w:color w:val="000000"/>
          <w:sz w:val="32"/>
          <w:szCs w:val="32"/>
          <w:lang w:eastAsia="zh-CN"/>
        </w:rPr>
        <w:t>行政事业单位医疗</w:t>
      </w:r>
      <w:r>
        <w:rPr>
          <w:rFonts w:hint="eastAsia" w:ascii="仿宋_GB2312" w:hAnsi="仿宋_GB2312" w:eastAsia="仿宋_GB2312" w:cs="仿宋_GB2312"/>
          <w:color w:val="000000"/>
          <w:sz w:val="32"/>
          <w:szCs w:val="32"/>
        </w:rPr>
        <w:t>（款）</w:t>
      </w:r>
      <w:r>
        <w:rPr>
          <w:rFonts w:hint="eastAsia" w:ascii="仿宋_GB2312" w:hAnsi="仿宋_GB2312" w:eastAsia="仿宋_GB2312" w:cs="仿宋_GB2312"/>
          <w:color w:val="000000"/>
          <w:sz w:val="32"/>
          <w:szCs w:val="32"/>
          <w:lang w:eastAsia="zh-CN"/>
        </w:rPr>
        <w:t>事业单位医疗</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val="en-US" w:eastAsia="zh-CN"/>
        </w:rPr>
        <w:t>10.64</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sz w:val="32"/>
          <w:szCs w:val="32"/>
          <w:lang w:eastAsia="zh-CN"/>
        </w:rPr>
        <w:t>事业在编职工基本医疗保险缴费</w:t>
      </w:r>
      <w:r>
        <w:rPr>
          <w:rFonts w:hint="eastAsia" w:ascii="仿宋_GB2312" w:hAnsi="仿宋_GB2312" w:eastAsia="仿宋_GB2312" w:cs="仿宋_GB2312"/>
          <w:color w:val="000000"/>
          <w:sz w:val="32"/>
          <w:szCs w:val="32"/>
        </w:rPr>
        <w:t>。</w:t>
      </w:r>
    </w:p>
    <w:p>
      <w:pPr>
        <w:spacing w:line="520" w:lineRule="exact"/>
        <w:ind w:left="0" w:lef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卫生健康支出</w:t>
      </w:r>
      <w:r>
        <w:rPr>
          <w:rFonts w:hint="eastAsia" w:ascii="仿宋_GB2312" w:hAnsi="仿宋_GB2312" w:eastAsia="仿宋_GB2312" w:cs="仿宋_GB2312"/>
          <w:color w:val="000000"/>
          <w:sz w:val="32"/>
          <w:szCs w:val="32"/>
        </w:rPr>
        <w:t>（类）</w:t>
      </w:r>
      <w:r>
        <w:rPr>
          <w:rFonts w:hint="eastAsia" w:ascii="仿宋_GB2312" w:hAnsi="仿宋_GB2312" w:eastAsia="仿宋_GB2312" w:cs="仿宋_GB2312"/>
          <w:color w:val="000000"/>
          <w:sz w:val="32"/>
          <w:szCs w:val="32"/>
          <w:lang w:eastAsia="zh-CN"/>
        </w:rPr>
        <w:t>行政事业单位医疗</w:t>
      </w:r>
      <w:r>
        <w:rPr>
          <w:rFonts w:hint="eastAsia" w:ascii="仿宋_GB2312" w:hAnsi="仿宋_GB2312" w:eastAsia="仿宋_GB2312" w:cs="仿宋_GB2312"/>
          <w:color w:val="000000"/>
          <w:sz w:val="32"/>
          <w:szCs w:val="32"/>
        </w:rPr>
        <w:t>（款）</w:t>
      </w:r>
      <w:r>
        <w:rPr>
          <w:rFonts w:hint="eastAsia" w:ascii="仿宋_GB2312" w:hAnsi="仿宋_GB2312" w:eastAsia="仿宋_GB2312" w:cs="仿宋_GB2312"/>
          <w:color w:val="000000"/>
          <w:sz w:val="32"/>
          <w:szCs w:val="32"/>
          <w:lang w:eastAsia="zh-CN"/>
        </w:rPr>
        <w:t>公务员医疗补助</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val="en-US" w:eastAsia="zh-CN"/>
        </w:rPr>
        <w:t>9.92</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sz w:val="32"/>
          <w:szCs w:val="32"/>
          <w:lang w:eastAsia="zh-CN"/>
        </w:rPr>
        <w:t>事业在编职工公务员医疗保险缴费</w:t>
      </w:r>
      <w:r>
        <w:rPr>
          <w:rFonts w:hint="eastAsia" w:ascii="仿宋_GB2312" w:hAnsi="仿宋_GB2312" w:eastAsia="仿宋_GB2312" w:cs="仿宋_GB2312"/>
          <w:color w:val="000000"/>
          <w:sz w:val="32"/>
          <w:szCs w:val="32"/>
        </w:rPr>
        <w:t>。</w:t>
      </w:r>
    </w:p>
    <w:p>
      <w:pPr>
        <w:numPr>
          <w:ilvl w:val="-1"/>
          <w:numId w:val="0"/>
        </w:numPr>
        <w:spacing w:line="520" w:lineRule="exact"/>
        <w:ind w:firstLine="640" w:firstLineChars="20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（六）关于</w:t>
      </w:r>
      <w:r>
        <w:rPr>
          <w:rFonts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${page822508942.ds388518707_V_RPT_BAS_AGENCY_INFO_LEINAME}</w:instrText>
      </w:r>
      <w:r>
        <w:rPr>
          <w:rFonts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rPr>
        <w:t>2023年一般公共预算基本支出情况说明</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lang w:eastAsia="zh-CN"/>
        </w:rPr>
        <w:t>德清县民政事务服务中心</w:t>
      </w:r>
      <w:r>
        <w:rPr>
          <w:rFonts w:hint="eastAsia" w:ascii="仿宋_GB2312" w:eastAsia="仿宋_GB2312"/>
          <w:color w:val="000000"/>
          <w:sz w:val="32"/>
          <w:szCs w:val="32"/>
        </w:rPr>
        <w:t>2023年一般公共预算基本支出</w:t>
      </w:r>
      <w:r>
        <w:rPr>
          <w:rFonts w:hint="eastAsia" w:ascii="仿宋_GB2312" w:eastAsia="仿宋_GB2312"/>
          <w:color w:val="000000"/>
          <w:sz w:val="32"/>
          <w:szCs w:val="32"/>
          <w:lang w:val="en-US" w:eastAsia="zh-CN"/>
        </w:rPr>
        <w:t>478.76</w:t>
      </w:r>
      <w:r>
        <w:rPr>
          <w:rFonts w:hint="eastAsia" w:ascii="仿宋_GB2312" w:eastAsia="仿宋_GB2312"/>
          <w:color w:val="000000"/>
          <w:sz w:val="32"/>
          <w:szCs w:val="32"/>
        </w:rPr>
        <w:t>万元，其中：</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人员经费</w:t>
      </w:r>
      <w:r>
        <w:rPr>
          <w:rFonts w:hint="eastAsia" w:ascii="仿宋_GB2312" w:eastAsia="仿宋_GB2312"/>
          <w:color w:val="000000"/>
          <w:sz w:val="32"/>
          <w:szCs w:val="32"/>
          <w:lang w:val="en-US" w:eastAsia="zh-CN"/>
        </w:rPr>
        <w:t>420.97</w:t>
      </w:r>
      <w:r>
        <w:rPr>
          <w:rFonts w:hint="eastAsia" w:ascii="仿宋_GB2312" w:eastAsia="仿宋_GB2312"/>
          <w:color w:val="000000"/>
          <w:sz w:val="32"/>
          <w:szCs w:val="32"/>
        </w:rPr>
        <w:t>万元，主要包括：基本工资、津贴补贴、奖金、</w:t>
      </w:r>
      <w:r>
        <w:rPr>
          <w:rFonts w:hint="eastAsia" w:ascii="仿宋_GB2312" w:eastAsia="仿宋_GB2312"/>
          <w:color w:val="000000"/>
          <w:sz w:val="32"/>
          <w:szCs w:val="32"/>
          <w:lang w:eastAsia="zh-CN"/>
        </w:rPr>
        <w:t>伙食补助费、</w:t>
      </w:r>
      <w:r>
        <w:rPr>
          <w:rFonts w:hint="eastAsia" w:ascii="仿宋_GB2312" w:eastAsia="仿宋_GB2312"/>
          <w:color w:val="000000"/>
          <w:sz w:val="32"/>
          <w:szCs w:val="32"/>
        </w:rPr>
        <w:t>绩效工资、机关事业单位基本养老保险缴费、职业年金缴费、职工基本医疗保险缴费、公务员医疗补助缴费、其他社会保障缴费、住房公积金、其他工资福利支出、退休费、其他对个人和家庭的补助</w:t>
      </w:r>
      <w:r>
        <w:rPr>
          <w:rFonts w:hint="eastAsia" w:ascii="仿宋_GB2312" w:eastAsia="仿宋_GB2312"/>
          <w:color w:val="000000"/>
          <w:sz w:val="32"/>
          <w:szCs w:val="32"/>
          <w:lang w:eastAsia="zh-CN"/>
        </w:rPr>
        <w:t>。</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公用经费</w:t>
      </w:r>
      <w:r>
        <w:rPr>
          <w:rFonts w:hint="eastAsia" w:ascii="仿宋_GB2312" w:eastAsia="仿宋_GB2312"/>
          <w:color w:val="000000"/>
          <w:sz w:val="32"/>
          <w:szCs w:val="32"/>
          <w:lang w:val="en-US" w:eastAsia="zh-CN"/>
        </w:rPr>
        <w:t>57.79</w:t>
      </w:r>
      <w:r>
        <w:rPr>
          <w:rFonts w:hint="eastAsia" w:ascii="仿宋_GB2312" w:eastAsia="仿宋_GB2312"/>
          <w:color w:val="000000"/>
          <w:sz w:val="32"/>
          <w:szCs w:val="32"/>
        </w:rPr>
        <w:t>万元，主要包括：办公费、印刷费、水费、电费、邮电费、物业管理费、差旅费、维修（护）费、租赁费、会议费、公务接待费、工会经费、福利费、公务用车运行维护费、其他交通费用、其他商品和服务支出、办公设备购置</w:t>
      </w:r>
      <w:r>
        <w:rPr>
          <w:rFonts w:hint="eastAsia" w:ascii="仿宋_GB2312" w:eastAsia="仿宋_GB2312"/>
          <w:b w:val="0"/>
          <w:bCs w:val="0"/>
          <w:color w:val="000000"/>
          <w:sz w:val="32"/>
          <w:szCs w:val="32"/>
          <w:lang w:eastAsia="zh-CN"/>
        </w:rPr>
        <w:t>、公务用车购置</w:t>
      </w:r>
      <w:r>
        <w:rPr>
          <w:rFonts w:hint="eastAsia" w:ascii="仿宋_GB2312" w:eastAsia="仿宋_GB2312"/>
          <w:color w:val="000000"/>
          <w:sz w:val="32"/>
          <w:szCs w:val="32"/>
        </w:rPr>
        <w:t>。</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w:t>
      </w:r>
      <w:r>
        <w:rPr>
          <w:rFonts w:hint="eastAsia" w:ascii="楷体_GB2312" w:hAnsi="楷体_GB2312" w:eastAsia="楷体_GB2312" w:cs="楷体_GB2312"/>
          <w:bCs/>
          <w:color w:val="000000"/>
          <w:sz w:val="32"/>
          <w:szCs w:val="32"/>
          <w:lang w:eastAsia="zh-CN"/>
        </w:rPr>
        <w:t>德清县民政事务服务中心</w:t>
      </w:r>
      <w:r>
        <w:rPr>
          <w:rFonts w:hint="eastAsia" w:ascii="楷体_GB2312" w:hAnsi="楷体_GB2312" w:eastAsia="楷体_GB2312" w:cs="楷体_GB2312"/>
          <w:bCs/>
          <w:color w:val="000000"/>
          <w:sz w:val="32"/>
          <w:szCs w:val="32"/>
        </w:rPr>
        <w:t>2023年政府性基金预算支出情况说明</w:t>
      </w:r>
    </w:p>
    <w:p>
      <w:pPr>
        <w:spacing w:line="520" w:lineRule="exact"/>
        <w:ind w:firstLine="642"/>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fldChar w:fldCharType="begin"/>
      </w:r>
      <w:r>
        <w:rPr>
          <w:rFonts w:hint="eastAsia" w:ascii="仿宋_GB2312" w:hAnsi="Times New Roman" w:eastAsia="仿宋_GB2312" w:cs="Times New Roman"/>
          <w:color w:val="000000"/>
          <w:sz w:val="32"/>
          <w:szCs w:val="32"/>
        </w:rPr>
        <w:instrText xml:space="preserve">MERGEFIELD ${page822508942.ds388518707_V_RPT_BAS_AGENCY_INFO_LEINAME}</w:instrText>
      </w:r>
      <w:r>
        <w:rPr>
          <w:rFonts w:hint="eastAsia" w:ascii="仿宋_GB2312" w:hAnsi="Times New Roman" w:eastAsia="仿宋_GB2312" w:cs="Times New Roman"/>
          <w:color w:val="000000"/>
          <w:sz w:val="32"/>
          <w:szCs w:val="32"/>
        </w:rPr>
        <w:fldChar w:fldCharType="end"/>
      </w:r>
      <w:r>
        <w:rPr>
          <w:rFonts w:hint="eastAsia" w:ascii="仿宋_GB2312" w:hAnsi="Times New Roman" w:eastAsia="仿宋_GB2312" w:cs="Times New Roman"/>
          <w:color w:val="000000"/>
          <w:sz w:val="32"/>
          <w:szCs w:val="32"/>
        </w:rPr>
        <w:t>2023年没有使用政府性基金预算拨款安排的支出。</w:t>
      </w:r>
    </w:p>
    <w:p>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（八）国有资本经营预算</w:t>
      </w:r>
    </w:p>
    <w:p>
      <w:pPr>
        <w:spacing w:line="520" w:lineRule="exact"/>
        <w:ind w:left="0" w:leftChars="0" w:firstLine="640" w:firstLineChars="200"/>
        <w:rPr>
          <w:b/>
          <w:sz w:val="20"/>
        </w:rPr>
      </w:pPr>
      <w:r>
        <w:rPr>
          <w:rFonts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MERGEFIELD ${page822508942.ds388518707_V_RPT_BAS_AGENCY_INFO_LEINAME}</w:instrText>
      </w:r>
      <w:r>
        <w:rPr>
          <w:rFonts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rPr>
        <w:t>2023年没有使用国有资本经营预算拨款安排的支出。</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w:t>
      </w:r>
      <w:r>
        <w:rPr>
          <w:rFonts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${page822508942.ds388518707_V_RPT_BAS_AGENCY_INFO_LEINAME}</w:instrText>
      </w:r>
      <w:r>
        <w:rPr>
          <w:rFonts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rPr>
        <w:t>2023年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pPr>
        <w:spacing w:line="520" w:lineRule="exact"/>
        <w:ind w:firstLine="640" w:firstLineChars="200"/>
        <w:rPr>
          <w:rFonts w:ascii="仿宋_GB2312" w:hAnsi="仿宋_GB2312" w:eastAsia="仿宋_GB2312"/>
          <w:sz w:val="32"/>
        </w:rPr>
      </w:pPr>
      <w:r>
        <w:rPr>
          <w:rFonts w:hint="eastAsia" w:ascii="仿宋_GB2312" w:hAnsi="仿宋_GB2312" w:eastAsia="仿宋_GB2312"/>
          <w:sz w:val="32"/>
          <w:lang w:eastAsia="zh-CN"/>
        </w:rPr>
        <w:t>德清县民政事务服务中心</w:t>
      </w:r>
      <w:r>
        <w:rPr>
          <w:rFonts w:hint="eastAsia" w:ascii="仿宋_GB2312" w:hAnsi="仿宋_GB2312" w:eastAsia="仿宋_GB2312"/>
          <w:sz w:val="32"/>
        </w:rPr>
        <w:t>2023年“三公”经费预算数为</w:t>
      </w:r>
      <w:r>
        <w:rPr>
          <w:rFonts w:hint="eastAsia" w:ascii="仿宋_GB2312" w:hAnsi="仿宋_GB2312" w:eastAsia="仿宋_GB2312"/>
          <w:sz w:val="32"/>
          <w:lang w:val="en-US" w:eastAsia="zh-CN"/>
        </w:rPr>
        <w:t>23.55</w:t>
      </w:r>
      <w:r>
        <w:rPr>
          <w:rFonts w:hint="eastAsia" w:ascii="仿宋_GB2312" w:hAnsi="仿宋_GB2312" w:eastAsia="仿宋_GB2312"/>
          <w:sz w:val="32"/>
        </w:rPr>
        <w:t>万元，</w:t>
      </w:r>
      <w:r>
        <w:rPr>
          <w:rFonts w:hint="eastAsia" w:ascii="仿宋_GB2312" w:hAnsi="仿宋_GB2312" w:eastAsia="仿宋_GB2312"/>
          <w:sz w:val="32"/>
          <w:shd w:val="clear" w:color="auto" w:fill="FFFFFF"/>
        </w:rPr>
        <w:t>比上年预算数</w:t>
      </w:r>
      <w:r>
        <w:rPr>
          <w:rFonts w:hint="eastAsia" w:ascii="仿宋_GB2312" w:hAnsi="仿宋_GB2312" w:eastAsia="仿宋_GB2312"/>
          <w:sz w:val="32"/>
          <w:shd w:val="clear" w:color="auto" w:fill="FFFFFF"/>
          <w:lang w:eastAsia="zh-CN"/>
        </w:rPr>
        <w:t>增加</w:t>
      </w:r>
      <w:r>
        <w:rPr>
          <w:rFonts w:hint="eastAsia" w:ascii="仿宋_GB2312" w:hAnsi="仿宋_GB2312" w:eastAsia="仿宋_GB2312"/>
          <w:sz w:val="32"/>
          <w:lang w:val="en-US" w:eastAsia="zh-CN"/>
        </w:rPr>
        <w:t>14.95</w:t>
      </w:r>
      <w:r>
        <w:rPr>
          <w:rFonts w:hint="eastAsia" w:ascii="仿宋_GB2312" w:hAnsi="仿宋_GB2312" w:eastAsia="仿宋_GB2312"/>
          <w:sz w:val="32"/>
          <w:shd w:val="clear" w:color="auto" w:fill="FFFFFF"/>
        </w:rPr>
        <w:t>万元，</w:t>
      </w:r>
      <w:r>
        <w:rPr>
          <w:rFonts w:hint="eastAsia" w:ascii="仿宋_GB2312" w:hAnsi="仿宋_GB2312" w:eastAsia="仿宋_GB2312"/>
          <w:sz w:val="32"/>
          <w:shd w:val="clear" w:color="auto" w:fill="FFFFFF"/>
          <w:lang w:eastAsia="zh-CN"/>
        </w:rPr>
        <w:t>增长</w:t>
      </w:r>
      <w:r>
        <w:rPr>
          <w:rFonts w:hint="eastAsia" w:ascii="仿宋_GB2312" w:hAnsi="仿宋_GB2312" w:eastAsia="仿宋_GB2312"/>
          <w:sz w:val="32"/>
          <w:shd w:val="clear" w:color="auto" w:fill="FFFFFF"/>
          <w:lang w:val="en-US" w:eastAsia="zh-CN"/>
        </w:rPr>
        <w:t>63.5</w:t>
      </w:r>
      <w:r>
        <w:rPr>
          <w:rFonts w:hint="eastAsia" w:ascii="仿宋_GB2312" w:hAnsi="仿宋_GB2312" w:eastAsia="仿宋_GB2312"/>
          <w:sz w:val="32"/>
          <w:shd w:val="clear" w:color="auto" w:fill="FFFFFF"/>
        </w:rPr>
        <w:t>%</w:t>
      </w:r>
      <w:r>
        <w:rPr>
          <w:rFonts w:hint="eastAsia" w:ascii="仿宋_GB2312" w:hAnsi="仿宋_GB2312" w:eastAsia="仿宋_GB2312"/>
          <w:sz w:val="32"/>
        </w:rPr>
        <w:t>，具体如下：</w:t>
      </w:r>
    </w:p>
    <w:p>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仿宋_GB2312"/>
          <w:b w:val="0"/>
          <w:kern w:val="0"/>
          <w:sz w:val="32"/>
          <w:szCs w:val="32"/>
        </w:rPr>
        <w:t>2023年预算未安排，上年执行数为</w:t>
      </w:r>
      <w:r>
        <w:rPr>
          <w:rFonts w:hint="eastAsia" w:ascii="仿宋_GB2312" w:hAnsi="仿宋_GB2312" w:eastAsia="仿宋_GB2312" w:cs="仿宋_GB2312"/>
          <w:b w:val="0"/>
          <w:kern w:val="0"/>
          <w:sz w:val="32"/>
          <w:szCs w:val="32"/>
          <w:lang w:eastAsia="zh-CN"/>
        </w:rPr>
        <w:t>0</w:t>
      </w:r>
      <w:r>
        <w:rPr>
          <w:rFonts w:hint="eastAsia" w:ascii="仿宋_GB2312" w:hAnsi="仿宋_GB2312" w:eastAsia="仿宋_GB2312" w:cs="仿宋_GB2312"/>
          <w:b w:val="0"/>
          <w:kern w:val="0"/>
          <w:sz w:val="32"/>
          <w:szCs w:val="32"/>
        </w:rPr>
        <w:t>万元，主要原因是由相关部门从严审批控制，根据实际情况调整，年初未纳入</w:t>
      </w:r>
      <w:r>
        <w:rPr>
          <w:rFonts w:hint="eastAsia" w:ascii="仿宋_GB2312" w:hAnsi="仿宋_GB2312" w:eastAsia="仿宋_GB2312" w:cs="仿宋_GB2312"/>
          <w:b w:val="0"/>
          <w:kern w:val="0"/>
          <w:sz w:val="32"/>
          <w:szCs w:val="32"/>
          <w:lang w:eastAsia="zh-CN"/>
        </w:rPr>
        <w:t>单位</w:t>
      </w:r>
      <w:r>
        <w:rPr>
          <w:rFonts w:hint="eastAsia" w:ascii="仿宋_GB2312" w:hAnsi="仿宋_GB2312" w:eastAsia="仿宋_GB2312" w:cs="仿宋_GB2312"/>
          <w:b w:val="0"/>
          <w:kern w:val="0"/>
          <w:sz w:val="32"/>
          <w:szCs w:val="32"/>
        </w:rPr>
        <w:t>预算</w:t>
      </w:r>
      <w:r>
        <w:rPr>
          <w:rFonts w:ascii="仿宋_GB2312" w:hAnsi="仿宋_GB2312" w:eastAsia="仿宋_GB2312" w:cs="仿宋_GB2312"/>
          <w:kern w:val="0"/>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2.公务接待费：2023年安排公务接待费预算</w:t>
      </w:r>
      <w:r>
        <w:rPr>
          <w:rFonts w:hint="eastAsia" w:ascii="仿宋_GB2312" w:hAnsi="仿宋_GB2312" w:eastAsia="仿宋_GB2312" w:cs="仿宋_GB2312"/>
          <w:sz w:val="32"/>
          <w:szCs w:val="32"/>
          <w:lang w:val="en-US" w:eastAsia="zh-CN"/>
        </w:rPr>
        <w:t>0.55</w:t>
      </w:r>
      <w:r>
        <w:rPr>
          <w:rFonts w:hint="eastAsia" w:ascii="仿宋_GB2312" w:hAnsi="仿宋_GB2312" w:eastAsia="仿宋_GB2312" w:cs="仿宋_GB2312"/>
          <w:sz w:val="32"/>
          <w:szCs w:val="32"/>
        </w:rPr>
        <w:t>万元，比上年预算数下降</w:t>
      </w:r>
      <w:r>
        <w:rPr>
          <w:rFonts w:hint="eastAsia" w:ascii="仿宋_GB2312" w:hAnsi="仿宋_GB2312" w:eastAsia="仿宋_GB2312" w:cs="仿宋_GB2312"/>
          <w:sz w:val="32"/>
          <w:szCs w:val="32"/>
          <w:lang w:val="en-US" w:eastAsia="zh-CN"/>
        </w:rPr>
        <w:t>8.3</w:t>
      </w:r>
      <w:r>
        <w:rPr>
          <w:rFonts w:hint="eastAsia" w:ascii="仿宋_GB2312" w:hAnsi="仿宋_GB2312" w:eastAsia="仿宋_GB2312" w:cs="仿宋_GB2312"/>
          <w:sz w:val="32"/>
          <w:szCs w:val="32"/>
        </w:rPr>
        <w:t>%。主要用于接待上级及兄弟省(市、区)来德进行调研、乡镇来人等支出等支出。</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的主要原因是</w:t>
      </w:r>
      <w:r>
        <w:rPr>
          <w:rFonts w:hint="eastAsia" w:ascii="仿宋_GB2312" w:hAnsi="仿宋_GB2312" w:eastAsia="仿宋_GB2312" w:cs="仿宋_GB2312"/>
          <w:sz w:val="32"/>
          <w:szCs w:val="32"/>
          <w:lang w:eastAsia="zh-CN"/>
        </w:rPr>
        <w:t>厉行勤俭节约政策，减少三公经费支出</w:t>
      </w:r>
      <w:r>
        <w:rPr>
          <w:rFonts w:hint="eastAsia" w:ascii="仿宋_GB2312" w:hAnsi="仿宋_GB2312" w:eastAsia="仿宋_GB2312" w:cs="仿宋_GB2312"/>
          <w:sz w:val="32"/>
          <w:szCs w:val="32"/>
        </w:rPr>
        <w:t>。</w:t>
      </w:r>
    </w:p>
    <w:p>
      <w:pPr>
        <w:pStyle w:val="15"/>
        <w:spacing w:line="520" w:lineRule="exact"/>
        <w:ind w:firstLine="640" w:firstLineChars="200"/>
        <w:rPr>
          <w:rFonts w:ascii="仿宋_GB2312" w:eastAsia="仿宋_GB2312"/>
          <w:b/>
          <w:bCs/>
          <w:sz w:val="32"/>
          <w:szCs w:val="32"/>
        </w:rPr>
      </w:pPr>
      <w:r>
        <w:rPr>
          <w:rFonts w:hint="eastAsia" w:ascii="仿宋_GB2312" w:eastAsia="仿宋_GB2312"/>
          <w:sz w:val="32"/>
          <w:szCs w:val="32"/>
        </w:rPr>
        <w:t>3.公务用车购置及运行维护费：2023年安排公务用车购置及运行维护费预算</w:t>
      </w:r>
      <w:r>
        <w:rPr>
          <w:rFonts w:hint="eastAsia" w:ascii="仿宋_GB2312" w:eastAsia="仿宋_GB2312"/>
          <w:sz w:val="32"/>
          <w:szCs w:val="32"/>
          <w:lang w:val="en-US" w:eastAsia="zh-CN"/>
        </w:rPr>
        <w:t>23</w:t>
      </w:r>
      <w:r>
        <w:rPr>
          <w:rFonts w:hint="eastAsia" w:ascii="仿宋_GB2312" w:eastAsia="仿宋_GB2312"/>
          <w:sz w:val="32"/>
          <w:szCs w:val="32"/>
        </w:rPr>
        <w:t>万元，比上年预算数增长</w:t>
      </w:r>
      <w:r>
        <w:rPr>
          <w:rFonts w:hint="eastAsia" w:ascii="仿宋_GB2312" w:eastAsia="仿宋_GB2312"/>
          <w:sz w:val="32"/>
          <w:szCs w:val="32"/>
          <w:lang w:val="en-US" w:eastAsia="zh-CN"/>
        </w:rPr>
        <w:t>187.5</w:t>
      </w:r>
      <w:r>
        <w:rPr>
          <w:rFonts w:hint="eastAsia" w:ascii="仿宋_GB2312" w:eastAsia="仿宋_GB2312"/>
          <w:sz w:val="32"/>
          <w:szCs w:val="32"/>
        </w:rPr>
        <w:t>%。</w:t>
      </w:r>
      <w:r>
        <w:rPr>
          <w:rFonts w:hint="eastAsia" w:ascii="仿宋_GB2312" w:eastAsia="仿宋_GB2312"/>
          <w:sz w:val="32"/>
          <w:szCs w:val="32"/>
          <w:highlight w:val="none"/>
        </w:rPr>
        <w:t>其中，公务用车购置支出</w:t>
      </w:r>
      <w:r>
        <w:rPr>
          <w:rFonts w:hint="eastAsia" w:ascii="仿宋_GB2312" w:eastAsia="仿宋_GB2312"/>
          <w:sz w:val="32"/>
          <w:szCs w:val="32"/>
          <w:highlight w:val="none"/>
          <w:lang w:val="en-US" w:eastAsia="zh-CN"/>
        </w:rPr>
        <w:t>15</w:t>
      </w:r>
      <w:r>
        <w:rPr>
          <w:rFonts w:hint="eastAsia" w:ascii="仿宋_GB2312" w:eastAsia="仿宋_GB2312"/>
          <w:sz w:val="32"/>
          <w:szCs w:val="32"/>
          <w:highlight w:val="none"/>
        </w:rPr>
        <w:t>万元（含购置税等附加费用），主要用于经批准购置的</w:t>
      </w:r>
      <w:r>
        <w:rPr>
          <w:rFonts w:hint="eastAsia" w:ascii="仿宋_GB2312" w:eastAsia="仿宋_GB2312"/>
          <w:color w:val="000000"/>
          <w:sz w:val="32"/>
          <w:szCs w:val="32"/>
          <w:highlight w:val="none"/>
          <w:lang w:val="en-US" w:eastAsia="zh-CN"/>
        </w:rPr>
        <w:t>1</w:t>
      </w:r>
      <w:r>
        <w:rPr>
          <w:rFonts w:hint="eastAsia" w:ascii="仿宋_GB2312" w:eastAsia="仿宋_GB2312"/>
          <w:sz w:val="32"/>
          <w:szCs w:val="32"/>
          <w:highlight w:val="none"/>
        </w:rPr>
        <w:t>辆公务用车，比上年预算数增长</w:t>
      </w:r>
      <w:r>
        <w:rPr>
          <w:rFonts w:hint="eastAsia" w:ascii="仿宋_GB2312" w:eastAsia="仿宋_GB2312"/>
          <w:sz w:val="32"/>
          <w:szCs w:val="32"/>
          <w:highlight w:val="none"/>
          <w:lang w:val="en-US" w:eastAsia="zh-CN"/>
        </w:rPr>
        <w:t>187.5</w:t>
      </w:r>
      <w:r>
        <w:rPr>
          <w:rFonts w:hint="eastAsia" w:ascii="仿宋_GB2312" w:eastAsia="仿宋_GB2312"/>
          <w:sz w:val="32"/>
          <w:szCs w:val="32"/>
          <w:highlight w:val="none"/>
        </w:rPr>
        <w:t>%，主要原因是</w:t>
      </w:r>
      <w:r>
        <w:rPr>
          <w:rFonts w:hint="eastAsia" w:ascii="仿宋_GB2312" w:eastAsia="仿宋_GB2312"/>
          <w:sz w:val="32"/>
          <w:szCs w:val="32"/>
          <w:highlight w:val="none"/>
          <w:lang w:val="en-US" w:eastAsia="zh-CN"/>
        </w:rPr>
        <w:t>2023年需采购一台公务用车</w:t>
      </w:r>
      <w:r>
        <w:rPr>
          <w:rFonts w:hint="eastAsia" w:ascii="仿宋_GB2312" w:eastAsia="仿宋_GB2312"/>
          <w:sz w:val="32"/>
          <w:szCs w:val="32"/>
          <w:highlight w:val="none"/>
        </w:rPr>
        <w:t>；公务用车运行维护费支出</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万元，主要用于公务用车燃料费、维修费、过桥过路费、保险费、安全奖励费用等支出</w:t>
      </w:r>
      <w:r>
        <w:rPr>
          <w:rFonts w:hint="eastAsia" w:ascii="仿宋_GB2312" w:eastAsia="仿宋_GB2312"/>
          <w:sz w:val="32"/>
          <w:szCs w:val="32"/>
          <w:highlight w:val="none"/>
          <w:lang w:eastAsia="zh-CN"/>
        </w:rPr>
        <w:t>，与上年预算数持平</w:t>
      </w:r>
      <w:r>
        <w:rPr>
          <w:rFonts w:hint="eastAsia" w:ascii="仿宋_GB2312" w:eastAsia="仿宋_GB2312"/>
          <w:sz w:val="32"/>
          <w:szCs w:val="32"/>
          <w:highlight w:val="none"/>
        </w:rPr>
        <w:t>。</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pStyle w:val="15"/>
        <w:numPr>
          <w:ilvl w:val="-1"/>
          <w:numId w:val="0"/>
        </w:numPr>
        <w:spacing w:line="520" w:lineRule="exact"/>
        <w:ind w:firstLine="643" w:firstLineChars="200"/>
        <w:rPr>
          <w:rFonts w:ascii="仿宋_GB2312" w:eastAsia="仿宋_GB2312"/>
          <w:b/>
          <w:bCs/>
          <w:sz w:val="32"/>
          <w:szCs w:val="32"/>
        </w:rPr>
      </w:pPr>
      <w:r>
        <w:rPr>
          <w:rFonts w:hint="eastAsia" w:ascii="仿宋_GB2312" w:hAnsi="仿宋_GB2312" w:eastAsia="仿宋_GB2312" w:cs="仿宋_GB2312"/>
          <w:b/>
          <w:color w:val="000000"/>
          <w:sz w:val="32"/>
          <w:szCs w:val="32"/>
        </w:rPr>
        <w:t>1.</w:t>
      </w:r>
      <w:r>
        <w:rPr>
          <w:rFonts w:hint="eastAsia" w:ascii="仿宋_GB2312" w:eastAsia="仿宋_GB2312"/>
          <w:b/>
          <w:bCs/>
          <w:sz w:val="32"/>
          <w:szCs w:val="32"/>
        </w:rPr>
        <w:t>政府采购情况。</w:t>
      </w:r>
    </w:p>
    <w:p>
      <w:pPr>
        <w:pStyle w:val="15"/>
        <w:spacing w:line="520" w:lineRule="exact"/>
        <w:ind w:firstLine="640" w:firstLineChars="200"/>
        <w:rPr>
          <w:rFonts w:ascii="仿宋_GB2312" w:eastAsia="仿宋_GB2312"/>
          <w:sz w:val="32"/>
          <w:szCs w:val="32"/>
        </w:rPr>
      </w:pPr>
      <w:r>
        <w:rPr>
          <w:rFonts w:hint="eastAsia" w:ascii="仿宋_GB2312" w:eastAsia="仿宋_GB2312"/>
          <w:sz w:val="32"/>
          <w:szCs w:val="32"/>
        </w:rPr>
        <w:t>2023年</w:t>
      </w:r>
      <w:r>
        <w:rPr>
          <w:rFonts w:hint="eastAsia" w:ascii="仿宋_GB2312" w:eastAsia="仿宋_GB2312"/>
          <w:sz w:val="32"/>
          <w:szCs w:val="32"/>
          <w:lang w:eastAsia="zh-CN"/>
        </w:rPr>
        <w:t>德清县民政事务服务中心</w:t>
      </w:r>
      <w:r>
        <w:rPr>
          <w:rFonts w:hint="eastAsia" w:ascii="仿宋_GB2312" w:eastAsia="仿宋_GB2312"/>
          <w:color w:val="000000"/>
          <w:sz w:val="32"/>
          <w:szCs w:val="32"/>
        </w:rPr>
        <w:t>政府采购预算总额</w:t>
      </w:r>
      <w:r>
        <w:rPr>
          <w:rFonts w:hint="eastAsia" w:ascii="仿宋_GB2312" w:eastAsia="仿宋_GB2312"/>
          <w:color w:val="000000"/>
          <w:sz w:val="32"/>
          <w:szCs w:val="32"/>
          <w:lang w:val="en-US" w:eastAsia="zh-CN"/>
        </w:rPr>
        <w:t>27.92</w:t>
      </w:r>
      <w:r>
        <w:rPr>
          <w:rFonts w:hint="eastAsia" w:ascii="仿宋_GB2312" w:eastAsia="仿宋_GB2312"/>
          <w:color w:val="000000"/>
          <w:sz w:val="32"/>
          <w:szCs w:val="32"/>
        </w:rPr>
        <w:t>万元，其中：政府采购货物预算</w:t>
      </w:r>
      <w:r>
        <w:rPr>
          <w:rFonts w:hint="eastAsia" w:ascii="仿宋_GB2312" w:eastAsia="仿宋_GB2312"/>
          <w:color w:val="000000"/>
          <w:sz w:val="32"/>
          <w:szCs w:val="32"/>
          <w:lang w:val="en-US" w:eastAsia="zh-CN"/>
        </w:rPr>
        <w:t>16.25</w:t>
      </w:r>
      <w:r>
        <w:rPr>
          <w:rFonts w:hint="eastAsia" w:ascii="仿宋_GB2312" w:eastAsia="仿宋_GB2312"/>
          <w:color w:val="000000"/>
          <w:sz w:val="32"/>
          <w:szCs w:val="32"/>
        </w:rPr>
        <w:t>万元、政府采购工程预算</w:t>
      </w:r>
      <w:r>
        <w:rPr>
          <w:rFonts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${page991489089.ds360843206_ExpandCol3415079511}</w:instrText>
      </w:r>
      <w:r>
        <w:rPr>
          <w:rFonts w:ascii="仿宋_GB2312" w:eastAsia="仿宋_GB2312"/>
          <w:color w:val="000000"/>
          <w:sz w:val="32"/>
          <w:szCs w:val="32"/>
        </w:rPr>
        <w:fldChar w:fldCharType="separate"/>
      </w:r>
      <w:r>
        <w:rPr>
          <w:rFonts w:hint="eastAsia" w:ascii="仿宋_GB2312" w:eastAsia="仿宋_GB2312"/>
          <w:color w:val="000000"/>
          <w:sz w:val="32"/>
          <w:szCs w:val="32"/>
        </w:rPr>
        <w:t>0.00</w:t>
      </w:r>
      <w:r>
        <w:fldChar w:fldCharType="end"/>
      </w:r>
      <w:r>
        <w:rPr>
          <w:rFonts w:hint="eastAsia" w:ascii="仿宋_GB2312" w:eastAsia="仿宋_GB2312"/>
          <w:color w:val="000000"/>
          <w:sz w:val="32"/>
          <w:szCs w:val="32"/>
        </w:rPr>
        <w:t>万元、政府采购服务预算</w:t>
      </w:r>
      <w:r>
        <w:rPr>
          <w:rFonts w:hint="eastAsia" w:ascii="仿宋_GB2312" w:eastAsia="仿宋_GB2312"/>
          <w:color w:val="000000"/>
          <w:sz w:val="32"/>
          <w:szCs w:val="32"/>
          <w:lang w:val="en-US" w:eastAsia="zh-CN"/>
        </w:rPr>
        <w:t>11.67</w:t>
      </w:r>
      <w:r>
        <w:rPr>
          <w:rFonts w:hint="eastAsia" w:ascii="仿宋_GB2312" w:eastAsia="仿宋_GB2312"/>
          <w:color w:val="000000"/>
          <w:sz w:val="32"/>
          <w:szCs w:val="32"/>
        </w:rPr>
        <w:t>万元。</w:t>
      </w:r>
    </w:p>
    <w:p>
      <w:pPr>
        <w:pStyle w:val="15"/>
        <w:spacing w:line="520" w:lineRule="exact"/>
        <w:ind w:firstLine="642"/>
        <w:rPr>
          <w:rFonts w:ascii="仿宋_GB2312" w:eastAsia="仿宋_GB2312"/>
          <w:sz w:val="32"/>
          <w:szCs w:val="32"/>
        </w:rPr>
      </w:pPr>
      <w:r>
        <w:rPr>
          <w:rFonts w:hint="eastAsia" w:ascii="仿宋_GB2312" w:eastAsia="仿宋_GB2312"/>
          <w:b/>
          <w:bCs/>
          <w:sz w:val="32"/>
          <w:szCs w:val="32"/>
        </w:rPr>
        <w:t>3.国有资产占有使用情况。</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截至2022年12月31日，</w:t>
      </w:r>
      <w:r>
        <w:rPr>
          <w:rFonts w:hint="eastAsia" w:ascii="仿宋_GB2312" w:hAnsi="仿宋_GB2312" w:eastAsia="仿宋_GB2312" w:cs="仿宋_GB2312"/>
          <w:spacing w:val="6"/>
          <w:sz w:val="32"/>
          <w:szCs w:val="32"/>
          <w:lang w:eastAsia="zh-CN"/>
        </w:rPr>
        <w:t>德清县民政事务服务中心</w:t>
      </w:r>
      <w:r>
        <w:rPr>
          <w:rFonts w:hint="eastAsia" w:ascii="仿宋_GB2312" w:hAnsi="仿宋_GB2312" w:eastAsia="仿宋_GB2312" w:cs="仿宋_GB2312"/>
          <w:spacing w:val="6"/>
          <w:sz w:val="32"/>
          <w:szCs w:val="32"/>
        </w:rPr>
        <w:t>共有车辆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辆，其中，县级领导用车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辆、机要通信用车及应急保障用车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其他用车2辆</w:t>
      </w:r>
      <w:r>
        <w:rPr>
          <w:rFonts w:hint="eastAsia" w:ascii="仿宋_GB2312" w:hAnsi="仿宋_GB2312" w:eastAsia="仿宋_GB2312" w:cs="仿宋_GB2312"/>
          <w:sz w:val="32"/>
          <w:szCs w:val="32"/>
        </w:rPr>
        <w:t>。单位价值50万元以上通用设备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 </w:t>
      </w:r>
    </w:p>
    <w:p>
      <w:pPr>
        <w:spacing w:line="520" w:lineRule="exact"/>
        <w:ind w:firstLine="640" w:firstLineChars="200"/>
        <w:rPr>
          <w:rFonts w:ascii="仿宋_GB2312" w:hAnsi="仿宋_GB2312" w:eastAsia="仿宋_GB2312" w:cs="仿宋_GB2312"/>
          <w:b/>
          <w:color w:val="FF0000"/>
          <w:sz w:val="32"/>
          <w:szCs w:val="32"/>
        </w:rPr>
      </w:pPr>
      <w:r>
        <w:rPr>
          <w:rFonts w:hint="eastAsia" w:ascii="仿宋_GB2312" w:hAnsi="仿宋_GB2312" w:eastAsia="仿宋_GB2312" w:cs="仿宋_GB2312"/>
          <w:sz w:val="32"/>
          <w:szCs w:val="32"/>
        </w:rPr>
        <w:t>2023年部门预算安排购置车辆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辆，其中，县级领导用车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辆、机要通信用车及应急保障用车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、其他用车</w:t>
      </w:r>
      <w:r>
        <w:rPr>
          <w:rFonts w:hint="eastAsia" w:ascii="仿宋_GB2312" w:hAnsi="仿宋_GB2312" w:eastAsia="仿宋_GB2312" w:cs="仿宋_GB2312"/>
          <w:sz w:val="32"/>
          <w:szCs w:val="32"/>
          <w:lang w:val="en-US" w:eastAsia="zh-CN"/>
        </w:rPr>
        <w:t>1辆</w:t>
      </w:r>
      <w:r>
        <w:rPr>
          <w:rFonts w:hint="eastAsia" w:ascii="仿宋_GB2312" w:hAnsi="仿宋_GB2312" w:eastAsia="仿宋_GB2312" w:cs="仿宋_GB2312"/>
          <w:sz w:val="32"/>
          <w:szCs w:val="32"/>
        </w:rPr>
        <w:t>。2023年部门预算安排购置单位价值50万元以上通用设备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pStyle w:val="15"/>
        <w:spacing w:line="520" w:lineRule="exact"/>
        <w:rPr>
          <w:rFonts w:ascii="仿宋_GB2312" w:eastAsia="仿宋_GB2312"/>
          <w:b/>
          <w:bCs/>
          <w:sz w:val="32"/>
          <w:szCs w:val="32"/>
        </w:rPr>
      </w:pPr>
      <w:r>
        <w:rPr>
          <w:rFonts w:hint="eastAsia" w:ascii="仿宋_GB2312" w:eastAsia="仿宋_GB2312"/>
          <w:b/>
          <w:bCs/>
          <w:sz w:val="32"/>
          <w:szCs w:val="32"/>
        </w:rPr>
        <w:t xml:space="preserve">    4.预算绩效情况说明。</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eastAsia="zh-CN"/>
        </w:rPr>
        <w:t>德清县民政事务服务中心</w:t>
      </w:r>
      <w:r>
        <w:rPr>
          <w:rFonts w:hint="eastAsia" w:ascii="仿宋_GB2312" w:hAnsi="仿宋_GB2312" w:eastAsia="仿宋_GB2312" w:cs="仿宋_GB2312"/>
          <w:sz w:val="32"/>
          <w:szCs w:val="32"/>
        </w:rPr>
        <w:t>其他运转类项目和特定目标类项目均实行绩效目标管理，涉及一般公共预算当年拨款</w:t>
      </w:r>
      <w:r>
        <w:rPr>
          <w:rFonts w:hint="eastAsia" w:ascii="仿宋_GB2312" w:hAnsi="仿宋_GB2312" w:eastAsia="仿宋_GB2312" w:cs="仿宋_GB2312"/>
          <w:sz w:val="32"/>
          <w:szCs w:val="32"/>
          <w:lang w:val="en-US" w:eastAsia="zh-CN"/>
        </w:rPr>
        <w:t>270</w:t>
      </w:r>
      <w:r>
        <w:rPr>
          <w:rFonts w:hint="eastAsia" w:ascii="仿宋_GB2312" w:hAnsi="仿宋_GB2312" w:eastAsia="仿宋_GB2312" w:cs="仿宋_GB2312"/>
          <w:sz w:val="32"/>
          <w:szCs w:val="32"/>
        </w:rPr>
        <w:t>万元，一级项目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p>
    <w:p>
      <w:pPr>
        <w:pStyle w:val="15"/>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政府性基金预算财政拨款和国有资本经营预算拨款。</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.基本支出：是预算单位为保障其正常运转，完成日常工作任务所发生的支出，包括人员支出和日常公用支出。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.项目支出：是预算单位为完成其特定的行政工作任务或事业发展目标所发生的支出。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.社会保障和就业支出（类）行政事业单位养老支出（款）机关事业单位基本养老保险缴费支出（项）：指机关事业单位实施养老保险制度由单位缴纳的基本养老保险费支出。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.社会保障和就业支出（类）行政事业单位养老支出（款）机关事业单位职业年金缴费支出（项）：指机关事业单位实施养老保险制度由单位实际缴纳的职业年金支出。</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.社会保障和就业支出（类）民政管理事务（款）行政区划和地名管理（项）：指行政区划界限勘定、维护，以及行政区划和地名管理支出。</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.卫生健康支出（类）行政事业单位医疗（款）事业单位医疗（项）：指财政部门安排的事业单位基本医疗保险缴费经费，未参加医疗保险的事业单位的公费医疗经费，按国家规定享受离休人员待遇的医疗经费。</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.卫生健康支出（类）行政事业单位医疗（款）</w:t>
      </w:r>
      <w:r>
        <w:rPr>
          <w:rFonts w:hint="eastAsia" w:ascii="仿宋_GB2312" w:hAnsi="仿宋_GB2312" w:eastAsia="仿宋_GB2312" w:cs="仿宋_GB2312"/>
          <w:sz w:val="32"/>
          <w:szCs w:val="32"/>
          <w:lang w:eastAsia="zh-CN"/>
        </w:rPr>
        <w:t>公务员医疗补助</w:t>
      </w:r>
      <w:r>
        <w:rPr>
          <w:rFonts w:hint="eastAsia" w:ascii="仿宋_GB2312" w:hAnsi="仿宋_GB2312" w:eastAsia="仿宋_GB2312" w:cs="仿宋_GB2312"/>
          <w:sz w:val="32"/>
          <w:szCs w:val="32"/>
        </w:rPr>
        <w:t>（项）：指财政部门安排的事业单位</w:t>
      </w:r>
      <w:r>
        <w:rPr>
          <w:rFonts w:hint="eastAsia" w:ascii="仿宋_GB2312" w:hAnsi="仿宋_GB2312" w:eastAsia="仿宋_GB2312" w:cs="仿宋_GB2312"/>
          <w:sz w:val="32"/>
          <w:szCs w:val="32"/>
          <w:lang w:eastAsia="zh-CN"/>
        </w:rPr>
        <w:t>公务员</w:t>
      </w:r>
      <w:r>
        <w:rPr>
          <w:rFonts w:hint="eastAsia" w:ascii="仿宋_GB2312" w:hAnsi="仿宋_GB2312" w:eastAsia="仿宋_GB2312" w:cs="仿宋_GB2312"/>
          <w:sz w:val="32"/>
          <w:szCs w:val="32"/>
        </w:rPr>
        <w:t>医疗保险缴费经费，未参加医疗保险的事业单位的公费医疗经费，按国家规定享受离休人员待遇的医疗经费。</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.社会保障和就业支出（类）民政管理事务（款）</w:t>
      </w:r>
      <w:r>
        <w:rPr>
          <w:rFonts w:hint="eastAsia" w:ascii="仿宋_GB2312" w:hAnsi="仿宋_GB2312" w:eastAsia="仿宋_GB2312" w:cs="仿宋_GB2312"/>
          <w:sz w:val="32"/>
          <w:szCs w:val="32"/>
          <w:lang w:eastAsia="zh-CN"/>
        </w:rPr>
        <w:t>事业单位离退休</w:t>
      </w:r>
      <w:r>
        <w:rPr>
          <w:rFonts w:hint="eastAsia" w:ascii="仿宋_GB2312" w:hAnsi="仿宋_GB2312" w:eastAsia="仿宋_GB2312" w:cs="仿宋_GB2312"/>
          <w:sz w:val="32"/>
          <w:szCs w:val="32"/>
        </w:rPr>
        <w:t>（项）：指</w:t>
      </w:r>
      <w:r>
        <w:rPr>
          <w:rFonts w:hint="eastAsia" w:ascii="仿宋_GB2312" w:hAnsi="仿宋_GB2312" w:eastAsia="仿宋_GB2312" w:cs="仿宋_GB2312"/>
          <w:sz w:val="32"/>
          <w:szCs w:val="32"/>
          <w:lang w:eastAsia="zh-CN"/>
        </w:rPr>
        <w:t>企事业单位工作人员在达到国家规定的退休年龄离开工作岗位休息的人员</w:t>
      </w:r>
      <w:r>
        <w:rPr>
          <w:rFonts w:hint="eastAsia" w:ascii="仿宋_GB2312" w:hAnsi="仿宋_GB2312" w:eastAsia="仿宋_GB2312" w:cs="仿宋_GB2312"/>
          <w:sz w:val="32"/>
          <w:szCs w:val="32"/>
        </w:rPr>
        <w:t>。</w:t>
      </w:r>
    </w:p>
    <w:p>
      <w:pPr>
        <w:tabs>
          <w:tab w:val="left" w:pos="710"/>
        </w:tabs>
        <w:jc w:val="left"/>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ab/>
      </w:r>
    </w:p>
    <w:p>
      <w:pPr>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sectPr>
          <w:pgSz w:w="11906" w:h="16838"/>
          <w:pgMar w:top="1440" w:right="1803" w:bottom="1440" w:left="1803" w:header="851" w:footer="992" w:gutter="0"/>
          <w:pgNumType w:start="6"/>
          <w:cols w:space="0" w:num="1"/>
          <w:rtlGutter w:val="0"/>
          <w:docGrid w:type="lines" w:linePitch="319" w:charSpace="0"/>
        </w:sectPr>
      </w:pPr>
    </w:p>
    <w:p>
      <w:pPr>
        <w:spacing w:line="640" w:lineRule="exact"/>
        <w:ind w:firstLine="4176" w:firstLineChars="1300"/>
        <w:jc w:val="both"/>
        <w:rPr>
          <w:rFonts w:hint="eastAsia"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3</w:t>
      </w:r>
      <w:r>
        <w:rPr>
          <w:rFonts w:hint="eastAsia" w:ascii="宋体" w:hAnsi="宋体"/>
          <w:b/>
          <w:color w:val="000000"/>
          <w:sz w:val="32"/>
        </w:rPr>
        <w:t>年部门(单位)收支预算总表（01）</w:t>
      </w:r>
    </w:p>
    <w:p>
      <w:pPr>
        <w:pStyle w:val="2"/>
        <w:ind w:right="420"/>
        <w:jc w:val="right"/>
        <w:rPr>
          <w:rFonts w:ascii="宋体" w:hAnsi="宋体" w:eastAsia="宋体"/>
          <w:sz w:val="21"/>
          <w:szCs w:val="21"/>
        </w:rPr>
      </w:pPr>
      <w:r>
        <w:rPr>
          <w:rFonts w:hint="eastAsia" w:ascii="宋体" w:hAnsi="宋体" w:eastAsia="宋体"/>
          <w:sz w:val="21"/>
          <w:szCs w:val="21"/>
          <w:lang w:eastAsia="zh-CN"/>
        </w:rPr>
        <w:t>单位名称：德清县民政事务服务中心</w:t>
      </w:r>
      <w:r>
        <w:rPr>
          <w:rFonts w:hint="eastAsia" w:ascii="宋体" w:hAnsi="宋体" w:eastAsia="宋体"/>
          <w:sz w:val="21"/>
          <w:szCs w:val="21"/>
          <w:lang w:val="en-US" w:eastAsia="zh-CN"/>
        </w:rPr>
        <w:t xml:space="preserve">                                                                                  </w:t>
      </w:r>
      <w:r>
        <w:rPr>
          <w:rFonts w:ascii="宋体" w:hAnsi="宋体" w:eastAsia="宋体"/>
          <w:sz w:val="21"/>
          <w:szCs w:val="21"/>
        </w:rPr>
        <w:t>单位：万元</w:t>
      </w:r>
    </w:p>
    <w:tbl>
      <w:tblPr>
        <w:tblStyle w:val="7"/>
        <w:tblW w:w="13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4"/>
        <w:gridCol w:w="2768"/>
        <w:gridCol w:w="439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942" w:type="dxa"/>
            <w:gridSpan w:val="2"/>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收                    入</w:t>
            </w:r>
          </w:p>
        </w:tc>
        <w:tc>
          <w:tcPr>
            <w:tcW w:w="7655" w:type="dxa"/>
            <w:gridSpan w:val="2"/>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项       目</w:t>
            </w:r>
          </w:p>
        </w:tc>
        <w:tc>
          <w:tcPr>
            <w:tcW w:w="2768"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预算数</w:t>
            </w:r>
          </w:p>
        </w:tc>
        <w:tc>
          <w:tcPr>
            <w:tcW w:w="4394"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项    目</w:t>
            </w:r>
          </w:p>
        </w:tc>
        <w:tc>
          <w:tcPr>
            <w:tcW w:w="3261"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一、财政拨款</w:t>
            </w:r>
          </w:p>
        </w:tc>
        <w:tc>
          <w:tcPr>
            <w:tcW w:w="2768"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748.76</w:t>
            </w:r>
          </w:p>
        </w:tc>
        <w:tc>
          <w:tcPr>
            <w:tcW w:w="439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3261"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2768"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748.76</w:t>
            </w:r>
          </w:p>
        </w:tc>
        <w:tc>
          <w:tcPr>
            <w:tcW w:w="439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民政管理事务</w:t>
            </w:r>
          </w:p>
        </w:tc>
        <w:tc>
          <w:tcPr>
            <w:tcW w:w="3261"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2768" w:type="dxa"/>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p>
        </w:tc>
        <w:tc>
          <w:tcPr>
            <w:tcW w:w="4394"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行政区划和地名管理</w:t>
            </w:r>
          </w:p>
        </w:tc>
        <w:tc>
          <w:tcPr>
            <w:tcW w:w="3261"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2768"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39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3261"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二、财政专户管理资金</w:t>
            </w:r>
          </w:p>
        </w:tc>
        <w:tc>
          <w:tcPr>
            <w:tcW w:w="2768"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39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事业单位离退休</w:t>
            </w:r>
          </w:p>
        </w:tc>
        <w:tc>
          <w:tcPr>
            <w:tcW w:w="3261"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三、事业收入</w:t>
            </w:r>
          </w:p>
        </w:tc>
        <w:tc>
          <w:tcPr>
            <w:tcW w:w="2768"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39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3261"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四、事业单位经营收入</w:t>
            </w:r>
          </w:p>
        </w:tc>
        <w:tc>
          <w:tcPr>
            <w:tcW w:w="2768"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39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3261"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五、上级补助收入</w:t>
            </w:r>
          </w:p>
        </w:tc>
        <w:tc>
          <w:tcPr>
            <w:tcW w:w="2768"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39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卫生健康支出</w:t>
            </w:r>
          </w:p>
        </w:tc>
        <w:tc>
          <w:tcPr>
            <w:tcW w:w="3261"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六、附属单位上缴收入</w:t>
            </w:r>
          </w:p>
        </w:tc>
        <w:tc>
          <w:tcPr>
            <w:tcW w:w="2768"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39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行政事业单位医疗</w:t>
            </w:r>
          </w:p>
        </w:tc>
        <w:tc>
          <w:tcPr>
            <w:tcW w:w="3261"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七、其他收入</w:t>
            </w:r>
          </w:p>
        </w:tc>
        <w:tc>
          <w:tcPr>
            <w:tcW w:w="2768"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39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事业单位医疗</w:t>
            </w:r>
          </w:p>
        </w:tc>
        <w:tc>
          <w:tcPr>
            <w:tcW w:w="3261"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2768" w:type="dxa"/>
            <w:noWrap/>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394" w:type="dxa"/>
            <w:noWrap w:val="0"/>
            <w:vAlign w:val="center"/>
          </w:tcPr>
          <w:p>
            <w:pPr>
              <w:keepNext w:val="0"/>
              <w:keepLines w:val="0"/>
              <w:widowControl/>
              <w:suppressLineNumbers w:val="0"/>
              <w:ind w:firstLine="400" w:firstLineChars="2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公务员医疗补助</w:t>
            </w:r>
          </w:p>
        </w:tc>
        <w:tc>
          <w:tcPr>
            <w:tcW w:w="3261"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74" w:type="dxa"/>
            <w:shd w:val="clear" w:color="000000" w:fill="FFFFFF"/>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本年收入合计</w:t>
            </w:r>
          </w:p>
        </w:tc>
        <w:tc>
          <w:tcPr>
            <w:tcW w:w="2768" w:type="dxa"/>
            <w:noWrap/>
            <w:vAlign w:val="center"/>
          </w:tcPr>
          <w:p>
            <w:pPr>
              <w:keepNext w:val="0"/>
              <w:keepLines w:val="0"/>
              <w:widowControl/>
              <w:suppressLineNumbers w:val="0"/>
              <w:jc w:val="right"/>
              <w:textAlignment w:val="center"/>
              <w:rPr>
                <w:rFonts w:hint="default" w:ascii="宋体" w:hAnsi="宋体" w:cs="Arial"/>
                <w:color w:val="000000"/>
                <w:kern w:val="0"/>
                <w:sz w:val="20"/>
                <w:lang w:val="en-US"/>
              </w:rPr>
            </w:pPr>
            <w:r>
              <w:rPr>
                <w:rFonts w:hint="eastAsia" w:ascii="宋体" w:hAnsi="宋体" w:cs="宋体"/>
                <w:i w:val="0"/>
                <w:iCs w:val="0"/>
                <w:color w:val="000000"/>
                <w:kern w:val="0"/>
                <w:sz w:val="20"/>
                <w:szCs w:val="20"/>
                <w:u w:val="none"/>
                <w:lang w:val="en-US" w:eastAsia="zh-CN" w:bidi="ar"/>
              </w:rPr>
              <w:t>748.76</w:t>
            </w:r>
          </w:p>
        </w:tc>
        <w:tc>
          <w:tcPr>
            <w:tcW w:w="4394"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本年支出合计</w:t>
            </w:r>
          </w:p>
        </w:tc>
        <w:tc>
          <w:tcPr>
            <w:tcW w:w="3261"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cs="宋体"/>
                <w:i w:val="0"/>
                <w:iCs w:val="0"/>
                <w:color w:val="000000"/>
                <w:kern w:val="0"/>
                <w:sz w:val="20"/>
                <w:szCs w:val="20"/>
                <w:u w:val="none"/>
                <w:lang w:val="en-US" w:eastAsia="zh-CN" w:bidi="ar"/>
              </w:rPr>
              <w:t>748.76</w:t>
            </w: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7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上年结转结余</w:t>
            </w:r>
          </w:p>
        </w:tc>
        <w:tc>
          <w:tcPr>
            <w:tcW w:w="2768" w:type="dxa"/>
            <w:noWrap/>
            <w:vAlign w:val="center"/>
          </w:tcPr>
          <w:p>
            <w:pPr>
              <w:jc w:val="right"/>
              <w:rPr>
                <w:rFonts w:ascii="宋体" w:hAnsi="宋体" w:cs="Arial"/>
                <w:color w:val="000000"/>
                <w:kern w:val="0"/>
                <w:sz w:val="20"/>
              </w:rPr>
            </w:pPr>
          </w:p>
        </w:tc>
        <w:tc>
          <w:tcPr>
            <w:tcW w:w="439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年终结转结余</w:t>
            </w:r>
          </w:p>
        </w:tc>
        <w:tc>
          <w:tcPr>
            <w:tcW w:w="3261"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74" w:type="dxa"/>
            <w:noWrap w:val="0"/>
            <w:vAlign w:val="center"/>
          </w:tcPr>
          <w:p>
            <w:pPr>
              <w:rPr>
                <w:rFonts w:ascii="宋体" w:hAnsi="宋体" w:cs="Arial"/>
                <w:color w:val="000000"/>
                <w:kern w:val="0"/>
                <w:sz w:val="20"/>
              </w:rPr>
            </w:pPr>
          </w:p>
        </w:tc>
        <w:tc>
          <w:tcPr>
            <w:tcW w:w="2768" w:type="dxa"/>
            <w:noWrap/>
            <w:vAlign w:val="center"/>
          </w:tcPr>
          <w:p>
            <w:pPr>
              <w:jc w:val="right"/>
              <w:rPr>
                <w:rFonts w:ascii="宋体" w:hAnsi="宋体" w:cs="Arial"/>
                <w:color w:val="000000"/>
                <w:kern w:val="0"/>
                <w:sz w:val="20"/>
              </w:rPr>
            </w:pPr>
          </w:p>
        </w:tc>
        <w:tc>
          <w:tcPr>
            <w:tcW w:w="4394" w:type="dxa"/>
            <w:noWrap w:val="0"/>
            <w:vAlign w:val="center"/>
          </w:tcPr>
          <w:p>
            <w:pPr>
              <w:rPr>
                <w:rFonts w:ascii="宋体" w:hAnsi="宋体" w:cs="Arial"/>
                <w:color w:val="000000"/>
                <w:kern w:val="0"/>
                <w:sz w:val="20"/>
              </w:rPr>
            </w:pPr>
          </w:p>
        </w:tc>
        <w:tc>
          <w:tcPr>
            <w:tcW w:w="3261"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000000" w:fill="FFFFFF"/>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收  入  总  计</w:t>
            </w:r>
          </w:p>
        </w:tc>
        <w:tc>
          <w:tcPr>
            <w:tcW w:w="2768" w:type="dxa"/>
            <w:shd w:val="clear" w:color="auto" w:fill="auto"/>
            <w:noWrap/>
            <w:vAlign w:val="center"/>
          </w:tcPr>
          <w:p>
            <w:pPr>
              <w:keepNext w:val="0"/>
              <w:keepLines w:val="0"/>
              <w:widowControl/>
              <w:suppressLineNumbers w:val="0"/>
              <w:jc w:val="right"/>
              <w:textAlignment w:val="center"/>
              <w:rPr>
                <w:rFonts w:hint="default" w:ascii="宋体" w:hAnsi="宋体" w:cs="Arial"/>
                <w:color w:val="000000"/>
                <w:kern w:val="0"/>
                <w:sz w:val="20"/>
                <w:lang w:val="en-US"/>
              </w:rPr>
            </w:pPr>
            <w:r>
              <w:rPr>
                <w:rFonts w:hint="eastAsia" w:ascii="宋体" w:hAnsi="宋体" w:cs="宋体"/>
                <w:i w:val="0"/>
                <w:iCs w:val="0"/>
                <w:color w:val="000000"/>
                <w:kern w:val="0"/>
                <w:sz w:val="20"/>
                <w:szCs w:val="20"/>
                <w:u w:val="none"/>
                <w:lang w:val="en-US" w:eastAsia="zh-CN" w:bidi="ar"/>
              </w:rPr>
              <w:t>748.76</w:t>
            </w:r>
          </w:p>
        </w:tc>
        <w:tc>
          <w:tcPr>
            <w:tcW w:w="4394" w:type="dxa"/>
            <w:shd w:val="clear" w:color="000000" w:fill="FFFFFF"/>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支  出  总  计</w:t>
            </w:r>
          </w:p>
        </w:tc>
        <w:tc>
          <w:tcPr>
            <w:tcW w:w="3261" w:type="dxa"/>
            <w:noWrap/>
            <w:vAlign w:val="center"/>
          </w:tcPr>
          <w:p>
            <w:pPr>
              <w:keepNext w:val="0"/>
              <w:keepLines w:val="0"/>
              <w:widowControl/>
              <w:suppressLineNumbers w:val="0"/>
              <w:jc w:val="right"/>
              <w:textAlignment w:val="center"/>
              <w:rPr>
                <w:rFonts w:hint="default" w:ascii="宋体" w:hAnsi="宋体" w:cs="Arial"/>
                <w:color w:val="000000"/>
                <w:kern w:val="0"/>
                <w:sz w:val="20"/>
                <w:lang w:val="en-US"/>
              </w:rPr>
            </w:pPr>
            <w:r>
              <w:rPr>
                <w:rFonts w:hint="eastAsia" w:ascii="宋体" w:hAnsi="宋体" w:cs="宋体"/>
                <w:i w:val="0"/>
                <w:iCs w:val="0"/>
                <w:color w:val="000000"/>
                <w:kern w:val="0"/>
                <w:sz w:val="20"/>
                <w:szCs w:val="20"/>
                <w:u w:val="none"/>
                <w:lang w:val="en-US" w:eastAsia="zh-CN" w:bidi="ar"/>
              </w:rPr>
              <w:t>748.76</w:t>
            </w:r>
          </w:p>
        </w:tc>
      </w:tr>
    </w:tbl>
    <w:p>
      <w:pPr>
        <w:spacing w:line="640" w:lineRule="exact"/>
        <w:jc w:val="center"/>
        <w:rPr>
          <w:rFonts w:hint="eastAsia"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3</w:t>
      </w:r>
      <w:r>
        <w:rPr>
          <w:rFonts w:hint="eastAsia" w:ascii="宋体" w:hAnsi="宋体"/>
          <w:b/>
          <w:color w:val="000000"/>
          <w:sz w:val="32"/>
        </w:rPr>
        <w:t>年部门（单位）收入预算总表（02）</w:t>
      </w:r>
    </w:p>
    <w:p>
      <w:pPr>
        <w:pStyle w:val="2"/>
        <w:rPr>
          <w:rFonts w:hint="eastAsia" w:ascii="宋体" w:hAnsi="宋体" w:eastAsia="宋体"/>
          <w:sz w:val="21"/>
          <w:szCs w:val="21"/>
          <w:lang w:eastAsia="zh-CN"/>
        </w:rPr>
      </w:pPr>
      <w:r>
        <w:rPr>
          <w:rFonts w:hint="eastAsia" w:ascii="宋体" w:hAnsi="宋体" w:eastAsia="宋体"/>
          <w:sz w:val="21"/>
          <w:szCs w:val="21"/>
          <w:lang w:eastAsia="zh-CN"/>
        </w:rPr>
        <w:t>单位名称：德清县民政事务服务中心</w:t>
      </w:r>
      <w:r>
        <w:rPr>
          <w:rFonts w:hint="eastAsia" w:ascii="宋体" w:hAnsi="宋体" w:eastAsia="宋体"/>
          <w:sz w:val="21"/>
          <w:szCs w:val="21"/>
          <w:lang w:val="en-US" w:eastAsia="zh-CN"/>
        </w:rPr>
        <w:t xml:space="preserve">                                                                                       </w:t>
      </w:r>
      <w:r>
        <w:rPr>
          <w:rFonts w:hint="eastAsia" w:ascii="宋体" w:hAnsi="宋体" w:eastAsia="宋体"/>
          <w:sz w:val="21"/>
          <w:szCs w:val="21"/>
          <w:lang w:eastAsia="zh-CN"/>
        </w:rPr>
        <w:t>单位：万元</w:t>
      </w:r>
    </w:p>
    <w:tbl>
      <w:tblPr>
        <w:tblStyle w:val="7"/>
        <w:tblW w:w="5000" w:type="pct"/>
        <w:jc w:val="center"/>
        <w:tblLayout w:type="autofit"/>
        <w:tblCellMar>
          <w:top w:w="0" w:type="dxa"/>
          <w:left w:w="108" w:type="dxa"/>
          <w:bottom w:w="0" w:type="dxa"/>
          <w:right w:w="108" w:type="dxa"/>
        </w:tblCellMar>
      </w:tblPr>
      <w:tblGrid>
        <w:gridCol w:w="2616"/>
        <w:gridCol w:w="916"/>
        <w:gridCol w:w="916"/>
        <w:gridCol w:w="916"/>
        <w:gridCol w:w="686"/>
        <w:gridCol w:w="584"/>
        <w:gridCol w:w="620"/>
        <w:gridCol w:w="620"/>
        <w:gridCol w:w="620"/>
        <w:gridCol w:w="621"/>
        <w:gridCol w:w="621"/>
        <w:gridCol w:w="692"/>
        <w:gridCol w:w="621"/>
        <w:gridCol w:w="621"/>
        <w:gridCol w:w="621"/>
        <w:gridCol w:w="621"/>
        <w:gridCol w:w="624"/>
        <w:gridCol w:w="638"/>
      </w:tblGrid>
      <w:tr>
        <w:tblPrEx>
          <w:tblCellMar>
            <w:top w:w="0" w:type="dxa"/>
            <w:left w:w="108" w:type="dxa"/>
            <w:bottom w:w="0" w:type="dxa"/>
            <w:right w:w="108" w:type="dxa"/>
          </w:tblCellMar>
        </w:tblPrEx>
        <w:trPr>
          <w:trHeight w:val="600" w:hRule="atLeast"/>
          <w:jc w:val="center"/>
        </w:trPr>
        <w:tc>
          <w:tcPr>
            <w:tcW w:w="78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单位名称</w:t>
            </w:r>
          </w:p>
        </w:tc>
        <w:tc>
          <w:tcPr>
            <w:tcW w:w="3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总计</w:t>
            </w:r>
          </w:p>
        </w:tc>
        <w:tc>
          <w:tcPr>
            <w:tcW w:w="2513" w:type="pct"/>
            <w:gridSpan w:val="10"/>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本年收入</w:t>
            </w:r>
          </w:p>
        </w:tc>
        <w:tc>
          <w:tcPr>
            <w:tcW w:w="1381" w:type="pct"/>
            <w:gridSpan w:val="6"/>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上年结转结余</w:t>
            </w:r>
          </w:p>
        </w:tc>
      </w:tr>
      <w:tr>
        <w:tblPrEx>
          <w:tblCellMar>
            <w:top w:w="0" w:type="dxa"/>
            <w:left w:w="108" w:type="dxa"/>
            <w:bottom w:w="0" w:type="dxa"/>
            <w:right w:w="108" w:type="dxa"/>
          </w:tblCellMar>
        </w:tblPrEx>
        <w:trPr>
          <w:trHeight w:val="1237" w:hRule="atLeast"/>
          <w:jc w:val="center"/>
        </w:trPr>
        <w:tc>
          <w:tcPr>
            <w:tcW w:w="78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rPr>
            </w:pPr>
          </w:p>
        </w:tc>
        <w:tc>
          <w:tcPr>
            <w:tcW w:w="3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rPr>
            </w:pPr>
          </w:p>
        </w:tc>
        <w:tc>
          <w:tcPr>
            <w:tcW w:w="323"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小计</w:t>
            </w:r>
          </w:p>
        </w:tc>
        <w:tc>
          <w:tcPr>
            <w:tcW w:w="323"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 一般公共预算</w:t>
            </w:r>
          </w:p>
        </w:tc>
        <w:tc>
          <w:tcPr>
            <w:tcW w:w="252"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政府性基金预算</w:t>
            </w:r>
          </w:p>
        </w:tc>
        <w:tc>
          <w:tcPr>
            <w:tcW w:w="216"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国有资本经营预算</w:t>
            </w:r>
          </w:p>
        </w:tc>
        <w:tc>
          <w:tcPr>
            <w:tcW w:w="229"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财政专户管理资金</w:t>
            </w:r>
          </w:p>
        </w:tc>
        <w:tc>
          <w:tcPr>
            <w:tcW w:w="229"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事业收入</w:t>
            </w:r>
          </w:p>
        </w:tc>
        <w:tc>
          <w:tcPr>
            <w:tcW w:w="229"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事业单位经营收入</w:t>
            </w:r>
          </w:p>
        </w:tc>
        <w:tc>
          <w:tcPr>
            <w:tcW w:w="229"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上级补助收入</w:t>
            </w:r>
          </w:p>
        </w:tc>
        <w:tc>
          <w:tcPr>
            <w:tcW w:w="229"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附属单位上缴收入</w:t>
            </w:r>
          </w:p>
        </w:tc>
        <w:tc>
          <w:tcPr>
            <w:tcW w:w="251"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其他收入</w:t>
            </w:r>
          </w:p>
        </w:tc>
        <w:tc>
          <w:tcPr>
            <w:tcW w:w="229"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小计</w:t>
            </w:r>
          </w:p>
        </w:tc>
        <w:tc>
          <w:tcPr>
            <w:tcW w:w="229"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一般公共预算</w:t>
            </w:r>
          </w:p>
        </w:tc>
        <w:tc>
          <w:tcPr>
            <w:tcW w:w="229"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政府性基金预算</w:t>
            </w:r>
          </w:p>
        </w:tc>
        <w:tc>
          <w:tcPr>
            <w:tcW w:w="229"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国有资本经营预算</w:t>
            </w:r>
          </w:p>
        </w:tc>
        <w:tc>
          <w:tcPr>
            <w:tcW w:w="230" w:type="pct"/>
            <w:tcBorders>
              <w:top w:val="nil"/>
              <w:left w:val="nil"/>
              <w:bottom w:val="single" w:color="000000" w:sz="4" w:space="0"/>
              <w:right w:val="single" w:color="000000" w:sz="4" w:space="0"/>
            </w:tcBorders>
            <w:noWrap w:val="0"/>
            <w:vAlign w:val="center"/>
          </w:tcPr>
          <w:p>
            <w:pPr>
              <w:widowControl/>
              <w:jc w:val="center"/>
              <w:rPr>
                <w:rFonts w:ascii="Calibri" w:hAnsi="Calibri" w:cs="Calibri"/>
                <w:color w:val="000000"/>
                <w:kern w:val="0"/>
                <w:sz w:val="20"/>
              </w:rPr>
            </w:pPr>
            <w:r>
              <w:rPr>
                <w:rFonts w:ascii="Calibri" w:hAnsi="Calibri" w:cs="Calibri"/>
                <w:color w:val="000000"/>
                <w:kern w:val="0"/>
                <w:sz w:val="20"/>
              </w:rPr>
              <w:t>专户资金结转结余</w:t>
            </w:r>
          </w:p>
        </w:tc>
        <w:tc>
          <w:tcPr>
            <w:tcW w:w="234" w:type="pct"/>
            <w:tcBorders>
              <w:top w:val="nil"/>
              <w:left w:val="nil"/>
              <w:bottom w:val="single" w:color="000000" w:sz="4" w:space="0"/>
              <w:right w:val="single" w:color="000000" w:sz="4" w:space="0"/>
            </w:tcBorders>
            <w:noWrap w:val="0"/>
            <w:vAlign w:val="center"/>
          </w:tcPr>
          <w:p>
            <w:pPr>
              <w:widowControl/>
              <w:jc w:val="center"/>
              <w:rPr>
                <w:rFonts w:ascii="Calibri" w:hAnsi="Calibri" w:cs="Calibri"/>
                <w:color w:val="000000"/>
                <w:kern w:val="0"/>
                <w:sz w:val="20"/>
              </w:rPr>
            </w:pPr>
            <w:r>
              <w:rPr>
                <w:rFonts w:ascii="Calibri" w:hAnsi="Calibri" w:cs="Calibri"/>
                <w:color w:val="000000"/>
                <w:kern w:val="0"/>
                <w:sz w:val="20"/>
              </w:rPr>
              <w:t>单位资金结转结余</w:t>
            </w:r>
          </w:p>
        </w:tc>
      </w:tr>
      <w:tr>
        <w:tblPrEx>
          <w:tblCellMar>
            <w:top w:w="0" w:type="dxa"/>
            <w:left w:w="108" w:type="dxa"/>
            <w:bottom w:w="0" w:type="dxa"/>
            <w:right w:w="108" w:type="dxa"/>
          </w:tblCellMar>
        </w:tblPrEx>
        <w:trPr>
          <w:trHeight w:val="546" w:hRule="atLeast"/>
          <w:jc w:val="center"/>
        </w:trPr>
        <w:tc>
          <w:tcPr>
            <w:tcW w:w="261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合计</w:t>
            </w:r>
          </w:p>
        </w:tc>
        <w:tc>
          <w:tcPr>
            <w:tcW w:w="91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748.76</w:t>
            </w:r>
          </w:p>
        </w:tc>
        <w:tc>
          <w:tcPr>
            <w:tcW w:w="91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748.76</w:t>
            </w:r>
          </w:p>
        </w:tc>
        <w:tc>
          <w:tcPr>
            <w:tcW w:w="91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748.76</w:t>
            </w:r>
          </w:p>
        </w:tc>
        <w:tc>
          <w:tcPr>
            <w:tcW w:w="252" w:type="pct"/>
            <w:tcBorders>
              <w:top w:val="nil"/>
              <w:left w:val="nil"/>
              <w:bottom w:val="single" w:color="000000" w:sz="4" w:space="0"/>
              <w:right w:val="single" w:color="000000" w:sz="4" w:space="0"/>
            </w:tcBorders>
            <w:noWrap/>
            <w:vAlign w:val="center"/>
          </w:tcPr>
          <w:p>
            <w:pPr>
              <w:jc w:val="right"/>
              <w:rPr>
                <w:rFonts w:ascii="宋体" w:hAnsi="宋体" w:cs="Arial"/>
                <w:color w:val="000000"/>
                <w:kern w:val="0"/>
                <w:sz w:val="20"/>
                <w:szCs w:val="20"/>
              </w:rPr>
            </w:pPr>
          </w:p>
        </w:tc>
        <w:tc>
          <w:tcPr>
            <w:tcW w:w="216"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p>
        </w:tc>
        <w:tc>
          <w:tcPr>
            <w:tcW w:w="229"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p>
        </w:tc>
        <w:tc>
          <w:tcPr>
            <w:tcW w:w="229"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p>
        </w:tc>
        <w:tc>
          <w:tcPr>
            <w:tcW w:w="229"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29"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29"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51"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29"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29"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29"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29"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0"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4"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CellMar>
            <w:top w:w="0" w:type="dxa"/>
            <w:left w:w="108" w:type="dxa"/>
            <w:bottom w:w="0" w:type="dxa"/>
            <w:right w:w="108" w:type="dxa"/>
          </w:tblCellMar>
        </w:tblPrEx>
        <w:trPr>
          <w:trHeight w:val="427" w:hRule="atLeast"/>
          <w:jc w:val="center"/>
        </w:trPr>
        <w:tc>
          <w:tcPr>
            <w:tcW w:w="261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德清县民政局</w:t>
            </w:r>
          </w:p>
        </w:tc>
        <w:tc>
          <w:tcPr>
            <w:tcW w:w="91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748.76</w:t>
            </w:r>
          </w:p>
        </w:tc>
        <w:tc>
          <w:tcPr>
            <w:tcW w:w="91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748.76</w:t>
            </w:r>
          </w:p>
        </w:tc>
        <w:tc>
          <w:tcPr>
            <w:tcW w:w="91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748.76</w:t>
            </w:r>
          </w:p>
        </w:tc>
        <w:tc>
          <w:tcPr>
            <w:tcW w:w="252" w:type="pct"/>
            <w:tcBorders>
              <w:top w:val="nil"/>
              <w:left w:val="nil"/>
              <w:bottom w:val="single" w:color="000000" w:sz="4" w:space="0"/>
              <w:right w:val="single" w:color="000000" w:sz="4" w:space="0"/>
            </w:tcBorders>
            <w:noWrap/>
            <w:vAlign w:val="center"/>
          </w:tcPr>
          <w:p>
            <w:pPr>
              <w:jc w:val="right"/>
              <w:rPr>
                <w:rFonts w:ascii="宋体" w:hAnsi="宋体" w:cs="Arial"/>
                <w:color w:val="000000"/>
                <w:kern w:val="0"/>
                <w:sz w:val="20"/>
                <w:szCs w:val="20"/>
              </w:rPr>
            </w:pPr>
          </w:p>
        </w:tc>
        <w:tc>
          <w:tcPr>
            <w:tcW w:w="216"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29"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29"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29"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29"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29"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51"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29"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29"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29"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29"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0"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4"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CellMar>
            <w:top w:w="0" w:type="dxa"/>
            <w:left w:w="108" w:type="dxa"/>
            <w:bottom w:w="0" w:type="dxa"/>
            <w:right w:w="108" w:type="dxa"/>
          </w:tblCellMar>
        </w:tblPrEx>
        <w:trPr>
          <w:trHeight w:val="404" w:hRule="atLeast"/>
          <w:jc w:val="center"/>
        </w:trPr>
        <w:tc>
          <w:tcPr>
            <w:tcW w:w="261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　德清县民政事务服务中心</w:t>
            </w:r>
          </w:p>
        </w:tc>
        <w:tc>
          <w:tcPr>
            <w:tcW w:w="91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748.76</w:t>
            </w:r>
          </w:p>
        </w:tc>
        <w:tc>
          <w:tcPr>
            <w:tcW w:w="91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748.76</w:t>
            </w:r>
          </w:p>
        </w:tc>
        <w:tc>
          <w:tcPr>
            <w:tcW w:w="91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748.76</w:t>
            </w:r>
          </w:p>
        </w:tc>
        <w:tc>
          <w:tcPr>
            <w:tcW w:w="252" w:type="pct"/>
            <w:tcBorders>
              <w:top w:val="nil"/>
              <w:left w:val="nil"/>
              <w:bottom w:val="single" w:color="000000" w:sz="4" w:space="0"/>
              <w:right w:val="single" w:color="000000" w:sz="4" w:space="0"/>
            </w:tcBorders>
            <w:noWrap/>
            <w:vAlign w:val="center"/>
          </w:tcPr>
          <w:p>
            <w:pPr>
              <w:jc w:val="right"/>
              <w:rPr>
                <w:rFonts w:ascii="宋体" w:hAnsi="宋体" w:cs="Arial"/>
                <w:color w:val="000000"/>
                <w:kern w:val="0"/>
                <w:sz w:val="20"/>
                <w:szCs w:val="20"/>
              </w:rPr>
            </w:pPr>
          </w:p>
        </w:tc>
        <w:tc>
          <w:tcPr>
            <w:tcW w:w="216"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29"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29"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29"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29"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29"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51"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29"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29"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29"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29"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0"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4"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bl>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jc w:val="center"/>
        <w:rPr>
          <w:rFonts w:hint="eastAsia" w:ascii="宋体" w:hAnsi="宋体"/>
          <w:b/>
          <w:color w:val="000000"/>
          <w:sz w:val="32"/>
        </w:rPr>
      </w:pPr>
      <w:r>
        <w:rPr>
          <w:rFonts w:hint="eastAsia" w:ascii="宋体" w:hAnsi="宋体" w:eastAsia="黑体"/>
          <w:b/>
          <w:color w:val="000000"/>
          <w:sz w:val="32"/>
        </w:rPr>
        <w:t>202</w:t>
      </w:r>
      <w:r>
        <w:rPr>
          <w:rFonts w:hint="eastAsia" w:ascii="宋体" w:hAnsi="宋体" w:eastAsia="黑体"/>
          <w:b/>
          <w:color w:val="000000"/>
          <w:sz w:val="32"/>
          <w:lang w:val="en-US" w:eastAsia="zh-CN"/>
        </w:rPr>
        <w:t>3</w:t>
      </w:r>
      <w:r>
        <w:rPr>
          <w:rFonts w:hint="eastAsia" w:ascii="宋体" w:hAnsi="宋体"/>
          <w:b/>
          <w:color w:val="000000"/>
          <w:sz w:val="32"/>
        </w:rPr>
        <w:t>年部门（单位）支出预算总表（03）</w:t>
      </w:r>
    </w:p>
    <w:p>
      <w:pPr>
        <w:spacing w:line="640" w:lineRule="exact"/>
        <w:ind w:right="400"/>
        <w:jc w:val="right"/>
        <w:rPr>
          <w:rFonts w:ascii="仿宋_GB2312" w:hAnsi="仿宋_GB2312" w:eastAsia="仿宋_GB2312"/>
          <w:sz w:val="20"/>
        </w:rPr>
      </w:pPr>
      <w:r>
        <w:rPr>
          <w:rFonts w:hint="eastAsia" w:ascii="宋体" w:hAnsi="宋体" w:eastAsia="宋体"/>
          <w:sz w:val="21"/>
          <w:szCs w:val="21"/>
          <w:lang w:eastAsia="zh-CN"/>
        </w:rPr>
        <w:t>单位名称：德清县民政事务服务中心</w:t>
      </w:r>
      <w:r>
        <w:rPr>
          <w:rFonts w:hint="eastAsia" w:ascii="宋体" w:hAnsi="宋体" w:eastAsia="宋体"/>
          <w:sz w:val="21"/>
          <w:szCs w:val="21"/>
          <w:lang w:val="en-US" w:eastAsia="zh-CN"/>
        </w:rPr>
        <w:t xml:space="preserve"> </w:t>
      </w:r>
      <w:r>
        <w:rPr>
          <w:rFonts w:hint="eastAsia" w:ascii="宋体" w:hAnsi="宋体"/>
          <w:sz w:val="21"/>
          <w:szCs w:val="21"/>
          <w:lang w:val="en-US" w:eastAsia="zh-CN"/>
        </w:rPr>
        <w:t xml:space="preserve">                                                                                  </w:t>
      </w:r>
      <w:r>
        <w:rPr>
          <w:rFonts w:hint="eastAsia" w:ascii="宋体" w:hAnsi="宋体"/>
          <w:color w:val="000000"/>
          <w:sz w:val="20"/>
        </w:rPr>
        <w:t>单位：万元</w:t>
      </w:r>
    </w:p>
    <w:tbl>
      <w:tblPr>
        <w:tblStyle w:val="7"/>
        <w:tblW w:w="13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3437"/>
        <w:gridCol w:w="1472"/>
        <w:gridCol w:w="1418"/>
        <w:gridCol w:w="1417"/>
        <w:gridCol w:w="1363"/>
        <w:gridCol w:w="1134"/>
        <w:gridCol w:w="1142"/>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64"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3437"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1472"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总计</w:t>
            </w:r>
          </w:p>
        </w:tc>
        <w:tc>
          <w:tcPr>
            <w:tcW w:w="2835" w:type="dxa"/>
            <w:gridSpan w:val="2"/>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基本支出</w:t>
            </w:r>
          </w:p>
        </w:tc>
        <w:tc>
          <w:tcPr>
            <w:tcW w:w="1363"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项目支出</w:t>
            </w:r>
          </w:p>
        </w:tc>
        <w:tc>
          <w:tcPr>
            <w:tcW w:w="1134"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事业单位经营支出</w:t>
            </w:r>
          </w:p>
        </w:tc>
        <w:tc>
          <w:tcPr>
            <w:tcW w:w="1142"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上缴上级支出</w:t>
            </w:r>
          </w:p>
        </w:tc>
        <w:tc>
          <w:tcPr>
            <w:tcW w:w="1126"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64" w:type="dxa"/>
            <w:vMerge w:val="continue"/>
            <w:noWrap w:val="0"/>
            <w:vAlign w:val="center"/>
          </w:tcPr>
          <w:p>
            <w:pPr>
              <w:widowControl/>
              <w:jc w:val="left"/>
              <w:rPr>
                <w:rFonts w:ascii="宋体" w:hAnsi="宋体" w:cs="Arial"/>
                <w:color w:val="000000"/>
                <w:kern w:val="0"/>
                <w:sz w:val="20"/>
              </w:rPr>
            </w:pPr>
          </w:p>
        </w:tc>
        <w:tc>
          <w:tcPr>
            <w:tcW w:w="3437" w:type="dxa"/>
            <w:vMerge w:val="continue"/>
            <w:noWrap w:val="0"/>
            <w:vAlign w:val="center"/>
          </w:tcPr>
          <w:p>
            <w:pPr>
              <w:widowControl/>
              <w:jc w:val="left"/>
              <w:rPr>
                <w:rFonts w:ascii="宋体" w:hAnsi="宋体" w:cs="Arial"/>
                <w:color w:val="000000"/>
                <w:kern w:val="0"/>
                <w:sz w:val="20"/>
              </w:rPr>
            </w:pPr>
          </w:p>
        </w:tc>
        <w:tc>
          <w:tcPr>
            <w:tcW w:w="1472" w:type="dxa"/>
            <w:vMerge w:val="continue"/>
            <w:noWrap w:val="0"/>
            <w:vAlign w:val="center"/>
          </w:tcPr>
          <w:p>
            <w:pPr>
              <w:widowControl/>
              <w:jc w:val="left"/>
              <w:rPr>
                <w:rFonts w:ascii="宋体" w:hAnsi="宋体" w:cs="Arial"/>
                <w:color w:val="000000"/>
                <w:kern w:val="0"/>
                <w:sz w:val="20"/>
              </w:rPr>
            </w:pPr>
          </w:p>
        </w:tc>
        <w:tc>
          <w:tcPr>
            <w:tcW w:w="1418"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人员支出</w:t>
            </w:r>
          </w:p>
        </w:tc>
        <w:tc>
          <w:tcPr>
            <w:tcW w:w="1417"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公用经费</w:t>
            </w:r>
          </w:p>
        </w:tc>
        <w:tc>
          <w:tcPr>
            <w:tcW w:w="1363" w:type="dxa"/>
            <w:vMerge w:val="continue"/>
            <w:noWrap w:val="0"/>
            <w:vAlign w:val="center"/>
          </w:tcPr>
          <w:p>
            <w:pPr>
              <w:widowControl/>
              <w:jc w:val="left"/>
              <w:rPr>
                <w:rFonts w:ascii="宋体" w:hAnsi="宋体" w:cs="Arial"/>
                <w:color w:val="000000"/>
                <w:kern w:val="0"/>
                <w:sz w:val="20"/>
              </w:rPr>
            </w:pPr>
          </w:p>
        </w:tc>
        <w:tc>
          <w:tcPr>
            <w:tcW w:w="1134" w:type="dxa"/>
            <w:vMerge w:val="continue"/>
            <w:noWrap w:val="0"/>
            <w:vAlign w:val="center"/>
          </w:tcPr>
          <w:p>
            <w:pPr>
              <w:widowControl/>
              <w:jc w:val="left"/>
              <w:rPr>
                <w:rFonts w:ascii="宋体" w:hAnsi="宋体" w:cs="Arial"/>
                <w:color w:val="000000"/>
                <w:kern w:val="0"/>
                <w:sz w:val="20"/>
              </w:rPr>
            </w:pPr>
          </w:p>
        </w:tc>
        <w:tc>
          <w:tcPr>
            <w:tcW w:w="1142" w:type="dxa"/>
            <w:vMerge w:val="continue"/>
            <w:noWrap w:val="0"/>
            <w:vAlign w:val="center"/>
          </w:tcPr>
          <w:p>
            <w:pPr>
              <w:widowControl/>
              <w:jc w:val="left"/>
              <w:rPr>
                <w:rFonts w:ascii="宋体" w:hAnsi="宋体" w:cs="Arial"/>
                <w:color w:val="000000"/>
                <w:kern w:val="0"/>
                <w:sz w:val="20"/>
              </w:rPr>
            </w:pPr>
          </w:p>
        </w:tc>
        <w:tc>
          <w:tcPr>
            <w:tcW w:w="1126" w:type="dxa"/>
            <w:vMerge w:val="continue"/>
            <w:noWrap w:val="0"/>
            <w:vAlign w:val="center"/>
          </w:tcPr>
          <w:p>
            <w:pPr>
              <w:widowControl/>
              <w:jc w:val="lef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noWrap/>
            <w:vAlign w:val="center"/>
          </w:tcPr>
          <w:p>
            <w:pPr>
              <w:rPr>
                <w:rFonts w:ascii="宋体" w:hAnsi="宋体" w:cs="Arial"/>
                <w:color w:val="000000"/>
                <w:kern w:val="0"/>
                <w:sz w:val="22"/>
                <w:szCs w:val="22"/>
              </w:rPr>
            </w:pPr>
          </w:p>
        </w:tc>
        <w:tc>
          <w:tcPr>
            <w:tcW w:w="3437"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合计</w:t>
            </w:r>
          </w:p>
        </w:tc>
        <w:tc>
          <w:tcPr>
            <w:tcW w:w="147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748.76</w:t>
            </w:r>
          </w:p>
        </w:tc>
        <w:tc>
          <w:tcPr>
            <w:tcW w:w="141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420.97</w:t>
            </w:r>
          </w:p>
        </w:tc>
        <w:tc>
          <w:tcPr>
            <w:tcW w:w="1417"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57.79</w:t>
            </w:r>
          </w:p>
        </w:tc>
        <w:tc>
          <w:tcPr>
            <w:tcW w:w="1363"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270.00</w:t>
            </w:r>
          </w:p>
        </w:tc>
        <w:tc>
          <w:tcPr>
            <w:tcW w:w="1134" w:type="dxa"/>
            <w:noWrap/>
            <w:vAlign w:val="center"/>
          </w:tcPr>
          <w:p>
            <w:pPr>
              <w:jc w:val="right"/>
              <w:rPr>
                <w:rFonts w:ascii="宋体" w:hAnsi="宋体" w:cs="Arial"/>
                <w:color w:val="000000"/>
                <w:kern w:val="0"/>
                <w:sz w:val="20"/>
              </w:rPr>
            </w:pPr>
          </w:p>
        </w:tc>
        <w:tc>
          <w:tcPr>
            <w:tcW w:w="1142" w:type="dxa"/>
            <w:noWrap/>
            <w:vAlign w:val="center"/>
          </w:tcPr>
          <w:p>
            <w:pPr>
              <w:jc w:val="right"/>
              <w:rPr>
                <w:rFonts w:ascii="宋体" w:hAnsi="宋体" w:cs="Arial"/>
                <w:color w:val="000000"/>
                <w:kern w:val="0"/>
                <w:sz w:val="20"/>
              </w:rPr>
            </w:pPr>
          </w:p>
        </w:tc>
        <w:tc>
          <w:tcPr>
            <w:tcW w:w="1126"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noWrap/>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3437"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47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728.20</w:t>
            </w:r>
          </w:p>
        </w:tc>
        <w:tc>
          <w:tcPr>
            <w:tcW w:w="141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400.41</w:t>
            </w:r>
          </w:p>
        </w:tc>
        <w:tc>
          <w:tcPr>
            <w:tcW w:w="1417"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57.79</w:t>
            </w:r>
          </w:p>
        </w:tc>
        <w:tc>
          <w:tcPr>
            <w:tcW w:w="1363"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270.00</w:t>
            </w:r>
          </w:p>
        </w:tc>
        <w:tc>
          <w:tcPr>
            <w:tcW w:w="1134" w:type="dxa"/>
            <w:noWrap/>
            <w:vAlign w:val="center"/>
          </w:tcPr>
          <w:p>
            <w:pPr>
              <w:jc w:val="right"/>
              <w:rPr>
                <w:rFonts w:ascii="宋体" w:hAnsi="宋体" w:cs="Arial"/>
                <w:color w:val="000000"/>
                <w:kern w:val="0"/>
                <w:sz w:val="20"/>
              </w:rPr>
            </w:pPr>
          </w:p>
        </w:tc>
        <w:tc>
          <w:tcPr>
            <w:tcW w:w="1142" w:type="dxa"/>
            <w:noWrap/>
            <w:vAlign w:val="center"/>
          </w:tcPr>
          <w:p>
            <w:pPr>
              <w:jc w:val="right"/>
              <w:rPr>
                <w:rFonts w:ascii="宋体" w:hAnsi="宋体" w:cs="Arial"/>
                <w:color w:val="000000"/>
                <w:kern w:val="0"/>
                <w:sz w:val="20"/>
              </w:rPr>
            </w:pPr>
          </w:p>
        </w:tc>
        <w:tc>
          <w:tcPr>
            <w:tcW w:w="1126"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noWrap/>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20802</w:t>
            </w:r>
          </w:p>
        </w:tc>
        <w:tc>
          <w:tcPr>
            <w:tcW w:w="3437"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民政管理事务</w:t>
            </w:r>
          </w:p>
        </w:tc>
        <w:tc>
          <w:tcPr>
            <w:tcW w:w="147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692.30</w:t>
            </w:r>
          </w:p>
        </w:tc>
        <w:tc>
          <w:tcPr>
            <w:tcW w:w="141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364.50</w:t>
            </w:r>
          </w:p>
        </w:tc>
        <w:tc>
          <w:tcPr>
            <w:tcW w:w="1417"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57.79</w:t>
            </w:r>
          </w:p>
        </w:tc>
        <w:tc>
          <w:tcPr>
            <w:tcW w:w="1363"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270.00</w:t>
            </w:r>
          </w:p>
        </w:tc>
        <w:tc>
          <w:tcPr>
            <w:tcW w:w="1134" w:type="dxa"/>
            <w:noWrap/>
            <w:vAlign w:val="center"/>
          </w:tcPr>
          <w:p>
            <w:pPr>
              <w:jc w:val="right"/>
              <w:rPr>
                <w:rFonts w:ascii="宋体" w:hAnsi="宋体" w:cs="Arial"/>
                <w:color w:val="000000"/>
                <w:kern w:val="0"/>
                <w:sz w:val="20"/>
              </w:rPr>
            </w:pPr>
          </w:p>
        </w:tc>
        <w:tc>
          <w:tcPr>
            <w:tcW w:w="1142" w:type="dxa"/>
            <w:noWrap/>
            <w:vAlign w:val="center"/>
          </w:tcPr>
          <w:p>
            <w:pPr>
              <w:jc w:val="right"/>
              <w:rPr>
                <w:rFonts w:ascii="宋体" w:hAnsi="宋体" w:cs="Arial"/>
                <w:color w:val="000000"/>
                <w:kern w:val="0"/>
                <w:sz w:val="20"/>
              </w:rPr>
            </w:pPr>
          </w:p>
        </w:tc>
        <w:tc>
          <w:tcPr>
            <w:tcW w:w="1126"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noWrap/>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2080207</w:t>
            </w:r>
          </w:p>
        </w:tc>
        <w:tc>
          <w:tcPr>
            <w:tcW w:w="3437"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行政区划和地名管理</w:t>
            </w:r>
          </w:p>
        </w:tc>
        <w:tc>
          <w:tcPr>
            <w:tcW w:w="147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692.30</w:t>
            </w:r>
          </w:p>
        </w:tc>
        <w:tc>
          <w:tcPr>
            <w:tcW w:w="141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364.50</w:t>
            </w:r>
          </w:p>
        </w:tc>
        <w:tc>
          <w:tcPr>
            <w:tcW w:w="1417"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57.79</w:t>
            </w:r>
          </w:p>
        </w:tc>
        <w:tc>
          <w:tcPr>
            <w:tcW w:w="1363"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270.00</w:t>
            </w:r>
          </w:p>
        </w:tc>
        <w:tc>
          <w:tcPr>
            <w:tcW w:w="1134" w:type="dxa"/>
            <w:noWrap/>
            <w:vAlign w:val="center"/>
          </w:tcPr>
          <w:p>
            <w:pPr>
              <w:jc w:val="right"/>
              <w:rPr>
                <w:rFonts w:ascii="宋体" w:hAnsi="宋体" w:cs="Arial"/>
                <w:color w:val="000000"/>
                <w:kern w:val="0"/>
                <w:sz w:val="20"/>
              </w:rPr>
            </w:pPr>
          </w:p>
        </w:tc>
        <w:tc>
          <w:tcPr>
            <w:tcW w:w="1142" w:type="dxa"/>
            <w:noWrap/>
            <w:vAlign w:val="center"/>
          </w:tcPr>
          <w:p>
            <w:pPr>
              <w:jc w:val="right"/>
              <w:rPr>
                <w:rFonts w:ascii="宋体" w:hAnsi="宋体" w:cs="Arial"/>
                <w:color w:val="000000"/>
                <w:kern w:val="0"/>
                <w:sz w:val="20"/>
              </w:rPr>
            </w:pPr>
          </w:p>
        </w:tc>
        <w:tc>
          <w:tcPr>
            <w:tcW w:w="1126"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noWrap/>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20805</w:t>
            </w:r>
          </w:p>
        </w:tc>
        <w:tc>
          <w:tcPr>
            <w:tcW w:w="3437"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47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35.90</w:t>
            </w:r>
          </w:p>
        </w:tc>
        <w:tc>
          <w:tcPr>
            <w:tcW w:w="141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35.90</w:t>
            </w:r>
          </w:p>
        </w:tc>
        <w:tc>
          <w:tcPr>
            <w:tcW w:w="1417" w:type="dxa"/>
            <w:noWrap/>
            <w:vAlign w:val="center"/>
          </w:tcPr>
          <w:p>
            <w:pPr>
              <w:jc w:val="right"/>
              <w:rPr>
                <w:rFonts w:ascii="宋体" w:hAnsi="宋体" w:cs="Arial"/>
                <w:color w:val="000000"/>
                <w:kern w:val="0"/>
                <w:sz w:val="20"/>
              </w:rPr>
            </w:pPr>
          </w:p>
        </w:tc>
        <w:tc>
          <w:tcPr>
            <w:tcW w:w="1363" w:type="dxa"/>
            <w:noWrap/>
            <w:vAlign w:val="center"/>
          </w:tcPr>
          <w:p>
            <w:pPr>
              <w:jc w:val="right"/>
              <w:rPr>
                <w:rFonts w:ascii="宋体" w:hAnsi="宋体" w:cs="Arial"/>
                <w:color w:val="000000"/>
                <w:kern w:val="0"/>
                <w:sz w:val="20"/>
              </w:rPr>
            </w:pPr>
          </w:p>
        </w:tc>
        <w:tc>
          <w:tcPr>
            <w:tcW w:w="1134" w:type="dxa"/>
            <w:noWrap/>
            <w:vAlign w:val="center"/>
          </w:tcPr>
          <w:p>
            <w:pPr>
              <w:jc w:val="right"/>
              <w:rPr>
                <w:rFonts w:ascii="宋体" w:hAnsi="宋体" w:cs="Arial"/>
                <w:color w:val="000000"/>
                <w:kern w:val="0"/>
                <w:sz w:val="20"/>
              </w:rPr>
            </w:pPr>
          </w:p>
        </w:tc>
        <w:tc>
          <w:tcPr>
            <w:tcW w:w="1142" w:type="dxa"/>
            <w:noWrap/>
            <w:vAlign w:val="center"/>
          </w:tcPr>
          <w:p>
            <w:pPr>
              <w:jc w:val="right"/>
              <w:rPr>
                <w:rFonts w:ascii="宋体" w:hAnsi="宋体" w:cs="Arial"/>
                <w:color w:val="000000"/>
                <w:kern w:val="0"/>
                <w:sz w:val="20"/>
              </w:rPr>
            </w:pPr>
          </w:p>
        </w:tc>
        <w:tc>
          <w:tcPr>
            <w:tcW w:w="1126"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noWrap/>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2080502</w:t>
            </w:r>
          </w:p>
        </w:tc>
        <w:tc>
          <w:tcPr>
            <w:tcW w:w="3437"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事业单位离退休</w:t>
            </w:r>
          </w:p>
        </w:tc>
        <w:tc>
          <w:tcPr>
            <w:tcW w:w="147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6.44</w:t>
            </w:r>
          </w:p>
        </w:tc>
        <w:tc>
          <w:tcPr>
            <w:tcW w:w="141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6.44</w:t>
            </w:r>
          </w:p>
        </w:tc>
        <w:tc>
          <w:tcPr>
            <w:tcW w:w="1417" w:type="dxa"/>
            <w:noWrap/>
            <w:vAlign w:val="center"/>
          </w:tcPr>
          <w:p>
            <w:pPr>
              <w:jc w:val="right"/>
              <w:rPr>
                <w:rFonts w:ascii="宋体" w:hAnsi="宋体" w:cs="Arial"/>
                <w:color w:val="000000"/>
                <w:kern w:val="0"/>
                <w:sz w:val="20"/>
              </w:rPr>
            </w:pPr>
          </w:p>
        </w:tc>
        <w:tc>
          <w:tcPr>
            <w:tcW w:w="1363" w:type="dxa"/>
            <w:noWrap/>
            <w:vAlign w:val="center"/>
          </w:tcPr>
          <w:p>
            <w:pPr>
              <w:jc w:val="right"/>
              <w:rPr>
                <w:rFonts w:ascii="宋体" w:hAnsi="宋体" w:cs="Arial"/>
                <w:color w:val="000000"/>
                <w:kern w:val="0"/>
                <w:sz w:val="20"/>
              </w:rPr>
            </w:pPr>
          </w:p>
        </w:tc>
        <w:tc>
          <w:tcPr>
            <w:tcW w:w="1134" w:type="dxa"/>
            <w:noWrap/>
            <w:vAlign w:val="center"/>
          </w:tcPr>
          <w:p>
            <w:pPr>
              <w:jc w:val="right"/>
              <w:rPr>
                <w:rFonts w:ascii="宋体" w:hAnsi="宋体" w:cs="Arial"/>
                <w:color w:val="000000"/>
                <w:kern w:val="0"/>
                <w:sz w:val="20"/>
              </w:rPr>
            </w:pPr>
          </w:p>
        </w:tc>
        <w:tc>
          <w:tcPr>
            <w:tcW w:w="1142" w:type="dxa"/>
            <w:noWrap/>
            <w:vAlign w:val="center"/>
          </w:tcPr>
          <w:p>
            <w:pPr>
              <w:jc w:val="right"/>
              <w:rPr>
                <w:rFonts w:ascii="宋体" w:hAnsi="宋体" w:cs="Arial"/>
                <w:color w:val="000000"/>
                <w:kern w:val="0"/>
                <w:sz w:val="20"/>
              </w:rPr>
            </w:pPr>
          </w:p>
        </w:tc>
        <w:tc>
          <w:tcPr>
            <w:tcW w:w="1126"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noWrap/>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2080505</w:t>
            </w:r>
          </w:p>
        </w:tc>
        <w:tc>
          <w:tcPr>
            <w:tcW w:w="3437"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47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19.51</w:t>
            </w:r>
          </w:p>
        </w:tc>
        <w:tc>
          <w:tcPr>
            <w:tcW w:w="141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19.51</w:t>
            </w:r>
          </w:p>
        </w:tc>
        <w:tc>
          <w:tcPr>
            <w:tcW w:w="1417" w:type="dxa"/>
            <w:noWrap/>
            <w:vAlign w:val="center"/>
          </w:tcPr>
          <w:p>
            <w:pPr>
              <w:jc w:val="right"/>
              <w:rPr>
                <w:rFonts w:ascii="宋体" w:hAnsi="宋体" w:cs="Arial"/>
                <w:color w:val="000000"/>
                <w:kern w:val="0"/>
                <w:sz w:val="20"/>
              </w:rPr>
            </w:pPr>
          </w:p>
        </w:tc>
        <w:tc>
          <w:tcPr>
            <w:tcW w:w="1363" w:type="dxa"/>
            <w:noWrap/>
            <w:vAlign w:val="center"/>
          </w:tcPr>
          <w:p>
            <w:pPr>
              <w:jc w:val="right"/>
              <w:rPr>
                <w:rFonts w:ascii="宋体" w:hAnsi="宋体" w:cs="Arial"/>
                <w:color w:val="000000"/>
                <w:kern w:val="0"/>
                <w:sz w:val="20"/>
              </w:rPr>
            </w:pPr>
          </w:p>
        </w:tc>
        <w:tc>
          <w:tcPr>
            <w:tcW w:w="1134" w:type="dxa"/>
            <w:noWrap/>
            <w:vAlign w:val="center"/>
          </w:tcPr>
          <w:p>
            <w:pPr>
              <w:jc w:val="right"/>
              <w:rPr>
                <w:rFonts w:ascii="宋体" w:hAnsi="宋体" w:cs="Arial"/>
                <w:color w:val="000000"/>
                <w:kern w:val="0"/>
                <w:sz w:val="20"/>
              </w:rPr>
            </w:pPr>
          </w:p>
        </w:tc>
        <w:tc>
          <w:tcPr>
            <w:tcW w:w="1142" w:type="dxa"/>
            <w:noWrap/>
            <w:vAlign w:val="center"/>
          </w:tcPr>
          <w:p>
            <w:pPr>
              <w:jc w:val="right"/>
              <w:rPr>
                <w:rFonts w:ascii="宋体" w:hAnsi="宋体" w:cs="Arial"/>
                <w:color w:val="000000"/>
                <w:kern w:val="0"/>
                <w:sz w:val="20"/>
              </w:rPr>
            </w:pPr>
          </w:p>
        </w:tc>
        <w:tc>
          <w:tcPr>
            <w:tcW w:w="1126"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noWrap/>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2080506</w:t>
            </w:r>
          </w:p>
        </w:tc>
        <w:tc>
          <w:tcPr>
            <w:tcW w:w="3437"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147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9.95</w:t>
            </w:r>
          </w:p>
        </w:tc>
        <w:tc>
          <w:tcPr>
            <w:tcW w:w="141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9.95</w:t>
            </w:r>
          </w:p>
        </w:tc>
        <w:tc>
          <w:tcPr>
            <w:tcW w:w="1417" w:type="dxa"/>
            <w:noWrap/>
            <w:vAlign w:val="center"/>
          </w:tcPr>
          <w:p>
            <w:pPr>
              <w:jc w:val="right"/>
              <w:rPr>
                <w:rFonts w:ascii="宋体" w:hAnsi="宋体" w:cs="Arial"/>
                <w:color w:val="000000"/>
                <w:kern w:val="0"/>
                <w:sz w:val="20"/>
              </w:rPr>
            </w:pPr>
          </w:p>
        </w:tc>
        <w:tc>
          <w:tcPr>
            <w:tcW w:w="1363" w:type="dxa"/>
            <w:noWrap/>
            <w:vAlign w:val="center"/>
          </w:tcPr>
          <w:p>
            <w:pPr>
              <w:jc w:val="right"/>
              <w:rPr>
                <w:rFonts w:ascii="宋体" w:hAnsi="宋体" w:cs="Arial"/>
                <w:color w:val="000000"/>
                <w:kern w:val="0"/>
                <w:sz w:val="20"/>
              </w:rPr>
            </w:pPr>
          </w:p>
        </w:tc>
        <w:tc>
          <w:tcPr>
            <w:tcW w:w="1134" w:type="dxa"/>
            <w:noWrap/>
            <w:vAlign w:val="center"/>
          </w:tcPr>
          <w:p>
            <w:pPr>
              <w:jc w:val="right"/>
              <w:rPr>
                <w:rFonts w:ascii="宋体" w:hAnsi="宋体" w:cs="Arial"/>
                <w:color w:val="000000"/>
                <w:kern w:val="0"/>
                <w:sz w:val="20"/>
              </w:rPr>
            </w:pPr>
          </w:p>
        </w:tc>
        <w:tc>
          <w:tcPr>
            <w:tcW w:w="1142" w:type="dxa"/>
            <w:noWrap/>
            <w:vAlign w:val="center"/>
          </w:tcPr>
          <w:p>
            <w:pPr>
              <w:jc w:val="right"/>
              <w:rPr>
                <w:rFonts w:ascii="宋体" w:hAnsi="宋体" w:cs="Arial"/>
                <w:color w:val="000000"/>
                <w:kern w:val="0"/>
                <w:sz w:val="20"/>
              </w:rPr>
            </w:pPr>
          </w:p>
        </w:tc>
        <w:tc>
          <w:tcPr>
            <w:tcW w:w="1126"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noWrap/>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3437"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卫生健康支出</w:t>
            </w:r>
          </w:p>
        </w:tc>
        <w:tc>
          <w:tcPr>
            <w:tcW w:w="147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20.56</w:t>
            </w:r>
          </w:p>
        </w:tc>
        <w:tc>
          <w:tcPr>
            <w:tcW w:w="141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20.56</w:t>
            </w:r>
          </w:p>
        </w:tc>
        <w:tc>
          <w:tcPr>
            <w:tcW w:w="1417" w:type="dxa"/>
            <w:noWrap/>
            <w:vAlign w:val="center"/>
          </w:tcPr>
          <w:p>
            <w:pPr>
              <w:jc w:val="right"/>
              <w:rPr>
                <w:rFonts w:ascii="宋体" w:hAnsi="宋体" w:cs="Arial"/>
                <w:color w:val="000000"/>
                <w:kern w:val="0"/>
                <w:sz w:val="20"/>
              </w:rPr>
            </w:pPr>
          </w:p>
        </w:tc>
        <w:tc>
          <w:tcPr>
            <w:tcW w:w="1363" w:type="dxa"/>
            <w:noWrap/>
            <w:vAlign w:val="center"/>
          </w:tcPr>
          <w:p>
            <w:pPr>
              <w:jc w:val="right"/>
              <w:rPr>
                <w:rFonts w:ascii="宋体" w:hAnsi="宋体" w:cs="Arial"/>
                <w:color w:val="000000"/>
                <w:kern w:val="0"/>
                <w:sz w:val="20"/>
              </w:rPr>
            </w:pPr>
          </w:p>
        </w:tc>
        <w:tc>
          <w:tcPr>
            <w:tcW w:w="1134" w:type="dxa"/>
            <w:noWrap/>
            <w:vAlign w:val="center"/>
          </w:tcPr>
          <w:p>
            <w:pPr>
              <w:jc w:val="right"/>
              <w:rPr>
                <w:rFonts w:ascii="宋体" w:hAnsi="宋体" w:cs="Arial"/>
                <w:color w:val="000000"/>
                <w:kern w:val="0"/>
                <w:sz w:val="20"/>
              </w:rPr>
            </w:pPr>
          </w:p>
        </w:tc>
        <w:tc>
          <w:tcPr>
            <w:tcW w:w="1142" w:type="dxa"/>
            <w:noWrap/>
            <w:vAlign w:val="center"/>
          </w:tcPr>
          <w:p>
            <w:pPr>
              <w:jc w:val="right"/>
              <w:rPr>
                <w:rFonts w:ascii="宋体" w:hAnsi="宋体" w:cs="Arial"/>
                <w:color w:val="000000"/>
                <w:kern w:val="0"/>
                <w:sz w:val="20"/>
              </w:rPr>
            </w:pPr>
          </w:p>
        </w:tc>
        <w:tc>
          <w:tcPr>
            <w:tcW w:w="1126"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noWrap/>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21011</w:t>
            </w:r>
          </w:p>
        </w:tc>
        <w:tc>
          <w:tcPr>
            <w:tcW w:w="3437"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行政事业单位医疗</w:t>
            </w:r>
          </w:p>
        </w:tc>
        <w:tc>
          <w:tcPr>
            <w:tcW w:w="147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20.56</w:t>
            </w:r>
          </w:p>
        </w:tc>
        <w:tc>
          <w:tcPr>
            <w:tcW w:w="141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20.56</w:t>
            </w:r>
          </w:p>
        </w:tc>
        <w:tc>
          <w:tcPr>
            <w:tcW w:w="1417" w:type="dxa"/>
            <w:noWrap/>
            <w:vAlign w:val="center"/>
          </w:tcPr>
          <w:p>
            <w:pPr>
              <w:jc w:val="right"/>
              <w:rPr>
                <w:rFonts w:ascii="宋体" w:hAnsi="宋体" w:cs="Arial"/>
                <w:color w:val="000000"/>
                <w:kern w:val="0"/>
                <w:sz w:val="20"/>
              </w:rPr>
            </w:pPr>
          </w:p>
        </w:tc>
        <w:tc>
          <w:tcPr>
            <w:tcW w:w="1363" w:type="dxa"/>
            <w:noWrap/>
            <w:vAlign w:val="center"/>
          </w:tcPr>
          <w:p>
            <w:pPr>
              <w:jc w:val="right"/>
              <w:rPr>
                <w:rFonts w:ascii="宋体" w:hAnsi="宋体" w:cs="Arial"/>
                <w:color w:val="000000"/>
                <w:kern w:val="0"/>
                <w:sz w:val="20"/>
              </w:rPr>
            </w:pPr>
          </w:p>
        </w:tc>
        <w:tc>
          <w:tcPr>
            <w:tcW w:w="1134" w:type="dxa"/>
            <w:noWrap/>
            <w:vAlign w:val="center"/>
          </w:tcPr>
          <w:p>
            <w:pPr>
              <w:jc w:val="right"/>
              <w:rPr>
                <w:rFonts w:ascii="宋体" w:hAnsi="宋体" w:cs="Arial"/>
                <w:color w:val="000000"/>
                <w:kern w:val="0"/>
                <w:sz w:val="20"/>
              </w:rPr>
            </w:pPr>
          </w:p>
        </w:tc>
        <w:tc>
          <w:tcPr>
            <w:tcW w:w="1142" w:type="dxa"/>
            <w:noWrap/>
            <w:vAlign w:val="center"/>
          </w:tcPr>
          <w:p>
            <w:pPr>
              <w:jc w:val="right"/>
              <w:rPr>
                <w:rFonts w:ascii="宋体" w:hAnsi="宋体" w:cs="Arial"/>
                <w:color w:val="000000"/>
                <w:kern w:val="0"/>
                <w:sz w:val="20"/>
              </w:rPr>
            </w:pPr>
          </w:p>
        </w:tc>
        <w:tc>
          <w:tcPr>
            <w:tcW w:w="1126"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noWrap/>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2101102</w:t>
            </w:r>
          </w:p>
        </w:tc>
        <w:tc>
          <w:tcPr>
            <w:tcW w:w="3437"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事业单位医疗</w:t>
            </w:r>
          </w:p>
        </w:tc>
        <w:tc>
          <w:tcPr>
            <w:tcW w:w="147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10.64</w:t>
            </w:r>
          </w:p>
        </w:tc>
        <w:tc>
          <w:tcPr>
            <w:tcW w:w="141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10.64</w:t>
            </w:r>
          </w:p>
        </w:tc>
        <w:tc>
          <w:tcPr>
            <w:tcW w:w="1417" w:type="dxa"/>
            <w:noWrap/>
            <w:vAlign w:val="center"/>
          </w:tcPr>
          <w:p>
            <w:pPr>
              <w:jc w:val="right"/>
              <w:rPr>
                <w:rFonts w:ascii="宋体" w:hAnsi="宋体" w:cs="Arial"/>
                <w:color w:val="000000"/>
                <w:kern w:val="0"/>
                <w:sz w:val="20"/>
              </w:rPr>
            </w:pPr>
          </w:p>
        </w:tc>
        <w:tc>
          <w:tcPr>
            <w:tcW w:w="1363" w:type="dxa"/>
            <w:noWrap/>
            <w:vAlign w:val="center"/>
          </w:tcPr>
          <w:p>
            <w:pPr>
              <w:jc w:val="right"/>
              <w:rPr>
                <w:rFonts w:ascii="宋体" w:hAnsi="宋体" w:cs="Arial"/>
                <w:color w:val="000000"/>
                <w:kern w:val="0"/>
                <w:sz w:val="20"/>
              </w:rPr>
            </w:pPr>
          </w:p>
        </w:tc>
        <w:tc>
          <w:tcPr>
            <w:tcW w:w="1134" w:type="dxa"/>
            <w:noWrap/>
            <w:vAlign w:val="center"/>
          </w:tcPr>
          <w:p>
            <w:pPr>
              <w:jc w:val="right"/>
              <w:rPr>
                <w:rFonts w:ascii="宋体" w:hAnsi="宋体" w:cs="Arial"/>
                <w:color w:val="000000"/>
                <w:kern w:val="0"/>
                <w:sz w:val="20"/>
              </w:rPr>
            </w:pPr>
          </w:p>
        </w:tc>
        <w:tc>
          <w:tcPr>
            <w:tcW w:w="1142" w:type="dxa"/>
            <w:noWrap/>
            <w:vAlign w:val="center"/>
          </w:tcPr>
          <w:p>
            <w:pPr>
              <w:jc w:val="right"/>
              <w:rPr>
                <w:rFonts w:ascii="宋体" w:hAnsi="宋体" w:cs="Arial"/>
                <w:color w:val="000000"/>
                <w:kern w:val="0"/>
                <w:sz w:val="20"/>
              </w:rPr>
            </w:pPr>
          </w:p>
        </w:tc>
        <w:tc>
          <w:tcPr>
            <w:tcW w:w="1126"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noWrap/>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2101103</w:t>
            </w:r>
          </w:p>
        </w:tc>
        <w:tc>
          <w:tcPr>
            <w:tcW w:w="3437"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公务员医疗补助</w:t>
            </w:r>
          </w:p>
        </w:tc>
        <w:tc>
          <w:tcPr>
            <w:tcW w:w="147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9.92</w:t>
            </w:r>
          </w:p>
        </w:tc>
        <w:tc>
          <w:tcPr>
            <w:tcW w:w="141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9.92</w:t>
            </w:r>
          </w:p>
        </w:tc>
        <w:tc>
          <w:tcPr>
            <w:tcW w:w="1417"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2"/>
                <w:szCs w:val="22"/>
                <w:u w:val="none"/>
                <w:lang w:val="en-US" w:eastAsia="zh-CN" w:bidi="ar"/>
              </w:rPr>
              <w:t>　　</w:t>
            </w:r>
          </w:p>
        </w:tc>
        <w:tc>
          <w:tcPr>
            <w:tcW w:w="1363" w:type="dxa"/>
            <w:noWrap/>
            <w:vAlign w:val="center"/>
          </w:tcPr>
          <w:p>
            <w:pPr>
              <w:jc w:val="right"/>
              <w:rPr>
                <w:rFonts w:ascii="宋体" w:hAnsi="宋体" w:cs="Arial"/>
                <w:color w:val="000000"/>
                <w:kern w:val="0"/>
                <w:sz w:val="20"/>
              </w:rPr>
            </w:pPr>
          </w:p>
        </w:tc>
        <w:tc>
          <w:tcPr>
            <w:tcW w:w="1134" w:type="dxa"/>
            <w:noWrap/>
            <w:vAlign w:val="center"/>
          </w:tcPr>
          <w:p>
            <w:pPr>
              <w:jc w:val="right"/>
              <w:rPr>
                <w:rFonts w:ascii="宋体" w:hAnsi="宋体" w:cs="Arial"/>
                <w:color w:val="000000"/>
                <w:kern w:val="0"/>
                <w:sz w:val="20"/>
              </w:rPr>
            </w:pPr>
          </w:p>
        </w:tc>
        <w:tc>
          <w:tcPr>
            <w:tcW w:w="1142" w:type="dxa"/>
            <w:noWrap/>
            <w:vAlign w:val="center"/>
          </w:tcPr>
          <w:p>
            <w:pPr>
              <w:jc w:val="right"/>
              <w:rPr>
                <w:rFonts w:ascii="宋体" w:hAnsi="宋体" w:cs="Arial"/>
                <w:color w:val="000000"/>
                <w:kern w:val="0"/>
                <w:sz w:val="20"/>
              </w:rPr>
            </w:pPr>
          </w:p>
        </w:tc>
        <w:tc>
          <w:tcPr>
            <w:tcW w:w="1126" w:type="dxa"/>
            <w:noWrap/>
            <w:vAlign w:val="center"/>
          </w:tcPr>
          <w:p>
            <w:pPr>
              <w:jc w:val="right"/>
              <w:rPr>
                <w:rFonts w:ascii="宋体" w:hAnsi="宋体" w:cs="Arial"/>
                <w:color w:val="000000"/>
                <w:kern w:val="0"/>
                <w:sz w:val="20"/>
              </w:rPr>
            </w:pPr>
          </w:p>
        </w:tc>
      </w:tr>
    </w:tbl>
    <w:p>
      <w:pPr>
        <w:pStyle w:val="2"/>
        <w:rPr>
          <w:rFonts w:hint="eastAsia" w:eastAsia="宋体"/>
          <w:lang w:eastAsia="zh-CN"/>
        </w:rPr>
      </w:pPr>
    </w:p>
    <w:p>
      <w:pPr>
        <w:pStyle w:val="2"/>
        <w:rPr>
          <w:rFonts w:hint="eastAsia" w:eastAsia="宋体"/>
          <w:lang w:eastAsia="zh-CN"/>
        </w:rPr>
      </w:pPr>
    </w:p>
    <w:p>
      <w:pPr>
        <w:spacing w:line="640" w:lineRule="exact"/>
        <w:ind w:right="160"/>
        <w:jc w:val="center"/>
        <w:rPr>
          <w:rFonts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3</w:t>
      </w:r>
      <w:r>
        <w:rPr>
          <w:rFonts w:hint="eastAsia" w:ascii="宋体" w:hAnsi="宋体"/>
          <w:b/>
          <w:color w:val="000000"/>
          <w:sz w:val="32"/>
        </w:rPr>
        <w:t>年部门（单位）财政拨款收支预算总表（04）</w:t>
      </w:r>
    </w:p>
    <w:p>
      <w:pPr>
        <w:spacing w:line="640" w:lineRule="exact"/>
        <w:ind w:right="400"/>
        <w:jc w:val="right"/>
        <w:rPr>
          <w:rFonts w:ascii="宋体" w:hAnsi="宋体"/>
          <w:color w:val="000000"/>
          <w:sz w:val="20"/>
        </w:rPr>
      </w:pPr>
      <w:r>
        <w:rPr>
          <w:rFonts w:hint="eastAsia" w:ascii="宋体" w:hAnsi="宋体" w:eastAsia="宋体"/>
          <w:sz w:val="21"/>
          <w:szCs w:val="21"/>
          <w:lang w:eastAsia="zh-CN"/>
        </w:rPr>
        <w:t>单位名称：德清县民政事务服务中心</w:t>
      </w:r>
      <w:r>
        <w:rPr>
          <w:rFonts w:hint="eastAsia" w:ascii="宋体" w:hAnsi="宋体" w:eastAsia="宋体"/>
          <w:sz w:val="21"/>
          <w:szCs w:val="21"/>
          <w:lang w:val="en-US" w:eastAsia="zh-CN"/>
        </w:rPr>
        <w:t xml:space="preserve"> </w:t>
      </w:r>
      <w:r>
        <w:rPr>
          <w:rFonts w:hint="eastAsia" w:ascii="宋体" w:hAnsi="宋体"/>
          <w:sz w:val="21"/>
          <w:szCs w:val="21"/>
          <w:lang w:val="en-US" w:eastAsia="zh-CN"/>
        </w:rPr>
        <w:t xml:space="preserve">                                                                                </w:t>
      </w:r>
      <w:r>
        <w:rPr>
          <w:rFonts w:hint="eastAsia" w:ascii="宋体" w:hAnsi="宋体"/>
          <w:color w:val="000000"/>
          <w:sz w:val="20"/>
        </w:rPr>
        <w:t>单位：万元</w:t>
      </w:r>
    </w:p>
    <w:tbl>
      <w:tblPr>
        <w:tblStyle w:val="7"/>
        <w:tblW w:w="13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2509"/>
        <w:gridCol w:w="4639"/>
        <w:gridCol w:w="3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486" w:type="dxa"/>
            <w:gridSpan w:val="2"/>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收                    入</w:t>
            </w:r>
          </w:p>
        </w:tc>
        <w:tc>
          <w:tcPr>
            <w:tcW w:w="8034" w:type="dxa"/>
            <w:gridSpan w:val="2"/>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项       目</w:t>
            </w:r>
          </w:p>
        </w:tc>
        <w:tc>
          <w:tcPr>
            <w:tcW w:w="2509"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预算数</w:t>
            </w:r>
          </w:p>
        </w:tc>
        <w:tc>
          <w:tcPr>
            <w:tcW w:w="4639"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项    目</w:t>
            </w:r>
          </w:p>
        </w:tc>
        <w:tc>
          <w:tcPr>
            <w:tcW w:w="3395"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一、财政拨款</w:t>
            </w:r>
          </w:p>
        </w:tc>
        <w:tc>
          <w:tcPr>
            <w:tcW w:w="2509"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748.76</w:t>
            </w:r>
          </w:p>
        </w:tc>
        <w:tc>
          <w:tcPr>
            <w:tcW w:w="4639"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3395"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728.20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2509"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748.76</w:t>
            </w:r>
          </w:p>
        </w:tc>
        <w:tc>
          <w:tcPr>
            <w:tcW w:w="4639"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民政管理事务</w:t>
            </w:r>
          </w:p>
        </w:tc>
        <w:tc>
          <w:tcPr>
            <w:tcW w:w="3395"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692.30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2509" w:type="dxa"/>
            <w:noWrap/>
            <w:vAlign w:val="center"/>
          </w:tcPr>
          <w:p>
            <w:pPr>
              <w:jc w:val="right"/>
              <w:rPr>
                <w:rFonts w:ascii="宋体" w:hAnsi="宋体" w:cs="Arial"/>
                <w:color w:val="000000"/>
                <w:kern w:val="0"/>
                <w:sz w:val="20"/>
              </w:rPr>
            </w:pPr>
          </w:p>
        </w:tc>
        <w:tc>
          <w:tcPr>
            <w:tcW w:w="4639"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行政区划和地名管理</w:t>
            </w:r>
          </w:p>
        </w:tc>
        <w:tc>
          <w:tcPr>
            <w:tcW w:w="3395"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692.30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2509" w:type="dxa"/>
            <w:noWrap/>
            <w:vAlign w:val="center"/>
          </w:tcPr>
          <w:p>
            <w:pPr>
              <w:jc w:val="right"/>
              <w:rPr>
                <w:rFonts w:ascii="宋体" w:hAnsi="宋体" w:cs="Arial"/>
                <w:color w:val="000000"/>
                <w:kern w:val="0"/>
                <w:sz w:val="20"/>
              </w:rPr>
            </w:pPr>
          </w:p>
        </w:tc>
        <w:tc>
          <w:tcPr>
            <w:tcW w:w="4639"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3395"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rPr>
                <w:rFonts w:ascii="宋体" w:hAnsi="宋体" w:cs="Arial"/>
                <w:color w:val="000000"/>
                <w:kern w:val="0"/>
                <w:sz w:val="20"/>
              </w:rPr>
            </w:pPr>
          </w:p>
        </w:tc>
        <w:tc>
          <w:tcPr>
            <w:tcW w:w="2509" w:type="dxa"/>
            <w:noWrap/>
            <w:vAlign w:val="bottom"/>
          </w:tcPr>
          <w:p>
            <w:pPr>
              <w:jc w:val="right"/>
              <w:rPr>
                <w:rFonts w:ascii="宋体" w:hAnsi="宋体" w:cs="Arial"/>
                <w:color w:val="000000"/>
                <w:kern w:val="0"/>
                <w:sz w:val="20"/>
              </w:rPr>
            </w:pPr>
          </w:p>
        </w:tc>
        <w:tc>
          <w:tcPr>
            <w:tcW w:w="4639"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事业单位离退休</w:t>
            </w:r>
          </w:p>
        </w:tc>
        <w:tc>
          <w:tcPr>
            <w:tcW w:w="3395"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rPr>
                <w:rFonts w:ascii="宋体" w:hAnsi="宋体" w:cs="Arial"/>
                <w:color w:val="000000"/>
                <w:kern w:val="0"/>
                <w:sz w:val="20"/>
              </w:rPr>
            </w:pPr>
          </w:p>
        </w:tc>
        <w:tc>
          <w:tcPr>
            <w:tcW w:w="2509" w:type="dxa"/>
            <w:noWrap/>
            <w:vAlign w:val="bottom"/>
          </w:tcPr>
          <w:p>
            <w:pPr>
              <w:jc w:val="right"/>
              <w:rPr>
                <w:rFonts w:ascii="宋体" w:hAnsi="宋体" w:cs="Arial"/>
                <w:color w:val="000000"/>
                <w:kern w:val="0"/>
                <w:sz w:val="20"/>
              </w:rPr>
            </w:pPr>
          </w:p>
        </w:tc>
        <w:tc>
          <w:tcPr>
            <w:tcW w:w="4639"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3395"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rPr>
                <w:rFonts w:ascii="宋体" w:hAnsi="宋体" w:cs="Arial"/>
                <w:color w:val="000000"/>
                <w:kern w:val="0"/>
                <w:sz w:val="20"/>
              </w:rPr>
            </w:pPr>
          </w:p>
        </w:tc>
        <w:tc>
          <w:tcPr>
            <w:tcW w:w="2509" w:type="dxa"/>
            <w:noWrap/>
            <w:vAlign w:val="center"/>
          </w:tcPr>
          <w:p>
            <w:pPr>
              <w:jc w:val="right"/>
              <w:rPr>
                <w:rFonts w:ascii="宋体" w:hAnsi="宋体" w:cs="Arial"/>
                <w:color w:val="000000"/>
                <w:kern w:val="0"/>
                <w:sz w:val="20"/>
              </w:rPr>
            </w:pPr>
          </w:p>
        </w:tc>
        <w:tc>
          <w:tcPr>
            <w:tcW w:w="4639"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3395"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rPr>
                <w:rFonts w:ascii="宋体" w:hAnsi="宋体" w:cs="Arial"/>
                <w:color w:val="000000"/>
                <w:kern w:val="0"/>
                <w:sz w:val="20"/>
              </w:rPr>
            </w:pPr>
          </w:p>
        </w:tc>
        <w:tc>
          <w:tcPr>
            <w:tcW w:w="2509" w:type="dxa"/>
            <w:noWrap/>
            <w:vAlign w:val="center"/>
          </w:tcPr>
          <w:p>
            <w:pPr>
              <w:jc w:val="right"/>
              <w:rPr>
                <w:rFonts w:ascii="宋体" w:hAnsi="宋体" w:cs="Arial"/>
                <w:color w:val="000000"/>
                <w:kern w:val="0"/>
                <w:sz w:val="20"/>
              </w:rPr>
            </w:pPr>
          </w:p>
        </w:tc>
        <w:tc>
          <w:tcPr>
            <w:tcW w:w="4639"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卫生健康支出</w:t>
            </w:r>
          </w:p>
        </w:tc>
        <w:tc>
          <w:tcPr>
            <w:tcW w:w="3395"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rPr>
                <w:rFonts w:ascii="宋体" w:hAnsi="宋体" w:cs="Arial"/>
                <w:color w:val="000000"/>
                <w:kern w:val="0"/>
                <w:sz w:val="20"/>
              </w:rPr>
            </w:pPr>
          </w:p>
        </w:tc>
        <w:tc>
          <w:tcPr>
            <w:tcW w:w="2509" w:type="dxa"/>
            <w:noWrap/>
            <w:vAlign w:val="center"/>
          </w:tcPr>
          <w:p>
            <w:pPr>
              <w:jc w:val="right"/>
              <w:rPr>
                <w:rFonts w:ascii="宋体" w:hAnsi="宋体" w:cs="Arial"/>
                <w:color w:val="000000"/>
                <w:kern w:val="0"/>
                <w:sz w:val="20"/>
              </w:rPr>
            </w:pPr>
          </w:p>
        </w:tc>
        <w:tc>
          <w:tcPr>
            <w:tcW w:w="4639"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行政事业单位医疗</w:t>
            </w:r>
          </w:p>
        </w:tc>
        <w:tc>
          <w:tcPr>
            <w:tcW w:w="3395"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jc w:val="left"/>
              <w:rPr>
                <w:rFonts w:ascii="宋体" w:hAnsi="宋体" w:cs="Arial"/>
                <w:color w:val="000000"/>
                <w:kern w:val="0"/>
                <w:sz w:val="20"/>
              </w:rPr>
            </w:pPr>
          </w:p>
        </w:tc>
        <w:tc>
          <w:tcPr>
            <w:tcW w:w="2509" w:type="dxa"/>
            <w:noWrap/>
            <w:vAlign w:val="center"/>
          </w:tcPr>
          <w:p>
            <w:pPr>
              <w:jc w:val="right"/>
              <w:rPr>
                <w:rFonts w:ascii="宋体" w:hAnsi="宋体" w:cs="Arial"/>
                <w:color w:val="000000"/>
                <w:kern w:val="0"/>
                <w:sz w:val="20"/>
              </w:rPr>
            </w:pPr>
          </w:p>
        </w:tc>
        <w:tc>
          <w:tcPr>
            <w:tcW w:w="4639"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事业单位医疗</w:t>
            </w:r>
          </w:p>
        </w:tc>
        <w:tc>
          <w:tcPr>
            <w:tcW w:w="3395"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jc w:val="left"/>
              <w:rPr>
                <w:rFonts w:ascii="宋体" w:hAnsi="宋体" w:cs="Arial"/>
                <w:color w:val="000000"/>
                <w:kern w:val="0"/>
                <w:sz w:val="20"/>
              </w:rPr>
            </w:pPr>
          </w:p>
        </w:tc>
        <w:tc>
          <w:tcPr>
            <w:tcW w:w="2509" w:type="dxa"/>
            <w:noWrap/>
            <w:vAlign w:val="center"/>
          </w:tcPr>
          <w:p>
            <w:pPr>
              <w:jc w:val="right"/>
              <w:rPr>
                <w:rFonts w:ascii="宋体" w:hAnsi="宋体" w:cs="Arial"/>
                <w:color w:val="000000"/>
                <w:kern w:val="0"/>
                <w:sz w:val="20"/>
              </w:rPr>
            </w:pPr>
          </w:p>
        </w:tc>
        <w:tc>
          <w:tcPr>
            <w:tcW w:w="4639"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公务员医疗补助</w:t>
            </w:r>
          </w:p>
        </w:tc>
        <w:tc>
          <w:tcPr>
            <w:tcW w:w="3395"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keepNext w:val="0"/>
              <w:keepLines w:val="0"/>
              <w:widowControl/>
              <w:suppressLineNumbers w:val="0"/>
              <w:jc w:val="left"/>
              <w:textAlignment w:val="center"/>
              <w:rPr>
                <w:rFonts w:ascii="宋体" w:hAnsi="宋体" w:cs="Arial"/>
                <w:color w:val="000000"/>
                <w:kern w:val="0"/>
                <w:sz w:val="20"/>
              </w:rPr>
            </w:pPr>
          </w:p>
        </w:tc>
        <w:tc>
          <w:tcPr>
            <w:tcW w:w="2509" w:type="dxa"/>
            <w:noWrap/>
            <w:vAlign w:val="center"/>
          </w:tcPr>
          <w:p>
            <w:pPr>
              <w:keepNext w:val="0"/>
              <w:keepLines w:val="0"/>
              <w:widowControl/>
              <w:suppressLineNumbers w:val="0"/>
              <w:jc w:val="right"/>
              <w:textAlignment w:val="center"/>
              <w:rPr>
                <w:rFonts w:ascii="宋体" w:hAnsi="宋体" w:cs="Arial"/>
                <w:color w:val="000000"/>
                <w:kern w:val="0"/>
                <w:sz w:val="20"/>
              </w:rPr>
            </w:pPr>
          </w:p>
        </w:tc>
        <w:tc>
          <w:tcPr>
            <w:tcW w:w="4639" w:type="dxa"/>
            <w:noWrap w:val="0"/>
            <w:vAlign w:val="center"/>
          </w:tcPr>
          <w:p>
            <w:pPr>
              <w:keepNext w:val="0"/>
              <w:keepLines w:val="0"/>
              <w:widowControl/>
              <w:suppressLineNumbers w:val="0"/>
              <w:jc w:val="left"/>
              <w:textAlignment w:val="center"/>
              <w:rPr>
                <w:rFonts w:ascii="宋体" w:hAnsi="宋体" w:cs="Arial"/>
                <w:color w:val="000000"/>
                <w:kern w:val="0"/>
                <w:sz w:val="20"/>
              </w:rPr>
            </w:pPr>
          </w:p>
        </w:tc>
        <w:tc>
          <w:tcPr>
            <w:tcW w:w="3395" w:type="dxa"/>
            <w:noWrap w:val="0"/>
            <w:vAlign w:val="center"/>
          </w:tcPr>
          <w:p>
            <w:pPr>
              <w:keepNext w:val="0"/>
              <w:keepLines w:val="0"/>
              <w:widowControl/>
              <w:suppressLineNumbers w:val="0"/>
              <w:jc w:val="right"/>
              <w:textAlignment w:val="cente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000000" w:fill="FFFFFF"/>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收  入  总  计</w:t>
            </w:r>
          </w:p>
        </w:tc>
        <w:tc>
          <w:tcPr>
            <w:tcW w:w="2509" w:type="dxa"/>
            <w:shd w:val="clear" w:color="auto" w:fill="auto"/>
            <w:noWrap/>
            <w:vAlign w:val="center"/>
          </w:tcPr>
          <w:p>
            <w:pPr>
              <w:keepNext w:val="0"/>
              <w:keepLines w:val="0"/>
              <w:widowControl/>
              <w:suppressLineNumbers w:val="0"/>
              <w:jc w:val="right"/>
              <w:textAlignment w:val="center"/>
              <w:rPr>
                <w:rFonts w:hint="default" w:ascii="宋体" w:hAnsi="宋体" w:cs="Arial"/>
                <w:color w:val="000000"/>
                <w:kern w:val="0"/>
                <w:sz w:val="20"/>
                <w:lang w:val="en-US"/>
              </w:rPr>
            </w:pPr>
            <w:r>
              <w:rPr>
                <w:rFonts w:hint="eastAsia" w:ascii="宋体" w:hAnsi="宋体" w:cs="宋体"/>
                <w:i w:val="0"/>
                <w:iCs w:val="0"/>
                <w:color w:val="000000"/>
                <w:kern w:val="0"/>
                <w:sz w:val="20"/>
                <w:szCs w:val="20"/>
                <w:u w:val="none"/>
                <w:lang w:val="en-US" w:eastAsia="zh-CN" w:bidi="ar"/>
              </w:rPr>
              <w:t>748.76</w:t>
            </w:r>
          </w:p>
        </w:tc>
        <w:tc>
          <w:tcPr>
            <w:tcW w:w="4639" w:type="dxa"/>
            <w:shd w:val="clear" w:color="000000" w:fill="FFFFFF"/>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支  出  总  计</w:t>
            </w:r>
          </w:p>
        </w:tc>
        <w:tc>
          <w:tcPr>
            <w:tcW w:w="3395" w:type="dxa"/>
            <w:noWrap/>
            <w:vAlign w:val="center"/>
          </w:tcPr>
          <w:p>
            <w:pPr>
              <w:keepNext w:val="0"/>
              <w:keepLines w:val="0"/>
              <w:widowControl/>
              <w:suppressLineNumbers w:val="0"/>
              <w:jc w:val="right"/>
              <w:textAlignment w:val="center"/>
              <w:rPr>
                <w:rFonts w:hint="default" w:ascii="宋体" w:hAnsi="宋体" w:cs="Arial"/>
                <w:color w:val="000000"/>
                <w:kern w:val="0"/>
                <w:sz w:val="20"/>
                <w:lang w:val="en-US"/>
              </w:rPr>
            </w:pPr>
            <w:r>
              <w:rPr>
                <w:rFonts w:hint="eastAsia" w:ascii="宋体" w:hAnsi="宋体" w:cs="宋体"/>
                <w:i w:val="0"/>
                <w:iCs w:val="0"/>
                <w:color w:val="000000"/>
                <w:kern w:val="0"/>
                <w:sz w:val="20"/>
                <w:szCs w:val="20"/>
                <w:u w:val="none"/>
                <w:lang w:val="en-US" w:eastAsia="zh-CN" w:bidi="ar"/>
              </w:rPr>
              <w:t>748.76</w:t>
            </w:r>
          </w:p>
        </w:tc>
      </w:tr>
    </w:tbl>
    <w:p>
      <w:pPr>
        <w:spacing w:line="640" w:lineRule="exact"/>
        <w:jc w:val="center"/>
        <w:rPr>
          <w:rFonts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3</w:t>
      </w:r>
      <w:r>
        <w:rPr>
          <w:rFonts w:hint="eastAsia" w:ascii="宋体" w:hAnsi="宋体"/>
          <w:b/>
          <w:color w:val="000000"/>
          <w:sz w:val="32"/>
        </w:rPr>
        <w:t>年部门（单位）一般公共预算支出表（05）</w:t>
      </w:r>
    </w:p>
    <w:p>
      <w:pPr>
        <w:spacing w:line="640" w:lineRule="exact"/>
        <w:ind w:firstLine="600" w:firstLineChars="300"/>
        <w:rPr>
          <w:rFonts w:ascii="仿宋_GB2312" w:hAnsi="仿宋_GB2312" w:eastAsia="仿宋_GB2312"/>
          <w:sz w:val="32"/>
        </w:rPr>
      </w:pPr>
      <w:r>
        <w:rPr>
          <w:rFonts w:hint="eastAsia" w:ascii="宋体" w:hAnsi="宋体"/>
          <w:color w:val="000000"/>
          <w:sz w:val="20"/>
        </w:rPr>
        <w:t xml:space="preserve">  </w:t>
      </w:r>
      <w:r>
        <w:rPr>
          <w:rFonts w:hint="eastAsia" w:ascii="宋体" w:hAnsi="宋体" w:eastAsia="宋体"/>
          <w:sz w:val="21"/>
          <w:szCs w:val="21"/>
          <w:lang w:eastAsia="zh-CN"/>
        </w:rPr>
        <w:t>单位名称：德清县民政事务服务中心</w:t>
      </w:r>
      <w:r>
        <w:rPr>
          <w:rFonts w:hint="eastAsia" w:ascii="宋体" w:hAnsi="宋体" w:eastAsia="宋体"/>
          <w:sz w:val="21"/>
          <w:szCs w:val="21"/>
          <w:lang w:val="en-US" w:eastAsia="zh-CN"/>
        </w:rPr>
        <w:t xml:space="preserve"> </w:t>
      </w:r>
      <w:r>
        <w:rPr>
          <w:rFonts w:hint="eastAsia" w:ascii="宋体" w:hAnsi="宋体"/>
          <w:sz w:val="21"/>
          <w:szCs w:val="21"/>
          <w:lang w:val="en-US" w:eastAsia="zh-CN"/>
        </w:rPr>
        <w:t xml:space="preserve">                              </w:t>
      </w:r>
      <w:r>
        <w:rPr>
          <w:rFonts w:ascii="宋体" w:hAnsi="宋体"/>
          <w:color w:val="000000"/>
          <w:sz w:val="20"/>
        </w:rPr>
        <w:t xml:space="preserve">                       </w:t>
      </w:r>
      <w:r>
        <w:rPr>
          <w:rFonts w:hint="eastAsia" w:ascii="宋体" w:hAnsi="宋体"/>
          <w:color w:val="000000"/>
          <w:sz w:val="20"/>
        </w:rPr>
        <w:t xml:space="preserve">                      </w:t>
      </w:r>
      <w:r>
        <w:rPr>
          <w:rFonts w:ascii="宋体" w:hAnsi="宋体"/>
          <w:color w:val="000000"/>
          <w:sz w:val="20"/>
        </w:rPr>
        <w:t xml:space="preserve"> </w:t>
      </w:r>
      <w:r>
        <w:rPr>
          <w:rFonts w:hint="eastAsia" w:ascii="宋体" w:hAnsi="宋体"/>
          <w:color w:val="000000"/>
          <w:sz w:val="20"/>
        </w:rPr>
        <w:t xml:space="preserve">  单位：万元</w:t>
      </w:r>
    </w:p>
    <w:tbl>
      <w:tblPr>
        <w:tblStyle w:val="7"/>
        <w:tblW w:w="141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95"/>
        <w:gridCol w:w="4350"/>
        <w:gridCol w:w="1560"/>
        <w:gridCol w:w="1560"/>
        <w:gridCol w:w="1560"/>
        <w:gridCol w:w="1560"/>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43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46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6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6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6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6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20"/>
                <w:szCs w:val="20"/>
                <w:u w:val="none"/>
              </w:rPr>
            </w:pPr>
          </w:p>
        </w:tc>
        <w:tc>
          <w:tcPr>
            <w:tcW w:w="4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748.76</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478.76</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420.97</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57.79</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4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728.20</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458.20</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400.41</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57.79</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20802</w:t>
            </w:r>
          </w:p>
        </w:tc>
        <w:tc>
          <w:tcPr>
            <w:tcW w:w="4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民政管理事务</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692.30</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422.30</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364.50</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57.79</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2080207</w:t>
            </w:r>
          </w:p>
        </w:tc>
        <w:tc>
          <w:tcPr>
            <w:tcW w:w="4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行政区划和地名管理</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692.30</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422.30</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364.50</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57.79</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w:t>
            </w:r>
          </w:p>
        </w:tc>
        <w:tc>
          <w:tcPr>
            <w:tcW w:w="4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35.90</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35.90</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35.90</w:t>
            </w:r>
          </w:p>
        </w:tc>
        <w:tc>
          <w:tcPr>
            <w:tcW w:w="1560" w:type="dxa"/>
            <w:tcBorders>
              <w:top w:val="single" w:color="000000" w:sz="4" w:space="0"/>
              <w:left w:val="single" w:color="000000" w:sz="4" w:space="0"/>
              <w:bottom w:val="single" w:color="000000" w:sz="4" w:space="0"/>
              <w:right w:val="nil"/>
            </w:tcBorders>
            <w:noWrap/>
            <w:vAlign w:val="center"/>
          </w:tcPr>
          <w:p>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2080502</w:t>
            </w:r>
          </w:p>
        </w:tc>
        <w:tc>
          <w:tcPr>
            <w:tcW w:w="4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事业单位离退休</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w:t>
            </w:r>
          </w:p>
        </w:tc>
        <w:tc>
          <w:tcPr>
            <w:tcW w:w="1560" w:type="dxa"/>
            <w:tcBorders>
              <w:top w:val="single" w:color="000000" w:sz="4" w:space="0"/>
              <w:left w:val="single" w:color="000000" w:sz="4" w:space="0"/>
              <w:bottom w:val="single" w:color="000000" w:sz="4" w:space="0"/>
              <w:right w:val="nil"/>
            </w:tcBorders>
            <w:noWrap/>
            <w:vAlign w:val="center"/>
          </w:tcPr>
          <w:p>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w:t>
            </w:r>
          </w:p>
        </w:tc>
        <w:tc>
          <w:tcPr>
            <w:tcW w:w="4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19.51</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19.51</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19.51</w:t>
            </w:r>
          </w:p>
        </w:tc>
        <w:tc>
          <w:tcPr>
            <w:tcW w:w="1560" w:type="dxa"/>
            <w:tcBorders>
              <w:top w:val="single" w:color="000000" w:sz="4" w:space="0"/>
              <w:left w:val="single" w:color="000000" w:sz="4" w:space="0"/>
              <w:bottom w:val="single" w:color="000000" w:sz="4" w:space="0"/>
              <w:right w:val="nil"/>
            </w:tcBorders>
            <w:noWrap/>
            <w:vAlign w:val="center"/>
          </w:tcPr>
          <w:p>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2080506</w:t>
            </w:r>
          </w:p>
        </w:tc>
        <w:tc>
          <w:tcPr>
            <w:tcW w:w="4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w:t>
            </w:r>
          </w:p>
        </w:tc>
        <w:tc>
          <w:tcPr>
            <w:tcW w:w="1560" w:type="dxa"/>
            <w:tcBorders>
              <w:top w:val="single" w:color="000000" w:sz="4" w:space="0"/>
              <w:left w:val="single" w:color="000000" w:sz="4" w:space="0"/>
              <w:bottom w:val="single" w:color="000000" w:sz="4" w:space="0"/>
              <w:right w:val="nil"/>
            </w:tcBorders>
            <w:noWrap/>
            <w:vAlign w:val="center"/>
          </w:tcPr>
          <w:p>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4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20.56</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20.56</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20.56</w:t>
            </w:r>
          </w:p>
        </w:tc>
        <w:tc>
          <w:tcPr>
            <w:tcW w:w="1560" w:type="dxa"/>
            <w:tcBorders>
              <w:top w:val="single" w:color="000000" w:sz="4" w:space="0"/>
              <w:left w:val="single" w:color="000000" w:sz="4" w:space="0"/>
              <w:bottom w:val="single" w:color="000000" w:sz="4" w:space="0"/>
              <w:right w:val="nil"/>
            </w:tcBorders>
            <w:noWrap/>
            <w:vAlign w:val="center"/>
          </w:tcPr>
          <w:p>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w:t>
            </w:r>
          </w:p>
        </w:tc>
        <w:tc>
          <w:tcPr>
            <w:tcW w:w="4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20.56</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20.56</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20.56</w:t>
            </w:r>
          </w:p>
        </w:tc>
        <w:tc>
          <w:tcPr>
            <w:tcW w:w="1560" w:type="dxa"/>
            <w:tcBorders>
              <w:top w:val="single" w:color="000000" w:sz="4" w:space="0"/>
              <w:left w:val="single" w:color="000000" w:sz="4" w:space="0"/>
              <w:bottom w:val="single" w:color="000000" w:sz="4" w:space="0"/>
              <w:right w:val="nil"/>
            </w:tcBorders>
            <w:noWrap/>
            <w:vAlign w:val="center"/>
          </w:tcPr>
          <w:p>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2101102</w:t>
            </w:r>
          </w:p>
        </w:tc>
        <w:tc>
          <w:tcPr>
            <w:tcW w:w="4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事业单位医疗</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10.64</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10.64</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10.64</w:t>
            </w:r>
          </w:p>
        </w:tc>
        <w:tc>
          <w:tcPr>
            <w:tcW w:w="1560" w:type="dxa"/>
            <w:tcBorders>
              <w:top w:val="single" w:color="000000" w:sz="4" w:space="0"/>
              <w:left w:val="single" w:color="000000" w:sz="4" w:space="0"/>
              <w:bottom w:val="single" w:color="000000" w:sz="4" w:space="0"/>
              <w:right w:val="nil"/>
            </w:tcBorders>
            <w:noWrap/>
            <w:vAlign w:val="center"/>
          </w:tcPr>
          <w:p>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2101103</w:t>
            </w:r>
          </w:p>
        </w:tc>
        <w:tc>
          <w:tcPr>
            <w:tcW w:w="4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公务员医疗补助</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9.92</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9.92</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9.92</w:t>
            </w:r>
          </w:p>
        </w:tc>
        <w:tc>
          <w:tcPr>
            <w:tcW w:w="1560" w:type="dxa"/>
            <w:tcBorders>
              <w:top w:val="single" w:color="000000" w:sz="4" w:space="0"/>
              <w:left w:val="single" w:color="000000" w:sz="4" w:space="0"/>
              <w:bottom w:val="single" w:color="000000" w:sz="4" w:space="0"/>
              <w:right w:val="nil"/>
            </w:tcBorders>
            <w:noWrap/>
            <w:vAlign w:val="center"/>
          </w:tcPr>
          <w:p>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noWrap w:val="0"/>
            <w:vAlign w:val="center"/>
          </w:tcPr>
          <w:p>
            <w:pPr>
              <w:pStyle w:val="2"/>
              <w:rPr>
                <w:rFonts w:hint="eastAsia" w:ascii="宋体" w:hAnsi="宋体" w:eastAsia="宋体" w:cs="宋体"/>
                <w:i w:val="0"/>
                <w:iCs w:val="0"/>
                <w:color w:val="000000"/>
                <w:kern w:val="0"/>
                <w:sz w:val="20"/>
                <w:szCs w:val="20"/>
                <w:u w:val="none"/>
                <w:lang w:val="en-US" w:eastAsia="zh-CN" w:bidi="ar"/>
              </w:rPr>
            </w:pPr>
          </w:p>
        </w:tc>
        <w:tc>
          <w:tcPr>
            <w:tcW w:w="4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nil"/>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bl>
    <w:p>
      <w:pPr>
        <w:pStyle w:val="2"/>
        <w:rPr>
          <w:rFonts w:hint="eastAsia" w:eastAsia="宋体"/>
          <w:lang w:eastAsia="zh-CN"/>
        </w:rPr>
      </w:pPr>
    </w:p>
    <w:p>
      <w:pPr>
        <w:spacing w:line="640" w:lineRule="exact"/>
        <w:jc w:val="center"/>
        <w:rPr>
          <w:rFonts w:hint="eastAsia"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3</w:t>
      </w:r>
      <w:r>
        <w:rPr>
          <w:rFonts w:hint="eastAsia" w:ascii="宋体" w:hAnsi="宋体"/>
          <w:b/>
          <w:color w:val="000000"/>
          <w:sz w:val="32"/>
        </w:rPr>
        <w:t>年部门（单位）一般公共预算基本支出表（06）</w:t>
      </w:r>
    </w:p>
    <w:p>
      <w:pPr>
        <w:spacing w:line="640" w:lineRule="exact"/>
        <w:jc w:val="center"/>
        <w:rPr>
          <w:rFonts w:ascii="仿宋_GB2312" w:hAnsi="仿宋_GB2312" w:eastAsia="仿宋_GB2312"/>
          <w:sz w:val="32"/>
        </w:rPr>
      </w:pPr>
      <w:r>
        <w:rPr>
          <w:rFonts w:hint="eastAsia" w:ascii="宋体" w:hAnsi="宋体" w:eastAsia="宋体"/>
          <w:sz w:val="21"/>
          <w:szCs w:val="21"/>
          <w:lang w:eastAsia="zh-CN"/>
        </w:rPr>
        <w:t>单位名称：德清县民政事务服务中心</w:t>
      </w:r>
      <w:r>
        <w:rPr>
          <w:rFonts w:hint="eastAsia" w:ascii="宋体" w:hAnsi="宋体" w:eastAsia="宋体"/>
          <w:sz w:val="21"/>
          <w:szCs w:val="21"/>
          <w:lang w:val="en-US" w:eastAsia="zh-CN"/>
        </w:rPr>
        <w:t xml:space="preserve"> </w:t>
      </w:r>
      <w:r>
        <w:rPr>
          <w:rFonts w:hint="eastAsia" w:ascii="宋体" w:hAnsi="宋体"/>
          <w:color w:val="000000"/>
          <w:sz w:val="20"/>
        </w:rPr>
        <w:t xml:space="preserve">  </w:t>
      </w:r>
      <w:r>
        <w:rPr>
          <w:rFonts w:ascii="宋体" w:hAnsi="宋体"/>
          <w:color w:val="000000"/>
          <w:sz w:val="20"/>
        </w:rPr>
        <w:t xml:space="preserve">                  </w:t>
      </w:r>
      <w:r>
        <w:rPr>
          <w:rFonts w:hint="eastAsia" w:ascii="宋体" w:hAnsi="宋体"/>
          <w:color w:val="000000"/>
          <w:sz w:val="20"/>
        </w:rPr>
        <w:t xml:space="preserve">                                                                 </w:t>
      </w:r>
      <w:r>
        <w:rPr>
          <w:rFonts w:ascii="宋体" w:hAnsi="宋体"/>
          <w:color w:val="000000"/>
          <w:sz w:val="20"/>
        </w:rPr>
        <w:t xml:space="preserve"> </w:t>
      </w:r>
      <w:r>
        <w:rPr>
          <w:rFonts w:hint="eastAsia" w:ascii="宋体" w:hAnsi="宋体"/>
          <w:color w:val="000000"/>
          <w:sz w:val="20"/>
        </w:rPr>
        <w:t>单位：万元</w:t>
      </w:r>
    </w:p>
    <w:tbl>
      <w:tblPr>
        <w:tblStyle w:val="7"/>
        <w:tblW w:w="13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3"/>
        <w:gridCol w:w="3654"/>
        <w:gridCol w:w="2598"/>
        <w:gridCol w:w="2599"/>
        <w:gridCol w:w="2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97" w:type="dxa"/>
            <w:gridSpan w:val="2"/>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经济分类科目</w:t>
            </w:r>
          </w:p>
        </w:tc>
        <w:tc>
          <w:tcPr>
            <w:tcW w:w="7796" w:type="dxa"/>
            <w:gridSpan w:val="3"/>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43"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科目编码</w:t>
            </w:r>
          </w:p>
        </w:tc>
        <w:tc>
          <w:tcPr>
            <w:tcW w:w="3654"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科目名称</w:t>
            </w:r>
          </w:p>
        </w:tc>
        <w:tc>
          <w:tcPr>
            <w:tcW w:w="2598"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合计</w:t>
            </w:r>
          </w:p>
        </w:tc>
        <w:tc>
          <w:tcPr>
            <w:tcW w:w="2599"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人员经费</w:t>
            </w:r>
          </w:p>
        </w:tc>
        <w:tc>
          <w:tcPr>
            <w:tcW w:w="2599"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w:t>
            </w:r>
          </w:p>
        </w:tc>
        <w:tc>
          <w:tcPr>
            <w:tcW w:w="3654"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w:t>
            </w:r>
          </w:p>
        </w:tc>
        <w:tc>
          <w:tcPr>
            <w:tcW w:w="2598"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w:t>
            </w:r>
          </w:p>
        </w:tc>
        <w:tc>
          <w:tcPr>
            <w:tcW w:w="2599"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w:t>
            </w:r>
          </w:p>
        </w:tc>
        <w:tc>
          <w:tcPr>
            <w:tcW w:w="2599"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jc w:val="left"/>
              <w:rPr>
                <w:rFonts w:ascii="宋体" w:hAnsi="宋体" w:cs="Arial"/>
                <w:color w:val="000000"/>
                <w:kern w:val="0"/>
                <w:sz w:val="20"/>
              </w:rPr>
            </w:pP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合计</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478.76</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420.97</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57.79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301</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工资福利支出</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410.03</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410.03</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30101</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基本工资</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54.00</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54.00</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30102</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津贴补贴</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0.24</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0.24</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30103</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奖金</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101.78</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101.78</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30106</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伙食补助费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15.29</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15.29</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30107</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绩效工资</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74.20</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74.20</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30108</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机关事业单位基本养老保险缴费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19.51</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19.51</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30109</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职业年金缴费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9.95</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9.95</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30110</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职工基本医疗保险缴费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10.64</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10.64</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30111</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公务员医疗补助缴费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9.92</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9.92</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30112</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其他社会保障缴费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0.96</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0.96</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30113</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住房公积金</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33.53</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33.53</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30199</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其他工资福利支出</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80.00</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80.00</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302</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商品和服务支出</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40.44</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40.44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30201</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办公费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4.34</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30202</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印刷费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0.47</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30205</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水费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0.07</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30206</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电费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0.90</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30207</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邮电费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0.93</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30209</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物业管理费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1.95</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30211</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差旅费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0.95</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30213</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维修(护)费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1.05</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30214</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租赁费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8.50</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30215</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会议费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0.40</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30217</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公务接待费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0.55</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30228</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工会经费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6.50</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30229</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福利费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3.90</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30231</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公务用车运行维护费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8.00</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30239</w:t>
            </w:r>
          </w:p>
        </w:tc>
        <w:tc>
          <w:tcPr>
            <w:tcW w:w="36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其他交通费用</w:t>
            </w:r>
          </w:p>
        </w:tc>
        <w:tc>
          <w:tcPr>
            <w:tcW w:w="2598"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0.65</w:t>
            </w:r>
          </w:p>
        </w:tc>
        <w:tc>
          <w:tcPr>
            <w:tcW w:w="2599" w:type="dxa"/>
            <w:noWrap w:val="0"/>
            <w:vAlign w:val="center"/>
          </w:tcPr>
          <w:p>
            <w:pPr>
              <w:rPr>
                <w:rFonts w:hint="eastAsia" w:ascii="宋体" w:hAnsi="宋体" w:eastAsia="宋体" w:cs="宋体"/>
                <w:i w:val="0"/>
                <w:iCs w:val="0"/>
                <w:color w:val="000000"/>
                <w:kern w:val="0"/>
                <w:sz w:val="20"/>
                <w:szCs w:val="20"/>
                <w:u w:val="none"/>
                <w:lang w:val="en-US" w:eastAsia="zh-CN" w:bidi="ar"/>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30299</w:t>
            </w:r>
          </w:p>
        </w:tc>
        <w:tc>
          <w:tcPr>
            <w:tcW w:w="36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其他商品和服务支出</w:t>
            </w:r>
          </w:p>
        </w:tc>
        <w:tc>
          <w:tcPr>
            <w:tcW w:w="2598"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w:t>
            </w:r>
          </w:p>
        </w:tc>
        <w:tc>
          <w:tcPr>
            <w:tcW w:w="2599" w:type="dxa"/>
            <w:noWrap w:val="0"/>
            <w:vAlign w:val="center"/>
          </w:tcPr>
          <w:p>
            <w:pPr>
              <w:rPr>
                <w:rFonts w:hint="eastAsia" w:ascii="宋体" w:hAnsi="宋体" w:eastAsia="宋体" w:cs="宋体"/>
                <w:i w:val="0"/>
                <w:iCs w:val="0"/>
                <w:color w:val="000000"/>
                <w:kern w:val="0"/>
                <w:sz w:val="20"/>
                <w:szCs w:val="20"/>
                <w:u w:val="none"/>
                <w:lang w:val="en-US" w:eastAsia="zh-CN" w:bidi="ar"/>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303</w:t>
            </w:r>
          </w:p>
        </w:tc>
        <w:tc>
          <w:tcPr>
            <w:tcW w:w="36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2598"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10.94</w:t>
            </w:r>
          </w:p>
        </w:tc>
        <w:tc>
          <w:tcPr>
            <w:tcW w:w="2599"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10.94</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30302</w:t>
            </w:r>
          </w:p>
        </w:tc>
        <w:tc>
          <w:tcPr>
            <w:tcW w:w="36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退休费</w:t>
            </w:r>
          </w:p>
        </w:tc>
        <w:tc>
          <w:tcPr>
            <w:tcW w:w="2598"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6.44</w:t>
            </w:r>
          </w:p>
        </w:tc>
        <w:tc>
          <w:tcPr>
            <w:tcW w:w="2599"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6.44</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30399</w:t>
            </w:r>
          </w:p>
        </w:tc>
        <w:tc>
          <w:tcPr>
            <w:tcW w:w="36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其他对个人和家庭的补助</w:t>
            </w:r>
          </w:p>
        </w:tc>
        <w:tc>
          <w:tcPr>
            <w:tcW w:w="2598"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2599"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310</w:t>
            </w:r>
          </w:p>
        </w:tc>
        <w:tc>
          <w:tcPr>
            <w:tcW w:w="36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资本性支出</w:t>
            </w:r>
          </w:p>
        </w:tc>
        <w:tc>
          <w:tcPr>
            <w:tcW w:w="2598"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17.35</w:t>
            </w:r>
          </w:p>
        </w:tc>
        <w:tc>
          <w:tcPr>
            <w:tcW w:w="2599" w:type="dxa"/>
            <w:noWrap w:val="0"/>
            <w:vAlign w:val="center"/>
          </w:tcPr>
          <w:p>
            <w:pPr>
              <w:rPr>
                <w:rFonts w:hint="eastAsia" w:ascii="宋体" w:hAnsi="宋体" w:eastAsia="宋体" w:cs="宋体"/>
                <w:i w:val="0"/>
                <w:iCs w:val="0"/>
                <w:color w:val="000000"/>
                <w:kern w:val="0"/>
                <w:sz w:val="20"/>
                <w:szCs w:val="20"/>
                <w:u w:val="none"/>
                <w:lang w:val="en-US" w:eastAsia="zh-CN" w:bidi="ar"/>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31002</w:t>
            </w:r>
          </w:p>
        </w:tc>
        <w:tc>
          <w:tcPr>
            <w:tcW w:w="36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办公设备购置</w:t>
            </w:r>
          </w:p>
        </w:tc>
        <w:tc>
          <w:tcPr>
            <w:tcW w:w="2598"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2.35</w:t>
            </w:r>
          </w:p>
        </w:tc>
        <w:tc>
          <w:tcPr>
            <w:tcW w:w="2599" w:type="dxa"/>
            <w:noWrap w:val="0"/>
            <w:vAlign w:val="center"/>
          </w:tcPr>
          <w:p>
            <w:pPr>
              <w:rPr>
                <w:rFonts w:hint="eastAsia" w:ascii="宋体" w:hAnsi="宋体" w:eastAsia="宋体" w:cs="宋体"/>
                <w:i w:val="0"/>
                <w:iCs w:val="0"/>
                <w:color w:val="000000"/>
                <w:kern w:val="0"/>
                <w:sz w:val="20"/>
                <w:szCs w:val="20"/>
                <w:u w:val="none"/>
                <w:lang w:val="en-US" w:eastAsia="zh-CN" w:bidi="ar"/>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31013</w:t>
            </w:r>
          </w:p>
        </w:tc>
        <w:tc>
          <w:tcPr>
            <w:tcW w:w="36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公务用车购置</w:t>
            </w:r>
          </w:p>
        </w:tc>
        <w:tc>
          <w:tcPr>
            <w:tcW w:w="2598"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2599" w:type="dxa"/>
            <w:noWrap w:val="0"/>
            <w:vAlign w:val="center"/>
          </w:tcPr>
          <w:p>
            <w:pPr>
              <w:rPr>
                <w:rFonts w:hint="eastAsia" w:ascii="宋体" w:hAnsi="宋体" w:eastAsia="宋体" w:cs="宋体"/>
                <w:i w:val="0"/>
                <w:iCs w:val="0"/>
                <w:color w:val="000000"/>
                <w:kern w:val="0"/>
                <w:sz w:val="20"/>
                <w:szCs w:val="20"/>
                <w:u w:val="none"/>
                <w:lang w:val="en-US" w:eastAsia="zh-CN" w:bidi="ar"/>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15.00</w:t>
            </w:r>
          </w:p>
        </w:tc>
      </w:tr>
    </w:tbl>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spacing w:line="640" w:lineRule="exact"/>
        <w:jc w:val="center"/>
        <w:rPr>
          <w:rFonts w:ascii="宋体" w:hAnsi="宋体"/>
          <w:b/>
          <w:color w:val="000000"/>
          <w:sz w:val="32"/>
        </w:rPr>
      </w:pPr>
      <w:r>
        <w:rPr>
          <w:rFonts w:ascii="宋体" w:hAnsi="宋体"/>
          <w:b/>
          <w:color w:val="000000"/>
          <w:sz w:val="32"/>
        </w:rPr>
        <w:t>202</w:t>
      </w:r>
      <w:r>
        <w:rPr>
          <w:rFonts w:hint="eastAsia" w:ascii="宋体" w:hAnsi="宋体"/>
          <w:b/>
          <w:color w:val="000000"/>
          <w:sz w:val="32"/>
          <w:lang w:val="en-US" w:eastAsia="zh-CN"/>
        </w:rPr>
        <w:t>3</w:t>
      </w:r>
      <w:r>
        <w:rPr>
          <w:rFonts w:ascii="宋体" w:hAnsi="宋体"/>
          <w:b/>
          <w:color w:val="000000"/>
          <w:sz w:val="32"/>
        </w:rPr>
        <w:t>年</w:t>
      </w:r>
      <w:r>
        <w:rPr>
          <w:rFonts w:hint="eastAsia" w:ascii="宋体" w:hAnsi="宋体"/>
          <w:b/>
          <w:color w:val="000000"/>
          <w:sz w:val="32"/>
        </w:rPr>
        <w:t>部门（单位）一般公共预算“三公”经费支出表（07）</w:t>
      </w:r>
    </w:p>
    <w:p>
      <w:pPr>
        <w:spacing w:line="640" w:lineRule="exact"/>
        <w:rPr>
          <w:rFonts w:hint="eastAsia" w:ascii="宋体" w:hAnsi="宋体"/>
          <w:color w:val="000000"/>
          <w:sz w:val="20"/>
        </w:rPr>
      </w:pPr>
      <w:r>
        <w:rPr>
          <w:rFonts w:hint="eastAsia" w:ascii="宋体" w:hAnsi="宋体"/>
          <w:color w:val="000000"/>
          <w:sz w:val="20"/>
        </w:rPr>
        <w:t xml:space="preserve">       </w:t>
      </w:r>
      <w:r>
        <w:rPr>
          <w:rFonts w:hint="eastAsia" w:ascii="宋体" w:hAnsi="宋体" w:eastAsia="宋体"/>
          <w:sz w:val="21"/>
          <w:szCs w:val="21"/>
          <w:lang w:eastAsia="zh-CN"/>
        </w:rPr>
        <w:t>单位名称：德清县民政事务服务中心</w:t>
      </w:r>
      <w:r>
        <w:rPr>
          <w:rFonts w:hint="eastAsia" w:ascii="宋体" w:hAnsi="宋体" w:eastAsia="宋体"/>
          <w:sz w:val="21"/>
          <w:szCs w:val="21"/>
          <w:lang w:val="en-US" w:eastAsia="zh-CN"/>
        </w:rPr>
        <w:t xml:space="preserve"> </w:t>
      </w:r>
      <w:r>
        <w:rPr>
          <w:rFonts w:hint="eastAsia" w:ascii="宋体" w:hAnsi="宋体"/>
          <w:color w:val="000000"/>
          <w:sz w:val="20"/>
        </w:rPr>
        <w:t xml:space="preserve">   </w:t>
      </w:r>
      <w:r>
        <w:rPr>
          <w:rFonts w:ascii="宋体" w:hAnsi="宋体"/>
          <w:color w:val="000000"/>
          <w:sz w:val="20"/>
        </w:rPr>
        <w:t xml:space="preserve">              </w:t>
      </w:r>
      <w:r>
        <w:rPr>
          <w:rFonts w:hint="eastAsia" w:ascii="宋体" w:hAnsi="宋体"/>
          <w:color w:val="000000"/>
          <w:sz w:val="20"/>
          <w:lang w:val="en-US" w:eastAsia="zh-CN"/>
        </w:rPr>
        <w:t xml:space="preserve">  </w:t>
      </w:r>
      <w:r>
        <w:rPr>
          <w:rFonts w:ascii="宋体" w:hAnsi="宋体"/>
          <w:color w:val="000000"/>
          <w:sz w:val="20"/>
        </w:rPr>
        <w:t xml:space="preserve">  </w:t>
      </w:r>
      <w:r>
        <w:rPr>
          <w:rFonts w:hint="eastAsia" w:ascii="宋体" w:hAnsi="宋体"/>
          <w:color w:val="000000"/>
          <w:sz w:val="20"/>
        </w:rPr>
        <w:t xml:space="preserve">                      </w:t>
      </w:r>
      <w:r>
        <w:rPr>
          <w:rFonts w:ascii="宋体" w:hAnsi="宋体"/>
          <w:color w:val="000000"/>
          <w:sz w:val="20"/>
        </w:rPr>
        <w:t xml:space="preserve">                              </w:t>
      </w:r>
      <w:r>
        <w:rPr>
          <w:rFonts w:hint="eastAsia" w:ascii="宋体" w:hAnsi="宋体"/>
          <w:color w:val="000000"/>
          <w:sz w:val="20"/>
        </w:rPr>
        <w:t>单位：万元</w:t>
      </w:r>
    </w:p>
    <w:tbl>
      <w:tblPr>
        <w:tblStyle w:val="7"/>
        <w:tblW w:w="12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1965"/>
        <w:gridCol w:w="2107"/>
        <w:gridCol w:w="1480"/>
        <w:gridCol w:w="1480"/>
        <w:gridCol w:w="1480"/>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单位名称</w:t>
            </w:r>
          </w:p>
        </w:tc>
        <w:tc>
          <w:tcPr>
            <w:tcW w:w="1965"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“三公”经费合计</w:t>
            </w:r>
          </w:p>
        </w:tc>
        <w:tc>
          <w:tcPr>
            <w:tcW w:w="2107"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因公出国(境)费用</w:t>
            </w:r>
          </w:p>
        </w:tc>
        <w:tc>
          <w:tcPr>
            <w:tcW w:w="4440" w:type="dxa"/>
            <w:gridSpan w:val="3"/>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公务用车购置及运行费</w:t>
            </w:r>
          </w:p>
        </w:tc>
        <w:tc>
          <w:tcPr>
            <w:tcW w:w="1480"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vMerge w:val="continue"/>
            <w:noWrap w:val="0"/>
            <w:vAlign w:val="center"/>
          </w:tcPr>
          <w:p>
            <w:pPr>
              <w:widowControl/>
              <w:jc w:val="left"/>
              <w:rPr>
                <w:rFonts w:ascii="宋体" w:hAnsi="宋体" w:cs="Arial"/>
                <w:color w:val="000000"/>
                <w:kern w:val="0"/>
                <w:sz w:val="20"/>
              </w:rPr>
            </w:pPr>
          </w:p>
        </w:tc>
        <w:tc>
          <w:tcPr>
            <w:tcW w:w="1965" w:type="dxa"/>
            <w:vMerge w:val="continue"/>
            <w:noWrap w:val="0"/>
            <w:vAlign w:val="center"/>
          </w:tcPr>
          <w:p>
            <w:pPr>
              <w:widowControl/>
              <w:jc w:val="left"/>
              <w:rPr>
                <w:rFonts w:ascii="宋体" w:hAnsi="宋体" w:cs="Arial"/>
                <w:color w:val="000000"/>
                <w:kern w:val="0"/>
                <w:sz w:val="20"/>
              </w:rPr>
            </w:pPr>
          </w:p>
        </w:tc>
        <w:tc>
          <w:tcPr>
            <w:tcW w:w="2107" w:type="dxa"/>
            <w:vMerge w:val="continue"/>
            <w:noWrap w:val="0"/>
            <w:vAlign w:val="center"/>
          </w:tcPr>
          <w:p>
            <w:pPr>
              <w:widowControl/>
              <w:jc w:val="left"/>
              <w:rPr>
                <w:rFonts w:ascii="宋体" w:hAnsi="宋体" w:cs="Arial"/>
                <w:color w:val="000000"/>
                <w:kern w:val="0"/>
                <w:sz w:val="20"/>
              </w:rPr>
            </w:pPr>
          </w:p>
        </w:tc>
        <w:tc>
          <w:tcPr>
            <w:tcW w:w="1480"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小计</w:t>
            </w:r>
          </w:p>
        </w:tc>
        <w:tc>
          <w:tcPr>
            <w:tcW w:w="1480"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公务用车购置费</w:t>
            </w:r>
          </w:p>
        </w:tc>
        <w:tc>
          <w:tcPr>
            <w:tcW w:w="1480"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公务用车运行维护费</w:t>
            </w:r>
          </w:p>
        </w:tc>
        <w:tc>
          <w:tcPr>
            <w:tcW w:w="1480" w:type="dxa"/>
            <w:vMerge w:val="continue"/>
            <w:noWrap w:val="0"/>
            <w:vAlign w:val="center"/>
          </w:tcPr>
          <w:p>
            <w:pPr>
              <w:widowControl/>
              <w:jc w:val="lef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5"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合计</w:t>
            </w:r>
          </w:p>
        </w:tc>
        <w:tc>
          <w:tcPr>
            <w:tcW w:w="1965"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23.55</w:t>
            </w:r>
          </w:p>
        </w:tc>
        <w:tc>
          <w:tcPr>
            <w:tcW w:w="2107" w:type="dxa"/>
            <w:noWrap/>
            <w:vAlign w:val="center"/>
          </w:tcPr>
          <w:p>
            <w:pPr>
              <w:jc w:val="right"/>
              <w:rPr>
                <w:rFonts w:ascii="宋体" w:hAnsi="宋体" w:cs="Arial"/>
                <w:color w:val="000000"/>
                <w:kern w:val="0"/>
                <w:sz w:val="20"/>
              </w:rPr>
            </w:pPr>
          </w:p>
        </w:tc>
        <w:tc>
          <w:tcPr>
            <w:tcW w:w="1480"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23.00</w:t>
            </w:r>
          </w:p>
        </w:tc>
        <w:tc>
          <w:tcPr>
            <w:tcW w:w="1480"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15.00</w:t>
            </w:r>
          </w:p>
        </w:tc>
        <w:tc>
          <w:tcPr>
            <w:tcW w:w="1480"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8.00</w:t>
            </w:r>
          </w:p>
        </w:tc>
        <w:tc>
          <w:tcPr>
            <w:tcW w:w="1480"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5"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德清县民政事务服务中心</w:t>
            </w:r>
          </w:p>
        </w:tc>
        <w:tc>
          <w:tcPr>
            <w:tcW w:w="1965"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23.55</w:t>
            </w:r>
          </w:p>
        </w:tc>
        <w:tc>
          <w:tcPr>
            <w:tcW w:w="2107" w:type="dxa"/>
            <w:noWrap/>
            <w:vAlign w:val="center"/>
          </w:tcPr>
          <w:p>
            <w:pPr>
              <w:jc w:val="right"/>
              <w:rPr>
                <w:rFonts w:ascii="宋体" w:hAnsi="宋体" w:cs="Arial"/>
                <w:color w:val="000000"/>
                <w:kern w:val="0"/>
                <w:sz w:val="20"/>
              </w:rPr>
            </w:pPr>
          </w:p>
        </w:tc>
        <w:tc>
          <w:tcPr>
            <w:tcW w:w="1480"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23.00</w:t>
            </w:r>
          </w:p>
        </w:tc>
        <w:tc>
          <w:tcPr>
            <w:tcW w:w="1480"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15.00</w:t>
            </w:r>
          </w:p>
        </w:tc>
        <w:tc>
          <w:tcPr>
            <w:tcW w:w="1480"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8.00</w:t>
            </w:r>
          </w:p>
        </w:tc>
        <w:tc>
          <w:tcPr>
            <w:tcW w:w="1480"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5" w:type="dxa"/>
            <w:noWrap/>
            <w:vAlign w:val="center"/>
          </w:tcPr>
          <w:p>
            <w:pPr>
              <w:keepNext w:val="0"/>
              <w:keepLines w:val="0"/>
              <w:widowControl/>
              <w:suppressLineNumbers w:val="0"/>
              <w:jc w:val="left"/>
              <w:textAlignment w:val="center"/>
              <w:rPr>
                <w:rFonts w:ascii="宋体" w:hAnsi="宋体" w:cs="Arial"/>
                <w:color w:val="000000"/>
                <w:kern w:val="0"/>
                <w:sz w:val="20"/>
              </w:rPr>
            </w:pPr>
          </w:p>
        </w:tc>
        <w:tc>
          <w:tcPr>
            <w:tcW w:w="1965" w:type="dxa"/>
            <w:noWrap/>
            <w:vAlign w:val="center"/>
          </w:tcPr>
          <w:p>
            <w:pPr>
              <w:keepNext w:val="0"/>
              <w:keepLines w:val="0"/>
              <w:widowControl/>
              <w:suppressLineNumbers w:val="0"/>
              <w:jc w:val="right"/>
              <w:textAlignment w:val="center"/>
              <w:rPr>
                <w:rFonts w:ascii="宋体" w:hAnsi="宋体" w:cs="Arial"/>
                <w:color w:val="000000"/>
                <w:kern w:val="0"/>
                <w:sz w:val="20"/>
              </w:rPr>
            </w:pPr>
          </w:p>
        </w:tc>
        <w:tc>
          <w:tcPr>
            <w:tcW w:w="2107" w:type="dxa"/>
            <w:noWrap/>
            <w:vAlign w:val="center"/>
          </w:tcPr>
          <w:p>
            <w:pPr>
              <w:jc w:val="right"/>
              <w:rPr>
                <w:rFonts w:ascii="宋体" w:hAnsi="宋体" w:cs="Arial"/>
                <w:color w:val="000000"/>
                <w:kern w:val="0"/>
                <w:sz w:val="20"/>
              </w:rPr>
            </w:pPr>
          </w:p>
        </w:tc>
        <w:tc>
          <w:tcPr>
            <w:tcW w:w="1480" w:type="dxa"/>
            <w:noWrap/>
            <w:vAlign w:val="center"/>
          </w:tcPr>
          <w:p>
            <w:pPr>
              <w:jc w:val="right"/>
              <w:rPr>
                <w:rFonts w:ascii="宋体" w:hAnsi="宋体" w:cs="Arial"/>
                <w:color w:val="000000"/>
                <w:kern w:val="0"/>
                <w:sz w:val="20"/>
              </w:rPr>
            </w:pPr>
          </w:p>
        </w:tc>
        <w:tc>
          <w:tcPr>
            <w:tcW w:w="1480" w:type="dxa"/>
            <w:noWrap/>
            <w:vAlign w:val="center"/>
          </w:tcPr>
          <w:p>
            <w:pPr>
              <w:jc w:val="right"/>
              <w:rPr>
                <w:rFonts w:ascii="宋体" w:hAnsi="宋体" w:cs="Arial"/>
                <w:color w:val="000000"/>
                <w:kern w:val="0"/>
                <w:sz w:val="20"/>
              </w:rPr>
            </w:pPr>
          </w:p>
        </w:tc>
        <w:tc>
          <w:tcPr>
            <w:tcW w:w="1480" w:type="dxa"/>
            <w:noWrap/>
            <w:vAlign w:val="center"/>
          </w:tcPr>
          <w:p>
            <w:pPr>
              <w:jc w:val="right"/>
              <w:rPr>
                <w:rFonts w:ascii="宋体" w:hAnsi="宋体" w:cs="Arial"/>
                <w:color w:val="000000"/>
                <w:kern w:val="0"/>
                <w:sz w:val="20"/>
              </w:rPr>
            </w:pPr>
          </w:p>
        </w:tc>
        <w:tc>
          <w:tcPr>
            <w:tcW w:w="1480" w:type="dxa"/>
            <w:noWrap/>
            <w:vAlign w:val="center"/>
          </w:tcPr>
          <w:p>
            <w:pPr>
              <w:keepNext w:val="0"/>
              <w:keepLines w:val="0"/>
              <w:widowControl/>
              <w:suppressLineNumbers w:val="0"/>
              <w:jc w:val="right"/>
              <w:textAlignment w:val="cente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5" w:type="dxa"/>
            <w:noWrap/>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1965"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107"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480"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480"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480"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480"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bl>
    <w:p>
      <w:pPr>
        <w:pStyle w:val="2"/>
        <w:rPr>
          <w:rFonts w:hint="default" w:eastAsia="宋体"/>
          <w:lang w:val="en-US" w:eastAsia="zh-CN"/>
        </w:rPr>
      </w:pPr>
      <w:r>
        <w:rPr>
          <w:rFonts w:hint="eastAsia" w:eastAsia="宋体"/>
          <w:lang w:val="en-US" w:eastAsia="zh-CN"/>
        </w:rPr>
        <w:t xml:space="preserve">     注：不含教学科研人员学术交流因公出国（境）费用</w:t>
      </w: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spacing w:line="640" w:lineRule="exact"/>
        <w:jc w:val="center"/>
        <w:rPr>
          <w:rFonts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3</w:t>
      </w:r>
      <w:r>
        <w:rPr>
          <w:rFonts w:hint="eastAsia" w:ascii="宋体" w:hAnsi="宋体"/>
          <w:b/>
          <w:color w:val="000000"/>
          <w:sz w:val="32"/>
        </w:rPr>
        <w:t>年部门（单位）政府性基金预算支出表（08）</w:t>
      </w:r>
    </w:p>
    <w:p>
      <w:pPr>
        <w:spacing w:line="640" w:lineRule="exact"/>
        <w:rPr>
          <w:rFonts w:ascii="宋体" w:hAnsi="宋体"/>
          <w:color w:val="000000"/>
          <w:sz w:val="20"/>
        </w:rPr>
      </w:pPr>
      <w:r>
        <w:rPr>
          <w:rFonts w:hint="eastAsia" w:ascii="宋体" w:hAnsi="宋体"/>
          <w:color w:val="000000"/>
          <w:sz w:val="20"/>
        </w:rPr>
        <w:t xml:space="preserve">     </w:t>
      </w:r>
      <w:r>
        <w:rPr>
          <w:rFonts w:hint="eastAsia" w:ascii="宋体" w:hAnsi="宋体" w:eastAsia="宋体"/>
          <w:sz w:val="21"/>
          <w:szCs w:val="21"/>
          <w:lang w:eastAsia="zh-CN"/>
        </w:rPr>
        <w:t>单位名称：德清县民政事务服务中心</w:t>
      </w:r>
      <w:r>
        <w:rPr>
          <w:rFonts w:hint="eastAsia" w:ascii="宋体" w:hAnsi="宋体" w:eastAsia="宋体"/>
          <w:sz w:val="21"/>
          <w:szCs w:val="21"/>
          <w:lang w:val="en-US" w:eastAsia="zh-CN"/>
        </w:rPr>
        <w:t xml:space="preserve"> </w:t>
      </w:r>
      <w:r>
        <w:rPr>
          <w:rFonts w:hint="eastAsia" w:ascii="宋体" w:hAnsi="宋体"/>
          <w:color w:val="000000"/>
          <w:sz w:val="20"/>
        </w:rPr>
        <w:t xml:space="preserve">        </w:t>
      </w:r>
      <w:r>
        <w:rPr>
          <w:rFonts w:ascii="宋体" w:hAnsi="宋体"/>
          <w:color w:val="000000"/>
          <w:sz w:val="20"/>
        </w:rPr>
        <w:t xml:space="preserve">                                       </w:t>
      </w:r>
      <w:r>
        <w:rPr>
          <w:rFonts w:hint="eastAsia" w:ascii="宋体" w:hAnsi="宋体"/>
          <w:color w:val="000000"/>
          <w:sz w:val="20"/>
        </w:rPr>
        <w:t xml:space="preserve">                            单位：万元</w:t>
      </w:r>
    </w:p>
    <w:tbl>
      <w:tblPr>
        <w:tblStyle w:val="7"/>
        <w:tblW w:w="14047"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2691"/>
        <w:gridCol w:w="2977"/>
        <w:gridCol w:w="3118"/>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00"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2691"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9356" w:type="dxa"/>
            <w:gridSpan w:val="3"/>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本年政府性基金预算支出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noWrap w:val="0"/>
            <w:vAlign w:val="center"/>
          </w:tcPr>
          <w:p>
            <w:pPr>
              <w:widowControl/>
              <w:jc w:val="left"/>
              <w:rPr>
                <w:rFonts w:ascii="宋体" w:hAnsi="宋体" w:cs="Arial"/>
                <w:color w:val="000000"/>
                <w:kern w:val="0"/>
                <w:sz w:val="20"/>
              </w:rPr>
            </w:pPr>
          </w:p>
        </w:tc>
        <w:tc>
          <w:tcPr>
            <w:tcW w:w="2691" w:type="dxa"/>
            <w:vMerge w:val="continue"/>
            <w:noWrap w:val="0"/>
            <w:vAlign w:val="center"/>
          </w:tcPr>
          <w:p>
            <w:pPr>
              <w:widowControl/>
              <w:jc w:val="left"/>
              <w:rPr>
                <w:rFonts w:ascii="宋体" w:hAnsi="宋体" w:cs="Arial"/>
                <w:color w:val="000000"/>
                <w:kern w:val="0"/>
                <w:sz w:val="20"/>
              </w:rPr>
            </w:pPr>
          </w:p>
        </w:tc>
        <w:tc>
          <w:tcPr>
            <w:tcW w:w="2977"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合  计</w:t>
            </w:r>
          </w:p>
        </w:tc>
        <w:tc>
          <w:tcPr>
            <w:tcW w:w="3118"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基本支出</w:t>
            </w:r>
          </w:p>
        </w:tc>
        <w:tc>
          <w:tcPr>
            <w:tcW w:w="3261"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w:t>
            </w:r>
          </w:p>
        </w:tc>
        <w:tc>
          <w:tcPr>
            <w:tcW w:w="2691"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w:t>
            </w:r>
          </w:p>
        </w:tc>
        <w:tc>
          <w:tcPr>
            <w:tcW w:w="2977"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1</w:t>
            </w:r>
          </w:p>
        </w:tc>
        <w:tc>
          <w:tcPr>
            <w:tcW w:w="3118"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2</w:t>
            </w:r>
          </w:p>
        </w:tc>
        <w:tc>
          <w:tcPr>
            <w:tcW w:w="3261"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noWrap w:val="0"/>
            <w:vAlign w:val="center"/>
          </w:tcPr>
          <w:p>
            <w:pPr>
              <w:jc w:val="left"/>
              <w:rPr>
                <w:rFonts w:ascii="宋体" w:hAnsi="宋体" w:cs="Arial"/>
                <w:color w:val="000000"/>
                <w:kern w:val="0"/>
                <w:sz w:val="20"/>
              </w:rPr>
            </w:pPr>
          </w:p>
        </w:tc>
        <w:tc>
          <w:tcPr>
            <w:tcW w:w="2691" w:type="dxa"/>
            <w:noWrap w:val="0"/>
            <w:vAlign w:val="center"/>
          </w:tcPr>
          <w:p>
            <w:pPr>
              <w:keepNext w:val="0"/>
              <w:keepLines w:val="0"/>
              <w:widowControl/>
              <w:suppressLineNumbers w:val="0"/>
              <w:jc w:val="left"/>
              <w:textAlignment w:val="center"/>
              <w:rPr>
                <w:rFonts w:ascii="宋体" w:hAnsi="宋体" w:cs="Arial"/>
                <w:color w:val="000000"/>
                <w:kern w:val="0"/>
                <w:sz w:val="20"/>
              </w:rPr>
            </w:pPr>
          </w:p>
        </w:tc>
        <w:tc>
          <w:tcPr>
            <w:tcW w:w="2977" w:type="dxa"/>
            <w:noWrap/>
            <w:vAlign w:val="center"/>
          </w:tcPr>
          <w:p>
            <w:pPr>
              <w:keepNext w:val="0"/>
              <w:keepLines w:val="0"/>
              <w:widowControl/>
              <w:suppressLineNumbers w:val="0"/>
              <w:jc w:val="right"/>
              <w:textAlignment w:val="center"/>
              <w:rPr>
                <w:rFonts w:ascii="宋体" w:hAnsi="宋体" w:cs="Arial"/>
                <w:color w:val="000000"/>
                <w:kern w:val="0"/>
                <w:sz w:val="20"/>
              </w:rPr>
            </w:pPr>
          </w:p>
        </w:tc>
        <w:tc>
          <w:tcPr>
            <w:tcW w:w="3118" w:type="dxa"/>
            <w:noWrap/>
            <w:vAlign w:val="center"/>
          </w:tcPr>
          <w:p>
            <w:pPr>
              <w:jc w:val="right"/>
              <w:rPr>
                <w:rFonts w:ascii="宋体" w:hAnsi="宋体" w:cs="Arial"/>
                <w:color w:val="000000"/>
                <w:kern w:val="0"/>
                <w:sz w:val="20"/>
              </w:rPr>
            </w:pPr>
          </w:p>
        </w:tc>
        <w:tc>
          <w:tcPr>
            <w:tcW w:w="3261" w:type="dxa"/>
            <w:noWrap/>
            <w:vAlign w:val="center"/>
          </w:tcPr>
          <w:p>
            <w:pPr>
              <w:keepNext w:val="0"/>
              <w:keepLines w:val="0"/>
              <w:widowControl/>
              <w:suppressLineNumbers w:val="0"/>
              <w:jc w:val="right"/>
              <w:textAlignment w:val="cente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noWrap w:val="0"/>
            <w:vAlign w:val="center"/>
          </w:tcPr>
          <w:p>
            <w:pPr>
              <w:keepNext w:val="0"/>
              <w:keepLines w:val="0"/>
              <w:widowControl/>
              <w:suppressLineNumbers w:val="0"/>
              <w:jc w:val="left"/>
              <w:textAlignment w:val="center"/>
              <w:rPr>
                <w:rFonts w:hint="eastAsia" w:ascii="宋体" w:hAnsi="宋体" w:cs="Arial"/>
                <w:color w:val="000000"/>
                <w:kern w:val="0"/>
                <w:sz w:val="20"/>
              </w:rPr>
            </w:pPr>
          </w:p>
        </w:tc>
        <w:tc>
          <w:tcPr>
            <w:tcW w:w="2691" w:type="dxa"/>
            <w:noWrap w:val="0"/>
            <w:vAlign w:val="center"/>
          </w:tcPr>
          <w:p>
            <w:pPr>
              <w:keepNext w:val="0"/>
              <w:keepLines w:val="0"/>
              <w:widowControl/>
              <w:suppressLineNumbers w:val="0"/>
              <w:jc w:val="left"/>
              <w:textAlignment w:val="center"/>
              <w:rPr>
                <w:rFonts w:hint="eastAsia" w:ascii="宋体" w:hAnsi="宋体" w:cs="Arial"/>
                <w:color w:val="000000"/>
                <w:kern w:val="0"/>
                <w:sz w:val="20"/>
              </w:rPr>
            </w:pPr>
          </w:p>
        </w:tc>
        <w:tc>
          <w:tcPr>
            <w:tcW w:w="2977" w:type="dxa"/>
            <w:noWrap/>
            <w:vAlign w:val="center"/>
          </w:tcPr>
          <w:p>
            <w:pPr>
              <w:jc w:val="right"/>
              <w:rPr>
                <w:rFonts w:hint="eastAsia" w:ascii="宋体" w:hAnsi="宋体" w:cs="Arial"/>
                <w:color w:val="000000"/>
                <w:kern w:val="0"/>
                <w:sz w:val="20"/>
              </w:rPr>
            </w:pPr>
          </w:p>
        </w:tc>
        <w:tc>
          <w:tcPr>
            <w:tcW w:w="3118" w:type="dxa"/>
            <w:noWrap/>
            <w:vAlign w:val="center"/>
          </w:tcPr>
          <w:p>
            <w:pPr>
              <w:jc w:val="right"/>
              <w:rPr>
                <w:rFonts w:hint="eastAsia" w:ascii="宋体" w:hAnsi="宋体" w:cs="Arial"/>
                <w:color w:val="000000"/>
                <w:kern w:val="0"/>
                <w:sz w:val="20"/>
              </w:rPr>
            </w:pPr>
          </w:p>
        </w:tc>
        <w:tc>
          <w:tcPr>
            <w:tcW w:w="3261" w:type="dxa"/>
            <w:noWrap/>
            <w:vAlign w:val="center"/>
          </w:tcPr>
          <w:p>
            <w:pPr>
              <w:jc w:val="right"/>
              <w:rPr>
                <w:rFonts w:hint="eastAsia"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noWrap w:val="0"/>
            <w:vAlign w:val="center"/>
          </w:tcPr>
          <w:p>
            <w:pPr>
              <w:keepNext w:val="0"/>
              <w:keepLines w:val="0"/>
              <w:widowControl/>
              <w:suppressLineNumbers w:val="0"/>
              <w:jc w:val="left"/>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w:t>
            </w:r>
          </w:p>
        </w:tc>
        <w:tc>
          <w:tcPr>
            <w:tcW w:w="2691" w:type="dxa"/>
            <w:noWrap w:val="0"/>
            <w:vAlign w:val="center"/>
          </w:tcPr>
          <w:p>
            <w:pPr>
              <w:keepNext w:val="0"/>
              <w:keepLines w:val="0"/>
              <w:widowControl/>
              <w:suppressLineNumbers w:val="0"/>
              <w:jc w:val="left"/>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w:t>
            </w:r>
          </w:p>
        </w:tc>
        <w:tc>
          <w:tcPr>
            <w:tcW w:w="2977" w:type="dxa"/>
            <w:noWrap/>
            <w:vAlign w:val="center"/>
          </w:tcPr>
          <w:p>
            <w:pPr>
              <w:jc w:val="right"/>
              <w:rPr>
                <w:rFonts w:hint="eastAsia" w:ascii="宋体" w:hAnsi="宋体" w:cs="Arial"/>
                <w:color w:val="000000"/>
                <w:kern w:val="0"/>
                <w:sz w:val="20"/>
              </w:rPr>
            </w:pPr>
          </w:p>
        </w:tc>
        <w:tc>
          <w:tcPr>
            <w:tcW w:w="3118" w:type="dxa"/>
            <w:noWrap/>
            <w:vAlign w:val="center"/>
          </w:tcPr>
          <w:p>
            <w:pPr>
              <w:jc w:val="right"/>
              <w:rPr>
                <w:rFonts w:hint="eastAsia" w:ascii="宋体" w:hAnsi="宋体" w:cs="Arial"/>
                <w:color w:val="000000"/>
                <w:kern w:val="0"/>
                <w:sz w:val="20"/>
              </w:rPr>
            </w:pPr>
          </w:p>
        </w:tc>
        <w:tc>
          <w:tcPr>
            <w:tcW w:w="3261" w:type="dxa"/>
            <w:noWrap/>
            <w:vAlign w:val="center"/>
          </w:tcPr>
          <w:p>
            <w:pPr>
              <w:jc w:val="right"/>
              <w:rPr>
                <w:rFonts w:hint="eastAsia"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noWrap w:val="0"/>
            <w:vAlign w:val="center"/>
          </w:tcPr>
          <w:p>
            <w:pPr>
              <w:keepNext w:val="0"/>
              <w:keepLines w:val="0"/>
              <w:widowControl/>
              <w:suppressLineNumbers w:val="0"/>
              <w:jc w:val="left"/>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w:t>
            </w:r>
          </w:p>
        </w:tc>
        <w:tc>
          <w:tcPr>
            <w:tcW w:w="2691" w:type="dxa"/>
            <w:noWrap w:val="0"/>
            <w:vAlign w:val="center"/>
          </w:tcPr>
          <w:p>
            <w:pPr>
              <w:keepNext w:val="0"/>
              <w:keepLines w:val="0"/>
              <w:widowControl/>
              <w:suppressLineNumbers w:val="0"/>
              <w:jc w:val="left"/>
              <w:textAlignment w:val="center"/>
              <w:rPr>
                <w:rFonts w:hint="eastAsia" w:ascii="宋体" w:hAnsi="宋体" w:cs="Arial"/>
                <w:color w:val="000000"/>
                <w:kern w:val="0"/>
                <w:sz w:val="20"/>
              </w:rPr>
            </w:pPr>
          </w:p>
        </w:tc>
        <w:tc>
          <w:tcPr>
            <w:tcW w:w="2977" w:type="dxa"/>
            <w:noWrap/>
            <w:vAlign w:val="center"/>
          </w:tcPr>
          <w:p>
            <w:pPr>
              <w:keepNext w:val="0"/>
              <w:keepLines w:val="0"/>
              <w:widowControl/>
              <w:suppressLineNumbers w:val="0"/>
              <w:jc w:val="center"/>
              <w:textAlignment w:val="center"/>
              <w:rPr>
                <w:rFonts w:hint="eastAsia" w:ascii="宋体" w:hAnsi="宋体" w:cs="Arial"/>
                <w:color w:val="000000"/>
                <w:kern w:val="0"/>
                <w:sz w:val="20"/>
              </w:rPr>
            </w:pPr>
          </w:p>
        </w:tc>
        <w:tc>
          <w:tcPr>
            <w:tcW w:w="3118" w:type="dxa"/>
            <w:noWrap/>
            <w:vAlign w:val="center"/>
          </w:tcPr>
          <w:p>
            <w:pPr>
              <w:jc w:val="right"/>
              <w:rPr>
                <w:rFonts w:hint="eastAsia" w:ascii="宋体" w:hAnsi="宋体" w:cs="Arial"/>
                <w:color w:val="000000"/>
                <w:kern w:val="0"/>
                <w:sz w:val="20"/>
              </w:rPr>
            </w:pPr>
          </w:p>
        </w:tc>
        <w:tc>
          <w:tcPr>
            <w:tcW w:w="3261" w:type="dxa"/>
            <w:noWrap/>
            <w:vAlign w:val="center"/>
          </w:tcPr>
          <w:p>
            <w:pPr>
              <w:keepNext w:val="0"/>
              <w:keepLines w:val="0"/>
              <w:widowControl/>
              <w:suppressLineNumbers w:val="0"/>
              <w:jc w:val="right"/>
              <w:textAlignment w:val="center"/>
              <w:rPr>
                <w:rFonts w:hint="eastAsia"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noWrap w:val="0"/>
            <w:vAlign w:val="center"/>
          </w:tcPr>
          <w:p>
            <w:pPr>
              <w:widowControl/>
              <w:jc w:val="left"/>
              <w:rPr>
                <w:rFonts w:hint="eastAsia" w:ascii="宋体" w:hAnsi="宋体" w:cs="Arial"/>
                <w:color w:val="000000"/>
                <w:kern w:val="0"/>
                <w:sz w:val="20"/>
              </w:rPr>
            </w:pPr>
          </w:p>
        </w:tc>
        <w:tc>
          <w:tcPr>
            <w:tcW w:w="2691" w:type="dxa"/>
            <w:noWrap w:val="0"/>
            <w:vAlign w:val="center"/>
          </w:tcPr>
          <w:p>
            <w:pPr>
              <w:widowControl/>
              <w:jc w:val="left"/>
              <w:rPr>
                <w:rFonts w:hint="eastAsia" w:ascii="宋体" w:hAnsi="宋体" w:cs="Arial"/>
                <w:color w:val="000000"/>
                <w:kern w:val="0"/>
                <w:sz w:val="20"/>
              </w:rPr>
            </w:pPr>
          </w:p>
        </w:tc>
        <w:tc>
          <w:tcPr>
            <w:tcW w:w="2977" w:type="dxa"/>
            <w:noWrap/>
            <w:vAlign w:val="center"/>
          </w:tcPr>
          <w:p>
            <w:pPr>
              <w:widowControl/>
              <w:jc w:val="right"/>
              <w:rPr>
                <w:rFonts w:hint="eastAsia" w:ascii="宋体" w:hAnsi="宋体" w:cs="Arial"/>
                <w:color w:val="000000"/>
                <w:kern w:val="0"/>
                <w:sz w:val="20"/>
              </w:rPr>
            </w:pPr>
          </w:p>
        </w:tc>
        <w:tc>
          <w:tcPr>
            <w:tcW w:w="3118" w:type="dxa"/>
            <w:noWrap/>
            <w:vAlign w:val="center"/>
          </w:tcPr>
          <w:p>
            <w:pPr>
              <w:widowControl/>
              <w:jc w:val="right"/>
              <w:rPr>
                <w:rFonts w:hint="eastAsia" w:ascii="宋体" w:hAnsi="宋体" w:cs="Arial"/>
                <w:color w:val="000000"/>
                <w:kern w:val="0"/>
                <w:sz w:val="20"/>
              </w:rPr>
            </w:pPr>
          </w:p>
        </w:tc>
        <w:tc>
          <w:tcPr>
            <w:tcW w:w="3261" w:type="dxa"/>
            <w:noWrap/>
            <w:vAlign w:val="center"/>
          </w:tcPr>
          <w:p>
            <w:pPr>
              <w:widowControl/>
              <w:jc w:val="right"/>
              <w:rPr>
                <w:rFonts w:hint="eastAsia" w:ascii="宋体" w:hAnsi="宋体" w:cs="Arial"/>
                <w:color w:val="000000"/>
                <w:kern w:val="0"/>
                <w:sz w:val="20"/>
              </w:rPr>
            </w:pPr>
          </w:p>
        </w:tc>
      </w:tr>
    </w:tbl>
    <w:p>
      <w:pPr>
        <w:pStyle w:val="2"/>
        <w:rPr>
          <w:rFonts w:hint="eastAsia" w:eastAsia="宋体"/>
          <w:lang w:eastAsia="zh-CN"/>
        </w:rPr>
      </w:pPr>
    </w:p>
    <w:p>
      <w:pPr>
        <w:pStyle w:val="2"/>
        <w:rPr>
          <w:rFonts w:hint="eastAsia" w:eastAsia="宋体"/>
          <w:lang w:eastAsia="zh-CN"/>
        </w:rPr>
      </w:pPr>
      <w:r>
        <w:rPr>
          <w:rFonts w:hint="eastAsia" w:eastAsia="宋体"/>
          <w:lang w:eastAsia="zh-CN"/>
        </w:rPr>
        <w:t>德清县民政事务服务中心</w:t>
      </w:r>
      <w:bookmarkStart w:id="0" w:name="_GoBack"/>
      <w:bookmarkEnd w:id="0"/>
      <w:r>
        <w:rPr>
          <w:rFonts w:hint="eastAsia" w:eastAsia="宋体"/>
          <w:lang w:eastAsia="zh-CN"/>
        </w:rPr>
        <w:t>当年没有政府性基金拨款安排的支出，故本表无数据。</w:t>
      </w: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spacing w:line="640" w:lineRule="exact"/>
        <w:jc w:val="center"/>
        <w:rPr>
          <w:rFonts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3</w:t>
      </w:r>
      <w:r>
        <w:rPr>
          <w:rFonts w:hint="eastAsia" w:ascii="宋体" w:hAnsi="宋体"/>
          <w:b/>
          <w:color w:val="000000"/>
          <w:sz w:val="32"/>
        </w:rPr>
        <w:t>年部门（单位）国有资本经营预算支出表（09）</w:t>
      </w:r>
    </w:p>
    <w:p>
      <w:pPr>
        <w:pStyle w:val="2"/>
      </w:pPr>
    </w:p>
    <w:p>
      <w:pPr>
        <w:spacing w:line="640" w:lineRule="exact"/>
        <w:rPr>
          <w:rFonts w:hint="eastAsia" w:ascii="宋体" w:hAnsi="宋体" w:eastAsia="宋体"/>
          <w:sz w:val="21"/>
          <w:szCs w:val="21"/>
          <w:lang w:eastAsia="zh-CN"/>
        </w:rPr>
      </w:pPr>
      <w:r>
        <w:rPr>
          <w:rFonts w:hint="eastAsia" w:ascii="宋体" w:hAnsi="宋体" w:cs="Arial"/>
          <w:color w:val="000000"/>
          <w:kern w:val="0"/>
          <w:sz w:val="18"/>
          <w:szCs w:val="18"/>
        </w:rPr>
        <w:t xml:space="preserve">      </w:t>
      </w:r>
      <w:r>
        <w:rPr>
          <w:rFonts w:hint="eastAsia" w:ascii="宋体" w:hAnsi="宋体" w:eastAsia="宋体"/>
          <w:sz w:val="21"/>
          <w:szCs w:val="21"/>
          <w:lang w:eastAsia="zh-CN"/>
        </w:rPr>
        <w:t>单位名称：德清县民政事务服务中心</w:t>
      </w:r>
      <w:r>
        <w:rPr>
          <w:rFonts w:hint="eastAsia" w:ascii="宋体" w:hAnsi="宋体" w:eastAsia="宋体"/>
          <w:sz w:val="21"/>
          <w:szCs w:val="21"/>
          <w:lang w:val="en-US" w:eastAsia="zh-CN"/>
        </w:rPr>
        <w:t xml:space="preserve"> </w:t>
      </w:r>
      <w:r>
        <w:rPr>
          <w:rFonts w:hint="eastAsia" w:ascii="宋体" w:hAnsi="宋体" w:cs="Arial"/>
          <w:color w:val="000000"/>
          <w:kern w:val="0"/>
          <w:sz w:val="18"/>
          <w:szCs w:val="18"/>
        </w:rPr>
        <w:t xml:space="preserve">                                    </w:t>
      </w:r>
      <w:r>
        <w:rPr>
          <w:rFonts w:ascii="宋体" w:hAnsi="宋体" w:cs="Arial"/>
          <w:color w:val="000000"/>
          <w:kern w:val="0"/>
          <w:sz w:val="18"/>
          <w:szCs w:val="18"/>
        </w:rPr>
        <w:t xml:space="preserve">     </w:t>
      </w:r>
      <w:r>
        <w:rPr>
          <w:rFonts w:hint="eastAsia" w:ascii="宋体" w:hAnsi="宋体" w:cs="Arial"/>
          <w:color w:val="000000"/>
          <w:kern w:val="0"/>
          <w:sz w:val="18"/>
          <w:szCs w:val="18"/>
        </w:rPr>
        <w:t xml:space="preserve">              </w:t>
      </w:r>
      <w:r>
        <w:rPr>
          <w:rFonts w:hint="eastAsia" w:ascii="宋体" w:hAnsi="宋体" w:cs="Arial"/>
          <w:color w:val="000000"/>
          <w:kern w:val="0"/>
          <w:sz w:val="18"/>
          <w:szCs w:val="18"/>
          <w:lang w:val="en-US" w:eastAsia="zh-CN"/>
        </w:rPr>
        <w:t xml:space="preserve">    </w:t>
      </w:r>
      <w:r>
        <w:rPr>
          <w:rFonts w:hint="eastAsia" w:ascii="宋体" w:hAnsi="宋体" w:cs="Arial"/>
          <w:color w:val="000000"/>
          <w:kern w:val="0"/>
          <w:sz w:val="18"/>
          <w:szCs w:val="18"/>
        </w:rPr>
        <w:t xml:space="preserve">        </w:t>
      </w:r>
      <w:r>
        <w:rPr>
          <w:rFonts w:hint="eastAsia" w:ascii="宋体" w:hAnsi="宋体" w:eastAsia="宋体"/>
          <w:sz w:val="21"/>
          <w:szCs w:val="21"/>
          <w:lang w:eastAsia="zh-CN"/>
        </w:rPr>
        <w:t xml:space="preserve">     单位：万元 </w:t>
      </w:r>
    </w:p>
    <w:tbl>
      <w:tblPr>
        <w:tblStyle w:val="7"/>
        <w:tblW w:w="13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0"/>
        <w:gridCol w:w="450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300" w:type="dxa"/>
            <w:vMerge w:val="restart"/>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4509" w:type="dxa"/>
            <w:vMerge w:val="restart"/>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6095" w:type="dxa"/>
            <w:vMerge w:val="restart"/>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300" w:type="dxa"/>
            <w:vMerge w:val="continue"/>
            <w:noWrap w:val="0"/>
            <w:vAlign w:val="center"/>
          </w:tcPr>
          <w:p>
            <w:pPr>
              <w:widowControl/>
              <w:jc w:val="left"/>
              <w:rPr>
                <w:rFonts w:ascii="宋体" w:hAnsi="宋体" w:cs="Arial"/>
                <w:color w:val="000000"/>
                <w:kern w:val="0"/>
                <w:sz w:val="20"/>
              </w:rPr>
            </w:pPr>
          </w:p>
        </w:tc>
        <w:tc>
          <w:tcPr>
            <w:tcW w:w="4509" w:type="dxa"/>
            <w:vMerge w:val="continue"/>
            <w:noWrap w:val="0"/>
            <w:vAlign w:val="center"/>
          </w:tcPr>
          <w:p>
            <w:pPr>
              <w:widowControl/>
              <w:jc w:val="left"/>
              <w:rPr>
                <w:rFonts w:ascii="宋体" w:hAnsi="宋体" w:cs="Arial"/>
                <w:color w:val="000000"/>
                <w:kern w:val="0"/>
                <w:sz w:val="20"/>
              </w:rPr>
            </w:pPr>
          </w:p>
        </w:tc>
        <w:tc>
          <w:tcPr>
            <w:tcW w:w="6095" w:type="dxa"/>
            <w:vMerge w:val="continue"/>
            <w:noWrap w:val="0"/>
            <w:vAlign w:val="center"/>
          </w:tcPr>
          <w:p>
            <w:pPr>
              <w:widowControl/>
              <w:jc w:val="lef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300" w:type="dxa"/>
            <w:noWrap/>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4509" w:type="dxa"/>
            <w:noWrap/>
            <w:vAlign w:val="center"/>
          </w:tcPr>
          <w:p>
            <w:pPr>
              <w:widowControl/>
              <w:jc w:val="left"/>
              <w:rPr>
                <w:rFonts w:ascii="宋体" w:hAnsi="宋体" w:cs="Arial"/>
                <w:color w:val="000000"/>
                <w:kern w:val="0"/>
                <w:sz w:val="20"/>
              </w:rPr>
            </w:pPr>
            <w:r>
              <w:rPr>
                <w:rFonts w:hint="eastAsia" w:ascii="宋体" w:hAnsi="宋体" w:cs="Arial"/>
                <w:color w:val="000000"/>
                <w:kern w:val="0"/>
                <w:sz w:val="20"/>
              </w:rPr>
              <w:t>合计</w:t>
            </w:r>
          </w:p>
        </w:tc>
        <w:tc>
          <w:tcPr>
            <w:tcW w:w="6095"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300" w:type="dxa"/>
            <w:noWrap/>
            <w:vAlign w:val="center"/>
          </w:tcPr>
          <w:p>
            <w:pPr>
              <w:widowControl/>
              <w:jc w:val="left"/>
              <w:rPr>
                <w:rFonts w:hint="eastAsia" w:ascii="宋体" w:hAnsi="宋体" w:cs="Arial"/>
                <w:color w:val="000000"/>
                <w:kern w:val="0"/>
                <w:sz w:val="20"/>
              </w:rPr>
            </w:pPr>
          </w:p>
        </w:tc>
        <w:tc>
          <w:tcPr>
            <w:tcW w:w="4509" w:type="dxa"/>
            <w:noWrap/>
            <w:vAlign w:val="center"/>
          </w:tcPr>
          <w:p>
            <w:pPr>
              <w:widowControl/>
              <w:jc w:val="left"/>
              <w:rPr>
                <w:rFonts w:hint="eastAsia" w:ascii="宋体" w:hAnsi="宋体" w:cs="Arial"/>
                <w:color w:val="000000"/>
                <w:kern w:val="0"/>
                <w:sz w:val="20"/>
              </w:rPr>
            </w:pPr>
          </w:p>
        </w:tc>
        <w:tc>
          <w:tcPr>
            <w:tcW w:w="6095" w:type="dxa"/>
            <w:noWrap/>
            <w:vAlign w:val="center"/>
          </w:tcPr>
          <w:p>
            <w:pPr>
              <w:widowControl/>
              <w:jc w:val="right"/>
              <w:rPr>
                <w:rFonts w:hint="eastAsia" w:ascii="宋体" w:hAnsi="宋体" w:cs="Arial"/>
                <w:color w:val="000000"/>
                <w:kern w:val="0"/>
                <w:sz w:val="20"/>
              </w:rPr>
            </w:pPr>
          </w:p>
        </w:tc>
      </w:tr>
    </w:tbl>
    <w:p>
      <w:pPr>
        <w:pStyle w:val="2"/>
        <w:rPr>
          <w:rFonts w:hint="eastAsia" w:eastAsia="宋体"/>
          <w:lang w:eastAsia="zh-CN"/>
        </w:rPr>
      </w:pPr>
    </w:p>
    <w:p>
      <w:pPr>
        <w:pStyle w:val="2"/>
        <w:rPr>
          <w:rFonts w:hint="eastAsia" w:eastAsia="宋体"/>
          <w:lang w:eastAsia="zh-CN"/>
        </w:rPr>
      </w:pPr>
      <w:r>
        <w:rPr>
          <w:rFonts w:hint="eastAsia" w:eastAsia="宋体"/>
          <w:lang w:eastAsia="zh-CN"/>
        </w:rPr>
        <w:t>德清县民政事务服务中心当年没有国有资本经营预算拨款安排的支出，故本表无数据。</w:t>
      </w: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spacing w:line="640" w:lineRule="exact"/>
        <w:jc w:val="center"/>
        <w:rPr>
          <w:rFonts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3</w:t>
      </w:r>
      <w:r>
        <w:rPr>
          <w:rFonts w:hint="eastAsia" w:ascii="宋体" w:hAnsi="宋体"/>
          <w:b/>
          <w:color w:val="000000"/>
          <w:sz w:val="32"/>
        </w:rPr>
        <w:t>年部门（单位）项目支出预算表（10）</w:t>
      </w:r>
    </w:p>
    <w:p>
      <w:pPr>
        <w:spacing w:line="640" w:lineRule="exact"/>
        <w:rPr>
          <w:rFonts w:hint="eastAsia" w:ascii="宋体" w:hAnsi="宋体" w:eastAsia="宋体"/>
          <w:sz w:val="21"/>
          <w:szCs w:val="21"/>
          <w:lang w:eastAsia="zh-CN"/>
        </w:rPr>
      </w:pPr>
      <w:r>
        <w:rPr>
          <w:rFonts w:hint="eastAsia" w:ascii="宋体" w:hAnsi="宋体" w:cs="Arial"/>
          <w:color w:val="000000"/>
          <w:kern w:val="0"/>
          <w:sz w:val="18"/>
          <w:szCs w:val="18"/>
        </w:rPr>
        <w:t xml:space="preserve">  </w:t>
      </w:r>
      <w:r>
        <w:rPr>
          <w:rFonts w:hint="eastAsia" w:ascii="宋体" w:hAnsi="宋体" w:eastAsia="宋体"/>
          <w:sz w:val="21"/>
          <w:szCs w:val="21"/>
          <w:lang w:eastAsia="zh-CN"/>
        </w:rPr>
        <w:t>单位名称：德清县民政事务服务中心</w:t>
      </w:r>
      <w:r>
        <w:rPr>
          <w:rFonts w:hint="eastAsia" w:ascii="宋体" w:hAnsi="宋体" w:eastAsia="宋体"/>
          <w:sz w:val="21"/>
          <w:szCs w:val="21"/>
          <w:lang w:val="en-US" w:eastAsia="zh-CN"/>
        </w:rPr>
        <w:t xml:space="preserve"> </w:t>
      </w:r>
      <w:r>
        <w:rPr>
          <w:rFonts w:hint="eastAsia" w:ascii="宋体" w:hAnsi="宋体" w:cs="Arial"/>
          <w:color w:val="000000"/>
          <w:kern w:val="0"/>
          <w:sz w:val="18"/>
          <w:szCs w:val="18"/>
        </w:rPr>
        <w:t xml:space="preserve">                               </w:t>
      </w:r>
      <w:r>
        <w:rPr>
          <w:rFonts w:hint="eastAsia" w:ascii="宋体" w:hAnsi="宋体" w:cs="Arial"/>
          <w:color w:val="000000"/>
          <w:kern w:val="0"/>
          <w:sz w:val="18"/>
          <w:szCs w:val="18"/>
          <w:lang w:val="en-US" w:eastAsia="zh-CN"/>
        </w:rPr>
        <w:t xml:space="preserve">      </w:t>
      </w:r>
      <w:r>
        <w:rPr>
          <w:rFonts w:hint="eastAsia" w:ascii="宋体" w:hAnsi="宋体" w:cs="Arial"/>
          <w:color w:val="000000"/>
          <w:kern w:val="0"/>
          <w:sz w:val="18"/>
          <w:szCs w:val="18"/>
        </w:rPr>
        <w:t xml:space="preserve">                                           </w:t>
      </w:r>
      <w:r>
        <w:rPr>
          <w:rFonts w:hint="eastAsia" w:ascii="宋体" w:hAnsi="宋体" w:cs="Arial"/>
          <w:color w:val="000000"/>
          <w:kern w:val="0"/>
          <w:sz w:val="18"/>
          <w:szCs w:val="18"/>
          <w:lang w:val="en-US" w:eastAsia="zh-CN"/>
        </w:rPr>
        <w:t xml:space="preserve">       </w:t>
      </w:r>
      <w:r>
        <w:rPr>
          <w:rFonts w:hint="eastAsia" w:ascii="宋体" w:hAnsi="宋体" w:cs="Arial"/>
          <w:color w:val="000000"/>
          <w:kern w:val="0"/>
          <w:sz w:val="18"/>
          <w:szCs w:val="18"/>
        </w:rPr>
        <w:t xml:space="preserve">  </w:t>
      </w:r>
      <w:r>
        <w:rPr>
          <w:rFonts w:hint="eastAsia" w:ascii="宋体" w:hAnsi="宋体" w:eastAsia="宋体"/>
          <w:sz w:val="21"/>
          <w:szCs w:val="21"/>
          <w:lang w:eastAsia="zh-CN"/>
        </w:rPr>
        <w:t xml:space="preserve"> 单位：万元 </w:t>
      </w:r>
    </w:p>
    <w:tbl>
      <w:tblPr>
        <w:tblStyle w:val="7"/>
        <w:tblW w:w="14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4"/>
        <w:gridCol w:w="2693"/>
        <w:gridCol w:w="1822"/>
        <w:gridCol w:w="1580"/>
        <w:gridCol w:w="1515"/>
        <w:gridCol w:w="1276"/>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单位名称</w:t>
            </w:r>
          </w:p>
        </w:tc>
        <w:tc>
          <w:tcPr>
            <w:tcW w:w="2693"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项目名称</w:t>
            </w:r>
          </w:p>
        </w:tc>
        <w:tc>
          <w:tcPr>
            <w:tcW w:w="1822"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总计</w:t>
            </w:r>
          </w:p>
        </w:tc>
        <w:tc>
          <w:tcPr>
            <w:tcW w:w="1580"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一般公共预算</w:t>
            </w:r>
          </w:p>
        </w:tc>
        <w:tc>
          <w:tcPr>
            <w:tcW w:w="1515"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政府性基金</w:t>
            </w:r>
          </w:p>
        </w:tc>
        <w:tc>
          <w:tcPr>
            <w:tcW w:w="1276"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国有资本经营预算</w:t>
            </w:r>
          </w:p>
        </w:tc>
        <w:tc>
          <w:tcPr>
            <w:tcW w:w="1276"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财政专户管理资金</w:t>
            </w:r>
          </w:p>
        </w:tc>
        <w:tc>
          <w:tcPr>
            <w:tcW w:w="1276"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vMerge w:val="continue"/>
            <w:noWrap w:val="0"/>
            <w:vAlign w:val="center"/>
          </w:tcPr>
          <w:p>
            <w:pPr>
              <w:widowControl/>
              <w:jc w:val="left"/>
              <w:rPr>
                <w:rFonts w:ascii="宋体" w:hAnsi="宋体" w:cs="Arial"/>
                <w:color w:val="000000"/>
                <w:kern w:val="0"/>
                <w:sz w:val="20"/>
              </w:rPr>
            </w:pPr>
          </w:p>
        </w:tc>
        <w:tc>
          <w:tcPr>
            <w:tcW w:w="2693" w:type="dxa"/>
            <w:vMerge w:val="continue"/>
            <w:noWrap w:val="0"/>
            <w:vAlign w:val="center"/>
          </w:tcPr>
          <w:p>
            <w:pPr>
              <w:widowControl/>
              <w:jc w:val="left"/>
              <w:rPr>
                <w:rFonts w:ascii="宋体" w:hAnsi="宋体" w:cs="Arial"/>
                <w:color w:val="000000"/>
                <w:kern w:val="0"/>
                <w:sz w:val="20"/>
              </w:rPr>
            </w:pPr>
          </w:p>
        </w:tc>
        <w:tc>
          <w:tcPr>
            <w:tcW w:w="1822" w:type="dxa"/>
            <w:vMerge w:val="continue"/>
            <w:noWrap w:val="0"/>
            <w:vAlign w:val="center"/>
          </w:tcPr>
          <w:p>
            <w:pPr>
              <w:widowControl/>
              <w:jc w:val="left"/>
              <w:rPr>
                <w:rFonts w:ascii="宋体" w:hAnsi="宋体" w:cs="Arial"/>
                <w:color w:val="000000"/>
                <w:kern w:val="0"/>
                <w:sz w:val="20"/>
              </w:rPr>
            </w:pPr>
          </w:p>
        </w:tc>
        <w:tc>
          <w:tcPr>
            <w:tcW w:w="1580" w:type="dxa"/>
            <w:vMerge w:val="continue"/>
            <w:noWrap w:val="0"/>
            <w:vAlign w:val="center"/>
          </w:tcPr>
          <w:p>
            <w:pPr>
              <w:widowControl/>
              <w:jc w:val="left"/>
              <w:rPr>
                <w:rFonts w:ascii="宋体" w:hAnsi="宋体" w:cs="Arial"/>
                <w:color w:val="000000"/>
                <w:kern w:val="0"/>
                <w:sz w:val="20"/>
              </w:rPr>
            </w:pPr>
          </w:p>
        </w:tc>
        <w:tc>
          <w:tcPr>
            <w:tcW w:w="1515" w:type="dxa"/>
            <w:vMerge w:val="continue"/>
            <w:noWrap w:val="0"/>
            <w:vAlign w:val="center"/>
          </w:tcPr>
          <w:p>
            <w:pPr>
              <w:widowControl/>
              <w:jc w:val="left"/>
              <w:rPr>
                <w:rFonts w:ascii="宋体" w:hAnsi="宋体" w:cs="Arial"/>
                <w:color w:val="000000"/>
                <w:kern w:val="0"/>
                <w:sz w:val="20"/>
              </w:rPr>
            </w:pPr>
          </w:p>
        </w:tc>
        <w:tc>
          <w:tcPr>
            <w:tcW w:w="1276" w:type="dxa"/>
            <w:vMerge w:val="continue"/>
            <w:noWrap w:val="0"/>
            <w:vAlign w:val="center"/>
          </w:tcPr>
          <w:p>
            <w:pPr>
              <w:widowControl/>
              <w:jc w:val="left"/>
              <w:rPr>
                <w:rFonts w:ascii="宋体" w:hAnsi="宋体" w:cs="Arial"/>
                <w:color w:val="000000"/>
                <w:kern w:val="0"/>
                <w:sz w:val="20"/>
              </w:rPr>
            </w:pPr>
          </w:p>
        </w:tc>
        <w:tc>
          <w:tcPr>
            <w:tcW w:w="1276" w:type="dxa"/>
            <w:vMerge w:val="continue"/>
            <w:noWrap w:val="0"/>
            <w:vAlign w:val="center"/>
          </w:tcPr>
          <w:p>
            <w:pPr>
              <w:widowControl/>
              <w:jc w:val="left"/>
              <w:rPr>
                <w:rFonts w:ascii="宋体" w:hAnsi="宋体" w:cs="Arial"/>
                <w:color w:val="000000"/>
                <w:kern w:val="0"/>
                <w:sz w:val="20"/>
              </w:rPr>
            </w:pPr>
          </w:p>
        </w:tc>
        <w:tc>
          <w:tcPr>
            <w:tcW w:w="1276" w:type="dxa"/>
            <w:vMerge w:val="continue"/>
            <w:noWrap w:val="0"/>
            <w:vAlign w:val="center"/>
          </w:tcPr>
          <w:p>
            <w:pPr>
              <w:widowControl/>
              <w:jc w:val="lef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14" w:type="dxa"/>
            <w:vMerge w:val="continue"/>
            <w:noWrap w:val="0"/>
            <w:vAlign w:val="center"/>
          </w:tcPr>
          <w:p>
            <w:pPr>
              <w:widowControl/>
              <w:jc w:val="left"/>
              <w:rPr>
                <w:rFonts w:ascii="宋体" w:hAnsi="宋体" w:cs="Arial"/>
                <w:color w:val="000000"/>
                <w:kern w:val="0"/>
                <w:sz w:val="20"/>
              </w:rPr>
            </w:pPr>
          </w:p>
        </w:tc>
        <w:tc>
          <w:tcPr>
            <w:tcW w:w="2693" w:type="dxa"/>
            <w:vMerge w:val="continue"/>
            <w:noWrap w:val="0"/>
            <w:vAlign w:val="center"/>
          </w:tcPr>
          <w:p>
            <w:pPr>
              <w:widowControl/>
              <w:jc w:val="left"/>
              <w:rPr>
                <w:rFonts w:ascii="宋体" w:hAnsi="宋体" w:cs="Arial"/>
                <w:color w:val="000000"/>
                <w:kern w:val="0"/>
                <w:sz w:val="20"/>
              </w:rPr>
            </w:pPr>
          </w:p>
        </w:tc>
        <w:tc>
          <w:tcPr>
            <w:tcW w:w="1822" w:type="dxa"/>
            <w:vMerge w:val="continue"/>
            <w:noWrap w:val="0"/>
            <w:vAlign w:val="center"/>
          </w:tcPr>
          <w:p>
            <w:pPr>
              <w:widowControl/>
              <w:jc w:val="left"/>
              <w:rPr>
                <w:rFonts w:ascii="宋体" w:hAnsi="宋体" w:cs="Arial"/>
                <w:color w:val="000000"/>
                <w:kern w:val="0"/>
                <w:sz w:val="20"/>
              </w:rPr>
            </w:pPr>
          </w:p>
        </w:tc>
        <w:tc>
          <w:tcPr>
            <w:tcW w:w="1580" w:type="dxa"/>
            <w:vMerge w:val="continue"/>
            <w:noWrap w:val="0"/>
            <w:vAlign w:val="center"/>
          </w:tcPr>
          <w:p>
            <w:pPr>
              <w:widowControl/>
              <w:jc w:val="left"/>
              <w:rPr>
                <w:rFonts w:ascii="宋体" w:hAnsi="宋体" w:cs="Arial"/>
                <w:color w:val="000000"/>
                <w:kern w:val="0"/>
                <w:sz w:val="20"/>
              </w:rPr>
            </w:pPr>
          </w:p>
        </w:tc>
        <w:tc>
          <w:tcPr>
            <w:tcW w:w="1515" w:type="dxa"/>
            <w:vMerge w:val="continue"/>
            <w:noWrap w:val="0"/>
            <w:vAlign w:val="center"/>
          </w:tcPr>
          <w:p>
            <w:pPr>
              <w:widowControl/>
              <w:jc w:val="left"/>
              <w:rPr>
                <w:rFonts w:ascii="宋体" w:hAnsi="宋体" w:cs="Arial"/>
                <w:color w:val="000000"/>
                <w:kern w:val="0"/>
                <w:sz w:val="20"/>
              </w:rPr>
            </w:pPr>
          </w:p>
        </w:tc>
        <w:tc>
          <w:tcPr>
            <w:tcW w:w="1276" w:type="dxa"/>
            <w:vMerge w:val="continue"/>
            <w:noWrap w:val="0"/>
            <w:vAlign w:val="center"/>
          </w:tcPr>
          <w:p>
            <w:pPr>
              <w:widowControl/>
              <w:jc w:val="left"/>
              <w:rPr>
                <w:rFonts w:ascii="宋体" w:hAnsi="宋体" w:cs="Arial"/>
                <w:color w:val="000000"/>
                <w:kern w:val="0"/>
                <w:sz w:val="20"/>
              </w:rPr>
            </w:pPr>
          </w:p>
        </w:tc>
        <w:tc>
          <w:tcPr>
            <w:tcW w:w="1276" w:type="dxa"/>
            <w:vMerge w:val="continue"/>
            <w:noWrap w:val="0"/>
            <w:vAlign w:val="center"/>
          </w:tcPr>
          <w:p>
            <w:pPr>
              <w:widowControl/>
              <w:jc w:val="left"/>
              <w:rPr>
                <w:rFonts w:ascii="宋体" w:hAnsi="宋体" w:cs="Arial"/>
                <w:color w:val="000000"/>
                <w:kern w:val="0"/>
                <w:sz w:val="20"/>
              </w:rPr>
            </w:pPr>
          </w:p>
        </w:tc>
        <w:tc>
          <w:tcPr>
            <w:tcW w:w="1276" w:type="dxa"/>
            <w:vMerge w:val="continue"/>
            <w:noWrap w:val="0"/>
            <w:vAlign w:val="center"/>
          </w:tcPr>
          <w:p>
            <w:pPr>
              <w:widowControl/>
              <w:jc w:val="lef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noWrap/>
            <w:vAlign w:val="center"/>
          </w:tcPr>
          <w:p>
            <w:pPr>
              <w:jc w:val="left"/>
              <w:rPr>
                <w:rFonts w:ascii="宋体" w:hAnsi="宋体" w:cs="Arial"/>
                <w:color w:val="000000"/>
                <w:kern w:val="0"/>
                <w:sz w:val="20"/>
              </w:rPr>
            </w:pPr>
          </w:p>
        </w:tc>
        <w:tc>
          <w:tcPr>
            <w:tcW w:w="269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合计</w:t>
            </w:r>
          </w:p>
        </w:tc>
        <w:tc>
          <w:tcPr>
            <w:tcW w:w="182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270.00</w:t>
            </w:r>
          </w:p>
        </w:tc>
        <w:tc>
          <w:tcPr>
            <w:tcW w:w="1580"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270.00</w:t>
            </w:r>
          </w:p>
        </w:tc>
        <w:tc>
          <w:tcPr>
            <w:tcW w:w="1515" w:type="dxa"/>
            <w:noWrap/>
            <w:vAlign w:val="center"/>
          </w:tcPr>
          <w:p>
            <w:pPr>
              <w:jc w:val="right"/>
              <w:rPr>
                <w:rFonts w:ascii="宋体" w:hAnsi="宋体" w:cs="Arial"/>
                <w:color w:val="000000"/>
                <w:kern w:val="0"/>
                <w:sz w:val="20"/>
              </w:rPr>
            </w:pPr>
          </w:p>
        </w:tc>
        <w:tc>
          <w:tcPr>
            <w:tcW w:w="1276" w:type="dxa"/>
            <w:noWrap/>
            <w:vAlign w:val="center"/>
          </w:tcPr>
          <w:p>
            <w:pPr>
              <w:jc w:val="right"/>
              <w:rPr>
                <w:rFonts w:ascii="宋体" w:hAnsi="宋体" w:cs="Arial"/>
                <w:color w:val="000000"/>
                <w:kern w:val="0"/>
                <w:sz w:val="20"/>
              </w:rPr>
            </w:pPr>
          </w:p>
        </w:tc>
        <w:tc>
          <w:tcPr>
            <w:tcW w:w="1276" w:type="dxa"/>
            <w:noWrap/>
            <w:vAlign w:val="center"/>
          </w:tcPr>
          <w:p>
            <w:pPr>
              <w:jc w:val="right"/>
              <w:rPr>
                <w:rFonts w:ascii="宋体" w:hAnsi="宋体" w:cs="Arial"/>
                <w:color w:val="000000"/>
                <w:kern w:val="0"/>
                <w:sz w:val="20"/>
              </w:rPr>
            </w:pPr>
          </w:p>
        </w:tc>
        <w:tc>
          <w:tcPr>
            <w:tcW w:w="1276"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德清县民政事务服务中心</w:t>
            </w:r>
          </w:p>
        </w:tc>
        <w:tc>
          <w:tcPr>
            <w:tcW w:w="269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民政事务中心专项</w:t>
            </w:r>
          </w:p>
        </w:tc>
        <w:tc>
          <w:tcPr>
            <w:tcW w:w="182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270.00</w:t>
            </w:r>
          </w:p>
        </w:tc>
        <w:tc>
          <w:tcPr>
            <w:tcW w:w="1580"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270.00</w:t>
            </w:r>
          </w:p>
        </w:tc>
        <w:tc>
          <w:tcPr>
            <w:tcW w:w="1515" w:type="dxa"/>
            <w:noWrap/>
            <w:vAlign w:val="center"/>
          </w:tcPr>
          <w:p>
            <w:pPr>
              <w:jc w:val="right"/>
              <w:rPr>
                <w:rFonts w:ascii="宋体" w:hAnsi="宋体" w:cs="Arial"/>
                <w:color w:val="000000"/>
                <w:kern w:val="0"/>
                <w:sz w:val="20"/>
              </w:rPr>
            </w:pPr>
          </w:p>
        </w:tc>
        <w:tc>
          <w:tcPr>
            <w:tcW w:w="1276" w:type="dxa"/>
            <w:noWrap/>
            <w:vAlign w:val="center"/>
          </w:tcPr>
          <w:p>
            <w:pPr>
              <w:jc w:val="right"/>
              <w:rPr>
                <w:rFonts w:ascii="宋体" w:hAnsi="宋体" w:cs="Arial"/>
                <w:color w:val="000000"/>
                <w:kern w:val="0"/>
                <w:sz w:val="20"/>
              </w:rPr>
            </w:pPr>
          </w:p>
        </w:tc>
        <w:tc>
          <w:tcPr>
            <w:tcW w:w="1276" w:type="dxa"/>
            <w:noWrap/>
            <w:vAlign w:val="center"/>
          </w:tcPr>
          <w:p>
            <w:pPr>
              <w:jc w:val="right"/>
              <w:rPr>
                <w:rFonts w:ascii="宋体" w:hAnsi="宋体" w:cs="Arial"/>
                <w:color w:val="000000"/>
                <w:kern w:val="0"/>
                <w:sz w:val="20"/>
              </w:rPr>
            </w:pPr>
          </w:p>
        </w:tc>
        <w:tc>
          <w:tcPr>
            <w:tcW w:w="1276"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noWrap/>
            <w:vAlign w:val="center"/>
          </w:tcPr>
          <w:p>
            <w:pPr>
              <w:jc w:val="left"/>
              <w:rPr>
                <w:rFonts w:ascii="宋体" w:hAnsi="宋体" w:cs="Arial"/>
                <w:color w:val="000000"/>
                <w:kern w:val="0"/>
                <w:sz w:val="20"/>
              </w:rPr>
            </w:pPr>
          </w:p>
        </w:tc>
        <w:tc>
          <w:tcPr>
            <w:tcW w:w="2693" w:type="dxa"/>
            <w:noWrap w:val="0"/>
            <w:vAlign w:val="center"/>
          </w:tcPr>
          <w:p>
            <w:pPr>
              <w:keepNext w:val="0"/>
              <w:keepLines w:val="0"/>
              <w:widowControl/>
              <w:suppressLineNumbers w:val="0"/>
              <w:jc w:val="left"/>
              <w:textAlignment w:val="center"/>
              <w:rPr>
                <w:rFonts w:ascii="宋体" w:hAnsi="宋体" w:cs="Arial"/>
                <w:color w:val="000000"/>
                <w:kern w:val="0"/>
                <w:sz w:val="20"/>
              </w:rPr>
            </w:pPr>
          </w:p>
        </w:tc>
        <w:tc>
          <w:tcPr>
            <w:tcW w:w="1822" w:type="dxa"/>
            <w:noWrap/>
            <w:vAlign w:val="center"/>
          </w:tcPr>
          <w:p>
            <w:pPr>
              <w:keepNext w:val="0"/>
              <w:keepLines w:val="0"/>
              <w:widowControl/>
              <w:suppressLineNumbers w:val="0"/>
              <w:jc w:val="right"/>
              <w:textAlignment w:val="center"/>
              <w:rPr>
                <w:rFonts w:ascii="宋体" w:hAnsi="宋体" w:cs="Arial"/>
                <w:color w:val="000000"/>
                <w:kern w:val="0"/>
                <w:sz w:val="20"/>
              </w:rPr>
            </w:pPr>
          </w:p>
        </w:tc>
        <w:tc>
          <w:tcPr>
            <w:tcW w:w="1580" w:type="dxa"/>
            <w:noWrap/>
            <w:vAlign w:val="center"/>
          </w:tcPr>
          <w:p>
            <w:pPr>
              <w:keepNext w:val="0"/>
              <w:keepLines w:val="0"/>
              <w:widowControl/>
              <w:suppressLineNumbers w:val="0"/>
              <w:jc w:val="right"/>
              <w:textAlignment w:val="center"/>
              <w:rPr>
                <w:rFonts w:ascii="宋体" w:hAnsi="宋体" w:cs="Arial"/>
                <w:color w:val="000000"/>
                <w:kern w:val="0"/>
                <w:sz w:val="20"/>
              </w:rPr>
            </w:pPr>
          </w:p>
        </w:tc>
        <w:tc>
          <w:tcPr>
            <w:tcW w:w="1515" w:type="dxa"/>
            <w:noWrap/>
            <w:vAlign w:val="center"/>
          </w:tcPr>
          <w:p>
            <w:pPr>
              <w:jc w:val="right"/>
              <w:rPr>
                <w:rFonts w:ascii="宋体" w:hAnsi="宋体" w:cs="Arial"/>
                <w:color w:val="000000"/>
                <w:kern w:val="0"/>
                <w:sz w:val="20"/>
              </w:rPr>
            </w:pPr>
          </w:p>
        </w:tc>
        <w:tc>
          <w:tcPr>
            <w:tcW w:w="1276" w:type="dxa"/>
            <w:noWrap/>
            <w:vAlign w:val="center"/>
          </w:tcPr>
          <w:p>
            <w:pPr>
              <w:jc w:val="right"/>
              <w:rPr>
                <w:rFonts w:ascii="宋体" w:hAnsi="宋体" w:cs="Arial"/>
                <w:color w:val="000000"/>
                <w:kern w:val="0"/>
                <w:sz w:val="20"/>
              </w:rPr>
            </w:pPr>
          </w:p>
        </w:tc>
        <w:tc>
          <w:tcPr>
            <w:tcW w:w="1276" w:type="dxa"/>
            <w:noWrap/>
            <w:vAlign w:val="center"/>
          </w:tcPr>
          <w:p>
            <w:pPr>
              <w:jc w:val="right"/>
              <w:rPr>
                <w:rFonts w:ascii="宋体" w:hAnsi="宋体" w:cs="Arial"/>
                <w:color w:val="000000"/>
                <w:kern w:val="0"/>
                <w:sz w:val="20"/>
              </w:rPr>
            </w:pPr>
          </w:p>
        </w:tc>
        <w:tc>
          <w:tcPr>
            <w:tcW w:w="1276"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noWrap/>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693" w:type="dxa"/>
            <w:noWrap w:val="0"/>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1822"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580"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515"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276"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276"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276"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noWrap/>
            <w:vAlign w:val="center"/>
          </w:tcPr>
          <w:p>
            <w:pPr>
              <w:widowControl/>
              <w:jc w:val="left"/>
              <w:rPr>
                <w:rFonts w:hint="eastAsia" w:ascii="宋体" w:hAnsi="宋体" w:cs="Arial"/>
                <w:color w:val="000000"/>
                <w:kern w:val="0"/>
                <w:sz w:val="20"/>
              </w:rPr>
            </w:pPr>
          </w:p>
        </w:tc>
        <w:tc>
          <w:tcPr>
            <w:tcW w:w="2693" w:type="dxa"/>
            <w:noWrap w:val="0"/>
            <w:vAlign w:val="center"/>
          </w:tcPr>
          <w:p>
            <w:pPr>
              <w:widowControl/>
              <w:jc w:val="left"/>
              <w:rPr>
                <w:rFonts w:hint="eastAsia" w:ascii="宋体" w:hAnsi="宋体" w:cs="Arial"/>
                <w:color w:val="000000"/>
                <w:kern w:val="0"/>
                <w:sz w:val="20"/>
              </w:rPr>
            </w:pPr>
          </w:p>
        </w:tc>
        <w:tc>
          <w:tcPr>
            <w:tcW w:w="1822" w:type="dxa"/>
            <w:noWrap/>
            <w:vAlign w:val="center"/>
          </w:tcPr>
          <w:p>
            <w:pPr>
              <w:widowControl/>
              <w:jc w:val="right"/>
              <w:rPr>
                <w:rFonts w:hint="eastAsia" w:ascii="宋体" w:hAnsi="宋体" w:cs="Arial"/>
                <w:color w:val="000000"/>
                <w:kern w:val="0"/>
                <w:sz w:val="20"/>
              </w:rPr>
            </w:pPr>
          </w:p>
        </w:tc>
        <w:tc>
          <w:tcPr>
            <w:tcW w:w="1580" w:type="dxa"/>
            <w:noWrap/>
            <w:vAlign w:val="center"/>
          </w:tcPr>
          <w:p>
            <w:pPr>
              <w:widowControl/>
              <w:jc w:val="right"/>
              <w:rPr>
                <w:rFonts w:hint="eastAsia" w:ascii="宋体" w:hAnsi="宋体" w:cs="Arial"/>
                <w:color w:val="000000"/>
                <w:kern w:val="0"/>
                <w:sz w:val="20"/>
              </w:rPr>
            </w:pPr>
          </w:p>
        </w:tc>
        <w:tc>
          <w:tcPr>
            <w:tcW w:w="1515" w:type="dxa"/>
            <w:noWrap/>
            <w:vAlign w:val="center"/>
          </w:tcPr>
          <w:p>
            <w:pPr>
              <w:widowControl/>
              <w:jc w:val="right"/>
              <w:rPr>
                <w:rFonts w:hint="eastAsia" w:ascii="宋体" w:hAnsi="宋体" w:cs="Arial"/>
                <w:color w:val="000000"/>
                <w:kern w:val="0"/>
                <w:sz w:val="20"/>
              </w:rPr>
            </w:pPr>
          </w:p>
        </w:tc>
        <w:tc>
          <w:tcPr>
            <w:tcW w:w="1276" w:type="dxa"/>
            <w:noWrap/>
            <w:vAlign w:val="center"/>
          </w:tcPr>
          <w:p>
            <w:pPr>
              <w:widowControl/>
              <w:jc w:val="right"/>
              <w:rPr>
                <w:rFonts w:hint="eastAsia" w:ascii="宋体" w:hAnsi="宋体" w:cs="Arial"/>
                <w:color w:val="000000"/>
                <w:kern w:val="0"/>
                <w:sz w:val="20"/>
              </w:rPr>
            </w:pPr>
          </w:p>
        </w:tc>
        <w:tc>
          <w:tcPr>
            <w:tcW w:w="1276" w:type="dxa"/>
            <w:noWrap/>
            <w:vAlign w:val="center"/>
          </w:tcPr>
          <w:p>
            <w:pPr>
              <w:widowControl/>
              <w:jc w:val="right"/>
              <w:rPr>
                <w:rFonts w:hint="eastAsia" w:ascii="宋体" w:hAnsi="宋体" w:cs="Arial"/>
                <w:color w:val="000000"/>
                <w:kern w:val="0"/>
                <w:sz w:val="20"/>
              </w:rPr>
            </w:pPr>
          </w:p>
        </w:tc>
        <w:tc>
          <w:tcPr>
            <w:tcW w:w="1276" w:type="dxa"/>
            <w:noWrap/>
            <w:vAlign w:val="center"/>
          </w:tcPr>
          <w:p>
            <w:pPr>
              <w:widowControl/>
              <w:jc w:val="right"/>
              <w:rPr>
                <w:rFonts w:hint="eastAsia"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noWrap/>
            <w:vAlign w:val="center"/>
          </w:tcPr>
          <w:p>
            <w:pPr>
              <w:widowControl/>
              <w:jc w:val="left"/>
              <w:rPr>
                <w:rFonts w:hint="eastAsia" w:ascii="宋体" w:hAnsi="宋体" w:cs="Arial"/>
                <w:color w:val="000000"/>
                <w:kern w:val="0"/>
                <w:sz w:val="20"/>
              </w:rPr>
            </w:pPr>
          </w:p>
        </w:tc>
        <w:tc>
          <w:tcPr>
            <w:tcW w:w="2693" w:type="dxa"/>
            <w:noWrap w:val="0"/>
            <w:vAlign w:val="center"/>
          </w:tcPr>
          <w:p>
            <w:pPr>
              <w:widowControl/>
              <w:jc w:val="left"/>
              <w:rPr>
                <w:rFonts w:hint="eastAsia" w:ascii="宋体" w:hAnsi="宋体" w:cs="Arial"/>
                <w:color w:val="000000"/>
                <w:kern w:val="0"/>
                <w:sz w:val="20"/>
              </w:rPr>
            </w:pPr>
          </w:p>
        </w:tc>
        <w:tc>
          <w:tcPr>
            <w:tcW w:w="1822" w:type="dxa"/>
            <w:noWrap/>
            <w:vAlign w:val="center"/>
          </w:tcPr>
          <w:p>
            <w:pPr>
              <w:widowControl/>
              <w:jc w:val="right"/>
              <w:rPr>
                <w:rFonts w:hint="eastAsia" w:ascii="宋体" w:hAnsi="宋体" w:cs="Arial"/>
                <w:color w:val="000000"/>
                <w:kern w:val="0"/>
                <w:sz w:val="20"/>
              </w:rPr>
            </w:pPr>
          </w:p>
        </w:tc>
        <w:tc>
          <w:tcPr>
            <w:tcW w:w="1580" w:type="dxa"/>
            <w:noWrap/>
            <w:vAlign w:val="center"/>
          </w:tcPr>
          <w:p>
            <w:pPr>
              <w:widowControl/>
              <w:jc w:val="right"/>
              <w:rPr>
                <w:rFonts w:hint="eastAsia" w:ascii="宋体" w:hAnsi="宋体" w:cs="Arial"/>
                <w:color w:val="000000"/>
                <w:kern w:val="0"/>
                <w:sz w:val="20"/>
              </w:rPr>
            </w:pPr>
          </w:p>
        </w:tc>
        <w:tc>
          <w:tcPr>
            <w:tcW w:w="1515" w:type="dxa"/>
            <w:noWrap/>
            <w:vAlign w:val="center"/>
          </w:tcPr>
          <w:p>
            <w:pPr>
              <w:widowControl/>
              <w:jc w:val="right"/>
              <w:rPr>
                <w:rFonts w:hint="eastAsia" w:ascii="宋体" w:hAnsi="宋体" w:cs="Arial"/>
                <w:color w:val="000000"/>
                <w:kern w:val="0"/>
                <w:sz w:val="20"/>
              </w:rPr>
            </w:pPr>
          </w:p>
        </w:tc>
        <w:tc>
          <w:tcPr>
            <w:tcW w:w="1276" w:type="dxa"/>
            <w:noWrap/>
            <w:vAlign w:val="center"/>
          </w:tcPr>
          <w:p>
            <w:pPr>
              <w:widowControl/>
              <w:jc w:val="right"/>
              <w:rPr>
                <w:rFonts w:hint="eastAsia" w:ascii="宋体" w:hAnsi="宋体" w:cs="Arial"/>
                <w:color w:val="000000"/>
                <w:kern w:val="0"/>
                <w:sz w:val="20"/>
              </w:rPr>
            </w:pPr>
          </w:p>
        </w:tc>
        <w:tc>
          <w:tcPr>
            <w:tcW w:w="1276" w:type="dxa"/>
            <w:noWrap/>
            <w:vAlign w:val="center"/>
          </w:tcPr>
          <w:p>
            <w:pPr>
              <w:widowControl/>
              <w:jc w:val="right"/>
              <w:rPr>
                <w:rFonts w:hint="eastAsia" w:ascii="宋体" w:hAnsi="宋体" w:cs="Arial"/>
                <w:color w:val="000000"/>
                <w:kern w:val="0"/>
                <w:sz w:val="20"/>
              </w:rPr>
            </w:pPr>
          </w:p>
        </w:tc>
        <w:tc>
          <w:tcPr>
            <w:tcW w:w="1276" w:type="dxa"/>
            <w:noWrap/>
            <w:vAlign w:val="center"/>
          </w:tcPr>
          <w:p>
            <w:pPr>
              <w:widowControl/>
              <w:jc w:val="right"/>
              <w:rPr>
                <w:rFonts w:hint="eastAsia" w:ascii="宋体" w:hAnsi="宋体" w:cs="Arial"/>
                <w:color w:val="000000"/>
                <w:kern w:val="0"/>
                <w:sz w:val="20"/>
              </w:rPr>
            </w:pPr>
          </w:p>
        </w:tc>
      </w:tr>
    </w:tbl>
    <w:p>
      <w:pPr>
        <w:pStyle w:val="2"/>
        <w:rPr>
          <w:rFonts w:hint="eastAsia" w:eastAsia="宋体"/>
          <w:lang w:eastAsia="zh-CN"/>
        </w:rPr>
      </w:pPr>
    </w:p>
    <w:sectPr>
      <w:pgSz w:w="16838" w:h="11906" w:orient="landscape"/>
      <w:pgMar w:top="1803" w:right="1440" w:bottom="1803" w:left="1440" w:header="851" w:footer="992" w:gutter="0"/>
      <w:pgNumType w:start="6"/>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5A99C"/>
    <w:multiLevelType w:val="singleLevel"/>
    <w:tmpl w:val="5895A99C"/>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isplayBackgroundShape w:val="1"/>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Y5ODAzZGNhMWQyNjk3NTA5MGE5YzM4NzljNjhiOTAifQ=="/>
  </w:docVars>
  <w:rsids>
    <w:rsidRoot w:val="0018453C"/>
    <w:rsid w:val="00037FBA"/>
    <w:rsid w:val="00084C3B"/>
    <w:rsid w:val="000F6704"/>
    <w:rsid w:val="0014553D"/>
    <w:rsid w:val="00151805"/>
    <w:rsid w:val="00175672"/>
    <w:rsid w:val="0018453C"/>
    <w:rsid w:val="00185DAB"/>
    <w:rsid w:val="00220F13"/>
    <w:rsid w:val="0025199F"/>
    <w:rsid w:val="00262BFB"/>
    <w:rsid w:val="00292945"/>
    <w:rsid w:val="002E190E"/>
    <w:rsid w:val="00312421"/>
    <w:rsid w:val="0032294B"/>
    <w:rsid w:val="0034320B"/>
    <w:rsid w:val="0035041B"/>
    <w:rsid w:val="003533AA"/>
    <w:rsid w:val="00372A55"/>
    <w:rsid w:val="003A54FF"/>
    <w:rsid w:val="003D69B2"/>
    <w:rsid w:val="003F5F2A"/>
    <w:rsid w:val="00457F2E"/>
    <w:rsid w:val="004C1A7E"/>
    <w:rsid w:val="004F65D0"/>
    <w:rsid w:val="004F6D96"/>
    <w:rsid w:val="0054517F"/>
    <w:rsid w:val="0055355B"/>
    <w:rsid w:val="00576237"/>
    <w:rsid w:val="0058523E"/>
    <w:rsid w:val="005E47B3"/>
    <w:rsid w:val="005E7D52"/>
    <w:rsid w:val="00655F61"/>
    <w:rsid w:val="00665D8B"/>
    <w:rsid w:val="00686401"/>
    <w:rsid w:val="006B0CDC"/>
    <w:rsid w:val="006C39E2"/>
    <w:rsid w:val="006D5442"/>
    <w:rsid w:val="006D7FE3"/>
    <w:rsid w:val="006E085B"/>
    <w:rsid w:val="006F455E"/>
    <w:rsid w:val="007072D9"/>
    <w:rsid w:val="0073245A"/>
    <w:rsid w:val="007715EF"/>
    <w:rsid w:val="007A0C65"/>
    <w:rsid w:val="007B431F"/>
    <w:rsid w:val="007C037D"/>
    <w:rsid w:val="007E4CC3"/>
    <w:rsid w:val="00801E01"/>
    <w:rsid w:val="00834DDF"/>
    <w:rsid w:val="00850DC9"/>
    <w:rsid w:val="00877344"/>
    <w:rsid w:val="0089440C"/>
    <w:rsid w:val="008956D1"/>
    <w:rsid w:val="008D353F"/>
    <w:rsid w:val="008E0C60"/>
    <w:rsid w:val="0090426A"/>
    <w:rsid w:val="009415A1"/>
    <w:rsid w:val="009427F2"/>
    <w:rsid w:val="009A7459"/>
    <w:rsid w:val="009B71E7"/>
    <w:rsid w:val="00A76362"/>
    <w:rsid w:val="00A86842"/>
    <w:rsid w:val="00AA02F1"/>
    <w:rsid w:val="00AB2741"/>
    <w:rsid w:val="00B109C2"/>
    <w:rsid w:val="00B1551D"/>
    <w:rsid w:val="00B241C2"/>
    <w:rsid w:val="00BA6311"/>
    <w:rsid w:val="00C07F77"/>
    <w:rsid w:val="00C35F38"/>
    <w:rsid w:val="00C47BB8"/>
    <w:rsid w:val="00C52D1F"/>
    <w:rsid w:val="00C66528"/>
    <w:rsid w:val="00CA7EEA"/>
    <w:rsid w:val="00CE3F52"/>
    <w:rsid w:val="00D55DBF"/>
    <w:rsid w:val="00D73C24"/>
    <w:rsid w:val="00D81B35"/>
    <w:rsid w:val="00DA6F5B"/>
    <w:rsid w:val="00DA7F84"/>
    <w:rsid w:val="00E20FB4"/>
    <w:rsid w:val="00E40834"/>
    <w:rsid w:val="00E429D8"/>
    <w:rsid w:val="00E44C58"/>
    <w:rsid w:val="00E925CD"/>
    <w:rsid w:val="00ED3BD8"/>
    <w:rsid w:val="00F23B56"/>
    <w:rsid w:val="00F56A05"/>
    <w:rsid w:val="00F65B51"/>
    <w:rsid w:val="00F7116F"/>
    <w:rsid w:val="00FC0B2B"/>
    <w:rsid w:val="012C2953"/>
    <w:rsid w:val="01317C70"/>
    <w:rsid w:val="01323CE1"/>
    <w:rsid w:val="01405C62"/>
    <w:rsid w:val="0147153B"/>
    <w:rsid w:val="0160084E"/>
    <w:rsid w:val="017D4F5C"/>
    <w:rsid w:val="018A58CB"/>
    <w:rsid w:val="01A26771"/>
    <w:rsid w:val="01D17056"/>
    <w:rsid w:val="01F263DB"/>
    <w:rsid w:val="01F42D45"/>
    <w:rsid w:val="02181129"/>
    <w:rsid w:val="024C6702"/>
    <w:rsid w:val="02535CBD"/>
    <w:rsid w:val="026505B4"/>
    <w:rsid w:val="028630A1"/>
    <w:rsid w:val="02A4476B"/>
    <w:rsid w:val="02B32C00"/>
    <w:rsid w:val="02FE031F"/>
    <w:rsid w:val="03A367D0"/>
    <w:rsid w:val="03AA3E3B"/>
    <w:rsid w:val="03B86720"/>
    <w:rsid w:val="03B95FF4"/>
    <w:rsid w:val="03EA5C50"/>
    <w:rsid w:val="040E6340"/>
    <w:rsid w:val="049B394B"/>
    <w:rsid w:val="04CB2483"/>
    <w:rsid w:val="04F27A0F"/>
    <w:rsid w:val="05054F3D"/>
    <w:rsid w:val="05094D59"/>
    <w:rsid w:val="05241B93"/>
    <w:rsid w:val="05377B18"/>
    <w:rsid w:val="0538011A"/>
    <w:rsid w:val="056B1570"/>
    <w:rsid w:val="059C797B"/>
    <w:rsid w:val="05BE78F1"/>
    <w:rsid w:val="05F46152"/>
    <w:rsid w:val="05F835B0"/>
    <w:rsid w:val="05FE23E4"/>
    <w:rsid w:val="0620235A"/>
    <w:rsid w:val="063858F6"/>
    <w:rsid w:val="063B27DE"/>
    <w:rsid w:val="063D115E"/>
    <w:rsid w:val="064F2C3F"/>
    <w:rsid w:val="065E25EC"/>
    <w:rsid w:val="06835E42"/>
    <w:rsid w:val="06B36D23"/>
    <w:rsid w:val="06DA4BFF"/>
    <w:rsid w:val="0754675F"/>
    <w:rsid w:val="07623DA7"/>
    <w:rsid w:val="07726BE5"/>
    <w:rsid w:val="077B34F3"/>
    <w:rsid w:val="081119C7"/>
    <w:rsid w:val="081A0728"/>
    <w:rsid w:val="081E4FBF"/>
    <w:rsid w:val="0822685D"/>
    <w:rsid w:val="084C7436"/>
    <w:rsid w:val="08713341"/>
    <w:rsid w:val="08DE4DFD"/>
    <w:rsid w:val="08FE14ED"/>
    <w:rsid w:val="09173EE8"/>
    <w:rsid w:val="09216B15"/>
    <w:rsid w:val="09242161"/>
    <w:rsid w:val="09684744"/>
    <w:rsid w:val="09815806"/>
    <w:rsid w:val="09C31824"/>
    <w:rsid w:val="09C94AB7"/>
    <w:rsid w:val="09DC0C8E"/>
    <w:rsid w:val="0A006C19"/>
    <w:rsid w:val="0A073F5D"/>
    <w:rsid w:val="0A1D1E06"/>
    <w:rsid w:val="0A3463D4"/>
    <w:rsid w:val="0A4C7CCD"/>
    <w:rsid w:val="0A5B7E05"/>
    <w:rsid w:val="0ABB6AF5"/>
    <w:rsid w:val="0ADE3D74"/>
    <w:rsid w:val="0AE55920"/>
    <w:rsid w:val="0B185CF6"/>
    <w:rsid w:val="0B2B3C7B"/>
    <w:rsid w:val="0B2E5519"/>
    <w:rsid w:val="0B486D9D"/>
    <w:rsid w:val="0B8769D7"/>
    <w:rsid w:val="0B884C29"/>
    <w:rsid w:val="0B971310"/>
    <w:rsid w:val="0BC35C62"/>
    <w:rsid w:val="0BCB2D68"/>
    <w:rsid w:val="0BD448F3"/>
    <w:rsid w:val="0BDA11FD"/>
    <w:rsid w:val="0BF24799"/>
    <w:rsid w:val="0C692CAD"/>
    <w:rsid w:val="0C7B7749"/>
    <w:rsid w:val="0CA041F5"/>
    <w:rsid w:val="0CBF450D"/>
    <w:rsid w:val="0CE2397A"/>
    <w:rsid w:val="0CE2480D"/>
    <w:rsid w:val="0CEE5818"/>
    <w:rsid w:val="0D336E17"/>
    <w:rsid w:val="0D5F7C0C"/>
    <w:rsid w:val="0DBC6E0C"/>
    <w:rsid w:val="0DDF3EA9"/>
    <w:rsid w:val="0E097B78"/>
    <w:rsid w:val="0E230C39"/>
    <w:rsid w:val="0E236E8B"/>
    <w:rsid w:val="0E370B89"/>
    <w:rsid w:val="0E440BB0"/>
    <w:rsid w:val="0EAA3109"/>
    <w:rsid w:val="0EC046DA"/>
    <w:rsid w:val="0ECC7523"/>
    <w:rsid w:val="0ED65CAC"/>
    <w:rsid w:val="0F000ED2"/>
    <w:rsid w:val="0F0A0BC6"/>
    <w:rsid w:val="0F3E23E2"/>
    <w:rsid w:val="0F5C4EB1"/>
    <w:rsid w:val="0F760C96"/>
    <w:rsid w:val="0F9D0EBF"/>
    <w:rsid w:val="0FA34B12"/>
    <w:rsid w:val="0FFC1742"/>
    <w:rsid w:val="10417A9D"/>
    <w:rsid w:val="104E5D16"/>
    <w:rsid w:val="1085571C"/>
    <w:rsid w:val="10AC13BA"/>
    <w:rsid w:val="10CB7366"/>
    <w:rsid w:val="115A7068"/>
    <w:rsid w:val="117143B2"/>
    <w:rsid w:val="117F262B"/>
    <w:rsid w:val="119C1C51"/>
    <w:rsid w:val="11D54941"/>
    <w:rsid w:val="11E76422"/>
    <w:rsid w:val="11F34DC7"/>
    <w:rsid w:val="12411FD6"/>
    <w:rsid w:val="12441AA8"/>
    <w:rsid w:val="12527D3F"/>
    <w:rsid w:val="12537187"/>
    <w:rsid w:val="125515DD"/>
    <w:rsid w:val="12970A77"/>
    <w:rsid w:val="12A367ED"/>
    <w:rsid w:val="12AA36D7"/>
    <w:rsid w:val="12B72665"/>
    <w:rsid w:val="12CA5B28"/>
    <w:rsid w:val="12D300E7"/>
    <w:rsid w:val="134525C6"/>
    <w:rsid w:val="13541895"/>
    <w:rsid w:val="135A41E5"/>
    <w:rsid w:val="13712447"/>
    <w:rsid w:val="13811EEE"/>
    <w:rsid w:val="13BC5DB8"/>
    <w:rsid w:val="142E0338"/>
    <w:rsid w:val="14623AD3"/>
    <w:rsid w:val="14DE3B0C"/>
    <w:rsid w:val="14EF3497"/>
    <w:rsid w:val="153C45B3"/>
    <w:rsid w:val="15420797"/>
    <w:rsid w:val="15595889"/>
    <w:rsid w:val="157947AC"/>
    <w:rsid w:val="15826B8D"/>
    <w:rsid w:val="15B8610B"/>
    <w:rsid w:val="15DB09EF"/>
    <w:rsid w:val="15FF3D3A"/>
    <w:rsid w:val="1650535C"/>
    <w:rsid w:val="165D6CB3"/>
    <w:rsid w:val="16816E45"/>
    <w:rsid w:val="169D3553"/>
    <w:rsid w:val="16F374C9"/>
    <w:rsid w:val="172D48D7"/>
    <w:rsid w:val="178C3CF3"/>
    <w:rsid w:val="178F10EE"/>
    <w:rsid w:val="17A56B63"/>
    <w:rsid w:val="17B172B6"/>
    <w:rsid w:val="17EC7FC1"/>
    <w:rsid w:val="17F11DA8"/>
    <w:rsid w:val="17F81734"/>
    <w:rsid w:val="180D7344"/>
    <w:rsid w:val="18194E5B"/>
    <w:rsid w:val="18316649"/>
    <w:rsid w:val="183323C1"/>
    <w:rsid w:val="18420856"/>
    <w:rsid w:val="18616F2E"/>
    <w:rsid w:val="189866C8"/>
    <w:rsid w:val="18D04290"/>
    <w:rsid w:val="18DD40DB"/>
    <w:rsid w:val="18EF3804"/>
    <w:rsid w:val="18EF453A"/>
    <w:rsid w:val="18F2402A"/>
    <w:rsid w:val="18F57676"/>
    <w:rsid w:val="190873AA"/>
    <w:rsid w:val="19483C4A"/>
    <w:rsid w:val="195C3A7E"/>
    <w:rsid w:val="199B021E"/>
    <w:rsid w:val="19BD0194"/>
    <w:rsid w:val="19D21766"/>
    <w:rsid w:val="19E33778"/>
    <w:rsid w:val="19E75211"/>
    <w:rsid w:val="19FB2A6A"/>
    <w:rsid w:val="1A14325B"/>
    <w:rsid w:val="1A2375F0"/>
    <w:rsid w:val="1A541F5E"/>
    <w:rsid w:val="1A862C7C"/>
    <w:rsid w:val="1A9C6906"/>
    <w:rsid w:val="1AC0275A"/>
    <w:rsid w:val="1AC45552"/>
    <w:rsid w:val="1B1D1342"/>
    <w:rsid w:val="1B2A6629"/>
    <w:rsid w:val="1B2D1349"/>
    <w:rsid w:val="1BA15893"/>
    <w:rsid w:val="1BBE1FA1"/>
    <w:rsid w:val="1C103D2D"/>
    <w:rsid w:val="1C1965EC"/>
    <w:rsid w:val="1C4921B3"/>
    <w:rsid w:val="1C625023"/>
    <w:rsid w:val="1C6264D8"/>
    <w:rsid w:val="1C640D9B"/>
    <w:rsid w:val="1C652CAB"/>
    <w:rsid w:val="1C7701B9"/>
    <w:rsid w:val="1C850D11"/>
    <w:rsid w:val="1C8B27CB"/>
    <w:rsid w:val="1CB810E7"/>
    <w:rsid w:val="1CE65C54"/>
    <w:rsid w:val="1D7019C1"/>
    <w:rsid w:val="1D99665F"/>
    <w:rsid w:val="1DFB74DD"/>
    <w:rsid w:val="1E5122F2"/>
    <w:rsid w:val="1E621D9B"/>
    <w:rsid w:val="1E636E30"/>
    <w:rsid w:val="1E870D71"/>
    <w:rsid w:val="1E8A6AB3"/>
    <w:rsid w:val="1E945AB3"/>
    <w:rsid w:val="1EBB0876"/>
    <w:rsid w:val="1EEC32CA"/>
    <w:rsid w:val="1EFB5835"/>
    <w:rsid w:val="1F0B3750"/>
    <w:rsid w:val="1F442596"/>
    <w:rsid w:val="1F953961"/>
    <w:rsid w:val="1FD32CE7"/>
    <w:rsid w:val="201E3957"/>
    <w:rsid w:val="205247F6"/>
    <w:rsid w:val="20B87907"/>
    <w:rsid w:val="20C21B5F"/>
    <w:rsid w:val="20D8491F"/>
    <w:rsid w:val="21156B08"/>
    <w:rsid w:val="213B5E42"/>
    <w:rsid w:val="213F5933"/>
    <w:rsid w:val="214E201A"/>
    <w:rsid w:val="217D79B3"/>
    <w:rsid w:val="219B3B12"/>
    <w:rsid w:val="21C1459A"/>
    <w:rsid w:val="21CD2090"/>
    <w:rsid w:val="21F8300E"/>
    <w:rsid w:val="22160D89"/>
    <w:rsid w:val="22252D7A"/>
    <w:rsid w:val="225C2514"/>
    <w:rsid w:val="227C6712"/>
    <w:rsid w:val="22903D7B"/>
    <w:rsid w:val="22A22428"/>
    <w:rsid w:val="22AD1C20"/>
    <w:rsid w:val="22B67E76"/>
    <w:rsid w:val="22D4227E"/>
    <w:rsid w:val="22F10EAE"/>
    <w:rsid w:val="22FA27EC"/>
    <w:rsid w:val="230477A4"/>
    <w:rsid w:val="230C3F3A"/>
    <w:rsid w:val="231F4893"/>
    <w:rsid w:val="23243032"/>
    <w:rsid w:val="23386ADD"/>
    <w:rsid w:val="233D5EA2"/>
    <w:rsid w:val="234550B7"/>
    <w:rsid w:val="236D2C2B"/>
    <w:rsid w:val="2384696C"/>
    <w:rsid w:val="239D1036"/>
    <w:rsid w:val="23B968AE"/>
    <w:rsid w:val="24042E63"/>
    <w:rsid w:val="240772FF"/>
    <w:rsid w:val="24183DF0"/>
    <w:rsid w:val="244B0A92"/>
    <w:rsid w:val="247778DD"/>
    <w:rsid w:val="247A77A8"/>
    <w:rsid w:val="2492204D"/>
    <w:rsid w:val="24AD1A46"/>
    <w:rsid w:val="24D6630F"/>
    <w:rsid w:val="24EF141E"/>
    <w:rsid w:val="24F84929"/>
    <w:rsid w:val="254E083A"/>
    <w:rsid w:val="257B506C"/>
    <w:rsid w:val="25DE1005"/>
    <w:rsid w:val="25E847EB"/>
    <w:rsid w:val="25ED1E01"/>
    <w:rsid w:val="260A1E20"/>
    <w:rsid w:val="261A071C"/>
    <w:rsid w:val="26655E3B"/>
    <w:rsid w:val="26816946"/>
    <w:rsid w:val="26964247"/>
    <w:rsid w:val="26C708A4"/>
    <w:rsid w:val="26DB7398"/>
    <w:rsid w:val="2705728B"/>
    <w:rsid w:val="27182EAE"/>
    <w:rsid w:val="27417BF8"/>
    <w:rsid w:val="274F0899"/>
    <w:rsid w:val="27693B45"/>
    <w:rsid w:val="277420AE"/>
    <w:rsid w:val="27DF1C1D"/>
    <w:rsid w:val="28153891"/>
    <w:rsid w:val="283A129B"/>
    <w:rsid w:val="28EA2628"/>
    <w:rsid w:val="292F0982"/>
    <w:rsid w:val="293D4E4D"/>
    <w:rsid w:val="293D6BFB"/>
    <w:rsid w:val="29862880"/>
    <w:rsid w:val="299407E6"/>
    <w:rsid w:val="29B50E88"/>
    <w:rsid w:val="29DF16A7"/>
    <w:rsid w:val="29F74F67"/>
    <w:rsid w:val="2A484907"/>
    <w:rsid w:val="2A573CED"/>
    <w:rsid w:val="2A5E32CD"/>
    <w:rsid w:val="2A790107"/>
    <w:rsid w:val="2A8B7E3A"/>
    <w:rsid w:val="2A9A534C"/>
    <w:rsid w:val="2AAE213C"/>
    <w:rsid w:val="2AC05D36"/>
    <w:rsid w:val="2AD126D6"/>
    <w:rsid w:val="2AD4533E"/>
    <w:rsid w:val="2B391645"/>
    <w:rsid w:val="2B755902"/>
    <w:rsid w:val="2BA70CA4"/>
    <w:rsid w:val="2BA81833"/>
    <w:rsid w:val="2BAC3F70"/>
    <w:rsid w:val="2C56166B"/>
    <w:rsid w:val="2C6044B0"/>
    <w:rsid w:val="2C70553A"/>
    <w:rsid w:val="2C772798"/>
    <w:rsid w:val="2C932FD6"/>
    <w:rsid w:val="2CE33635"/>
    <w:rsid w:val="2CF021D7"/>
    <w:rsid w:val="2CFF241A"/>
    <w:rsid w:val="2D391980"/>
    <w:rsid w:val="2D7C4F23"/>
    <w:rsid w:val="2DC0604D"/>
    <w:rsid w:val="2DE95528"/>
    <w:rsid w:val="2E0F48DF"/>
    <w:rsid w:val="2E3031D3"/>
    <w:rsid w:val="2E76670C"/>
    <w:rsid w:val="2E975000"/>
    <w:rsid w:val="2EB21E3A"/>
    <w:rsid w:val="2ED263DE"/>
    <w:rsid w:val="2EDC147D"/>
    <w:rsid w:val="2F312BD6"/>
    <w:rsid w:val="2F4E02D7"/>
    <w:rsid w:val="2F4F315F"/>
    <w:rsid w:val="2F5260FE"/>
    <w:rsid w:val="2F6F1AD9"/>
    <w:rsid w:val="2F8F5CD7"/>
    <w:rsid w:val="2FCC0CD9"/>
    <w:rsid w:val="2FF975F4"/>
    <w:rsid w:val="2FFF10AF"/>
    <w:rsid w:val="30004E27"/>
    <w:rsid w:val="300631C6"/>
    <w:rsid w:val="300E30A0"/>
    <w:rsid w:val="30780EC9"/>
    <w:rsid w:val="30803872"/>
    <w:rsid w:val="30B005FB"/>
    <w:rsid w:val="30BD6874"/>
    <w:rsid w:val="310421EC"/>
    <w:rsid w:val="31175F84"/>
    <w:rsid w:val="31462D0D"/>
    <w:rsid w:val="316118F5"/>
    <w:rsid w:val="31A57A34"/>
    <w:rsid w:val="31C46552"/>
    <w:rsid w:val="31D9592F"/>
    <w:rsid w:val="31EC7268"/>
    <w:rsid w:val="32691E0F"/>
    <w:rsid w:val="33105381"/>
    <w:rsid w:val="3344502A"/>
    <w:rsid w:val="335C6818"/>
    <w:rsid w:val="33722AF4"/>
    <w:rsid w:val="33D77C4D"/>
    <w:rsid w:val="33FE342B"/>
    <w:rsid w:val="341113B0"/>
    <w:rsid w:val="347F34D1"/>
    <w:rsid w:val="34806E53"/>
    <w:rsid w:val="34A77A31"/>
    <w:rsid w:val="34B306BA"/>
    <w:rsid w:val="34B85CD0"/>
    <w:rsid w:val="34F20284"/>
    <w:rsid w:val="354F6355"/>
    <w:rsid w:val="35A40002"/>
    <w:rsid w:val="35B77D36"/>
    <w:rsid w:val="35E623C9"/>
    <w:rsid w:val="35FC37F1"/>
    <w:rsid w:val="3607612F"/>
    <w:rsid w:val="3619279E"/>
    <w:rsid w:val="3619346A"/>
    <w:rsid w:val="361C5DEB"/>
    <w:rsid w:val="369E2CA4"/>
    <w:rsid w:val="36EA7C97"/>
    <w:rsid w:val="3710594F"/>
    <w:rsid w:val="371371EE"/>
    <w:rsid w:val="37B26A07"/>
    <w:rsid w:val="37DD34EA"/>
    <w:rsid w:val="38190834"/>
    <w:rsid w:val="381E22EE"/>
    <w:rsid w:val="38477753"/>
    <w:rsid w:val="3859649B"/>
    <w:rsid w:val="386D2696"/>
    <w:rsid w:val="38B844F1"/>
    <w:rsid w:val="38F117B0"/>
    <w:rsid w:val="38F8669B"/>
    <w:rsid w:val="39103ACE"/>
    <w:rsid w:val="39227B1B"/>
    <w:rsid w:val="39365415"/>
    <w:rsid w:val="39396CB4"/>
    <w:rsid w:val="39406911"/>
    <w:rsid w:val="39850296"/>
    <w:rsid w:val="39C26750"/>
    <w:rsid w:val="39E82390"/>
    <w:rsid w:val="3A4B6C9E"/>
    <w:rsid w:val="3A7F1D43"/>
    <w:rsid w:val="3A8D223E"/>
    <w:rsid w:val="3AC72642"/>
    <w:rsid w:val="3AD9074E"/>
    <w:rsid w:val="3B291386"/>
    <w:rsid w:val="3B3B6D13"/>
    <w:rsid w:val="3B563038"/>
    <w:rsid w:val="3B80307E"/>
    <w:rsid w:val="3BB05953"/>
    <w:rsid w:val="3BB80364"/>
    <w:rsid w:val="3BBF5B96"/>
    <w:rsid w:val="3BCA7BD7"/>
    <w:rsid w:val="3BCB62E9"/>
    <w:rsid w:val="3C1C6B44"/>
    <w:rsid w:val="3C65673D"/>
    <w:rsid w:val="3C6C37E2"/>
    <w:rsid w:val="3C6D114E"/>
    <w:rsid w:val="3C7D1C3F"/>
    <w:rsid w:val="3CC176EC"/>
    <w:rsid w:val="3CFD6A0C"/>
    <w:rsid w:val="3D006466"/>
    <w:rsid w:val="3D485717"/>
    <w:rsid w:val="3D7A6218"/>
    <w:rsid w:val="3DCE20C0"/>
    <w:rsid w:val="3DE2791A"/>
    <w:rsid w:val="3DEE62BF"/>
    <w:rsid w:val="3E045AE2"/>
    <w:rsid w:val="3E241CE0"/>
    <w:rsid w:val="3E431765"/>
    <w:rsid w:val="3EC7548D"/>
    <w:rsid w:val="3EDC25BB"/>
    <w:rsid w:val="3F125FDD"/>
    <w:rsid w:val="3F7E3672"/>
    <w:rsid w:val="3FEE6A4A"/>
    <w:rsid w:val="400943B7"/>
    <w:rsid w:val="40143523"/>
    <w:rsid w:val="406B2735"/>
    <w:rsid w:val="40D75730"/>
    <w:rsid w:val="40F167F2"/>
    <w:rsid w:val="41002113"/>
    <w:rsid w:val="410E46E1"/>
    <w:rsid w:val="410F6C78"/>
    <w:rsid w:val="4157061F"/>
    <w:rsid w:val="4171469C"/>
    <w:rsid w:val="41A53138"/>
    <w:rsid w:val="41A90E7A"/>
    <w:rsid w:val="41AE2B31"/>
    <w:rsid w:val="41D103D1"/>
    <w:rsid w:val="41EE4ADF"/>
    <w:rsid w:val="4251506E"/>
    <w:rsid w:val="427C033D"/>
    <w:rsid w:val="42905B96"/>
    <w:rsid w:val="42C454C8"/>
    <w:rsid w:val="43095949"/>
    <w:rsid w:val="430D71E7"/>
    <w:rsid w:val="431A2687"/>
    <w:rsid w:val="43482ADF"/>
    <w:rsid w:val="43497E11"/>
    <w:rsid w:val="436332AB"/>
    <w:rsid w:val="438C52D1"/>
    <w:rsid w:val="43947908"/>
    <w:rsid w:val="43A318F9"/>
    <w:rsid w:val="43AF1DC7"/>
    <w:rsid w:val="43DB5537"/>
    <w:rsid w:val="43FF1225"/>
    <w:rsid w:val="442360D8"/>
    <w:rsid w:val="44352E99"/>
    <w:rsid w:val="44872FC9"/>
    <w:rsid w:val="45010FCD"/>
    <w:rsid w:val="450B3104"/>
    <w:rsid w:val="45374F70"/>
    <w:rsid w:val="45790B64"/>
    <w:rsid w:val="45E922E2"/>
    <w:rsid w:val="45ED50AE"/>
    <w:rsid w:val="46181B9F"/>
    <w:rsid w:val="465D0485"/>
    <w:rsid w:val="4689127A"/>
    <w:rsid w:val="46B73DB3"/>
    <w:rsid w:val="46B85A12"/>
    <w:rsid w:val="46C20ABF"/>
    <w:rsid w:val="470E79D1"/>
    <w:rsid w:val="471C5409"/>
    <w:rsid w:val="475E76EE"/>
    <w:rsid w:val="478D6B48"/>
    <w:rsid w:val="47946129"/>
    <w:rsid w:val="47AC0459"/>
    <w:rsid w:val="47B54AE2"/>
    <w:rsid w:val="47E56984"/>
    <w:rsid w:val="484652C3"/>
    <w:rsid w:val="48480CC1"/>
    <w:rsid w:val="48643D4D"/>
    <w:rsid w:val="48895562"/>
    <w:rsid w:val="489E735B"/>
    <w:rsid w:val="48A27F36"/>
    <w:rsid w:val="48AA0CAC"/>
    <w:rsid w:val="48EF215B"/>
    <w:rsid w:val="48F21359"/>
    <w:rsid w:val="49437E06"/>
    <w:rsid w:val="494E0559"/>
    <w:rsid w:val="49547ADE"/>
    <w:rsid w:val="496164DE"/>
    <w:rsid w:val="49627B61"/>
    <w:rsid w:val="496438D9"/>
    <w:rsid w:val="49697141"/>
    <w:rsid w:val="499358EA"/>
    <w:rsid w:val="49C83E68"/>
    <w:rsid w:val="49F17862"/>
    <w:rsid w:val="4A1E617D"/>
    <w:rsid w:val="4A4E40C7"/>
    <w:rsid w:val="4A985F30"/>
    <w:rsid w:val="4AA93C99"/>
    <w:rsid w:val="4AB935E6"/>
    <w:rsid w:val="4ABD14F2"/>
    <w:rsid w:val="4AD54A8E"/>
    <w:rsid w:val="4B0233A9"/>
    <w:rsid w:val="4B1F601E"/>
    <w:rsid w:val="4B65339C"/>
    <w:rsid w:val="4BA91A77"/>
    <w:rsid w:val="4BC92119"/>
    <w:rsid w:val="4BD72A88"/>
    <w:rsid w:val="4BD74836"/>
    <w:rsid w:val="4BE2220E"/>
    <w:rsid w:val="4C003D8D"/>
    <w:rsid w:val="4C7A32AE"/>
    <w:rsid w:val="4CA961D2"/>
    <w:rsid w:val="4CAA06A7"/>
    <w:rsid w:val="4D097364"/>
    <w:rsid w:val="4D6B3488"/>
    <w:rsid w:val="4D7808AB"/>
    <w:rsid w:val="4D7F5185"/>
    <w:rsid w:val="4DBA1DA1"/>
    <w:rsid w:val="4DC87963"/>
    <w:rsid w:val="4DFF1E22"/>
    <w:rsid w:val="4E08517B"/>
    <w:rsid w:val="4E656129"/>
    <w:rsid w:val="4E854A1D"/>
    <w:rsid w:val="4EBD760D"/>
    <w:rsid w:val="4EC0220F"/>
    <w:rsid w:val="4EC56BC8"/>
    <w:rsid w:val="4EED2017"/>
    <w:rsid w:val="4F0022F6"/>
    <w:rsid w:val="4F0B2DEE"/>
    <w:rsid w:val="4F2E2211"/>
    <w:rsid w:val="4F427752"/>
    <w:rsid w:val="4F4E78CD"/>
    <w:rsid w:val="4F587A3C"/>
    <w:rsid w:val="4F701229"/>
    <w:rsid w:val="4F764958"/>
    <w:rsid w:val="4F7D48A6"/>
    <w:rsid w:val="4F90367A"/>
    <w:rsid w:val="4FA62E1E"/>
    <w:rsid w:val="4FB23FD6"/>
    <w:rsid w:val="4FE85961"/>
    <w:rsid w:val="500D6A78"/>
    <w:rsid w:val="50341189"/>
    <w:rsid w:val="50395ABF"/>
    <w:rsid w:val="50837233"/>
    <w:rsid w:val="50974594"/>
    <w:rsid w:val="51142088"/>
    <w:rsid w:val="51273B6A"/>
    <w:rsid w:val="51275918"/>
    <w:rsid w:val="514C5668"/>
    <w:rsid w:val="51513799"/>
    <w:rsid w:val="515F1555"/>
    <w:rsid w:val="518C29B6"/>
    <w:rsid w:val="51BF0246"/>
    <w:rsid w:val="51F779E0"/>
    <w:rsid w:val="52170DB7"/>
    <w:rsid w:val="521C0134"/>
    <w:rsid w:val="526F57C8"/>
    <w:rsid w:val="52992845"/>
    <w:rsid w:val="52AA23A8"/>
    <w:rsid w:val="52B7187A"/>
    <w:rsid w:val="53315485"/>
    <w:rsid w:val="5349426B"/>
    <w:rsid w:val="53566988"/>
    <w:rsid w:val="53A5465B"/>
    <w:rsid w:val="53B6028C"/>
    <w:rsid w:val="53C41B44"/>
    <w:rsid w:val="53E61ABA"/>
    <w:rsid w:val="54077C82"/>
    <w:rsid w:val="54392B16"/>
    <w:rsid w:val="54442E65"/>
    <w:rsid w:val="545B2AA1"/>
    <w:rsid w:val="546E385E"/>
    <w:rsid w:val="54790B80"/>
    <w:rsid w:val="549B5701"/>
    <w:rsid w:val="549E4143"/>
    <w:rsid w:val="54A9277D"/>
    <w:rsid w:val="54CF49B3"/>
    <w:rsid w:val="54D44008"/>
    <w:rsid w:val="55085A60"/>
    <w:rsid w:val="55366ED9"/>
    <w:rsid w:val="553E5926"/>
    <w:rsid w:val="553F16B7"/>
    <w:rsid w:val="5579070C"/>
    <w:rsid w:val="55855303"/>
    <w:rsid w:val="558570B1"/>
    <w:rsid w:val="558856A9"/>
    <w:rsid w:val="55937A20"/>
    <w:rsid w:val="55CA2A9E"/>
    <w:rsid w:val="55DD6EED"/>
    <w:rsid w:val="55E464CD"/>
    <w:rsid w:val="55E50F1B"/>
    <w:rsid w:val="55F23270"/>
    <w:rsid w:val="561A1EEF"/>
    <w:rsid w:val="565F6886"/>
    <w:rsid w:val="56933A4F"/>
    <w:rsid w:val="56AB0D99"/>
    <w:rsid w:val="56BC237C"/>
    <w:rsid w:val="56CD4B4D"/>
    <w:rsid w:val="56E10C5F"/>
    <w:rsid w:val="56E65062"/>
    <w:rsid w:val="56FC15F5"/>
    <w:rsid w:val="57154464"/>
    <w:rsid w:val="573945F7"/>
    <w:rsid w:val="57460AC2"/>
    <w:rsid w:val="575867DA"/>
    <w:rsid w:val="5798381B"/>
    <w:rsid w:val="57D85BBE"/>
    <w:rsid w:val="57DE0CFA"/>
    <w:rsid w:val="57F16C7F"/>
    <w:rsid w:val="582210EA"/>
    <w:rsid w:val="58262DCD"/>
    <w:rsid w:val="5851771E"/>
    <w:rsid w:val="585447AE"/>
    <w:rsid w:val="58EB1921"/>
    <w:rsid w:val="58EC4DE1"/>
    <w:rsid w:val="58FE78A6"/>
    <w:rsid w:val="596A0A97"/>
    <w:rsid w:val="59CD7278"/>
    <w:rsid w:val="59D10B16"/>
    <w:rsid w:val="59E720E8"/>
    <w:rsid w:val="59EC6E24"/>
    <w:rsid w:val="5A0B2520"/>
    <w:rsid w:val="5A186813"/>
    <w:rsid w:val="5A3B2376"/>
    <w:rsid w:val="5A40591F"/>
    <w:rsid w:val="5A56101C"/>
    <w:rsid w:val="5A663955"/>
    <w:rsid w:val="5A6F0692"/>
    <w:rsid w:val="5A753DA0"/>
    <w:rsid w:val="5AAE2C06"/>
    <w:rsid w:val="5ABF2B31"/>
    <w:rsid w:val="5ABF2E42"/>
    <w:rsid w:val="5AC643F3"/>
    <w:rsid w:val="5B2E3D47"/>
    <w:rsid w:val="5B4F43E9"/>
    <w:rsid w:val="5B586398"/>
    <w:rsid w:val="5B5D7921"/>
    <w:rsid w:val="5B773940"/>
    <w:rsid w:val="5B8147BE"/>
    <w:rsid w:val="5B916903"/>
    <w:rsid w:val="5B9E0ECC"/>
    <w:rsid w:val="5BAB5397"/>
    <w:rsid w:val="5BEF472E"/>
    <w:rsid w:val="5BF2753B"/>
    <w:rsid w:val="5C2F7D76"/>
    <w:rsid w:val="5C6043D4"/>
    <w:rsid w:val="5C606182"/>
    <w:rsid w:val="5C932202"/>
    <w:rsid w:val="5CC87E6F"/>
    <w:rsid w:val="5CD918EA"/>
    <w:rsid w:val="5CF60036"/>
    <w:rsid w:val="5D0E2082"/>
    <w:rsid w:val="5D0E5BDE"/>
    <w:rsid w:val="5D121B72"/>
    <w:rsid w:val="5D247D3D"/>
    <w:rsid w:val="5D46181B"/>
    <w:rsid w:val="5DAE1AC9"/>
    <w:rsid w:val="5DC664B8"/>
    <w:rsid w:val="5E153AF5"/>
    <w:rsid w:val="5E1B6804"/>
    <w:rsid w:val="5E293727"/>
    <w:rsid w:val="5E7A2525"/>
    <w:rsid w:val="5E99597B"/>
    <w:rsid w:val="5F076D88"/>
    <w:rsid w:val="5F08322C"/>
    <w:rsid w:val="5F0E1E7F"/>
    <w:rsid w:val="5F112305"/>
    <w:rsid w:val="5F1476E7"/>
    <w:rsid w:val="5F2767B3"/>
    <w:rsid w:val="5F3F6A7C"/>
    <w:rsid w:val="5F8959EF"/>
    <w:rsid w:val="5FE31F70"/>
    <w:rsid w:val="5FEF619A"/>
    <w:rsid w:val="60031C46"/>
    <w:rsid w:val="60045498"/>
    <w:rsid w:val="6031230F"/>
    <w:rsid w:val="604364E6"/>
    <w:rsid w:val="604C0EF7"/>
    <w:rsid w:val="60B66CB8"/>
    <w:rsid w:val="60C11767"/>
    <w:rsid w:val="60E530F9"/>
    <w:rsid w:val="614C1844"/>
    <w:rsid w:val="61614E76"/>
    <w:rsid w:val="616B7AA3"/>
    <w:rsid w:val="61761FA3"/>
    <w:rsid w:val="617821BF"/>
    <w:rsid w:val="617A6C2D"/>
    <w:rsid w:val="618968F0"/>
    <w:rsid w:val="619E6355"/>
    <w:rsid w:val="61BD64DA"/>
    <w:rsid w:val="61D75138"/>
    <w:rsid w:val="61E87C53"/>
    <w:rsid w:val="61F25ACE"/>
    <w:rsid w:val="61F45CEA"/>
    <w:rsid w:val="6215384D"/>
    <w:rsid w:val="62361E5F"/>
    <w:rsid w:val="623A1223"/>
    <w:rsid w:val="625C73EB"/>
    <w:rsid w:val="6280757E"/>
    <w:rsid w:val="62854B94"/>
    <w:rsid w:val="62AC06BC"/>
    <w:rsid w:val="62D55AF1"/>
    <w:rsid w:val="63260125"/>
    <w:rsid w:val="633B4987"/>
    <w:rsid w:val="63525D55"/>
    <w:rsid w:val="637F5A87"/>
    <w:rsid w:val="639A466F"/>
    <w:rsid w:val="63D23E09"/>
    <w:rsid w:val="641206A9"/>
    <w:rsid w:val="643B19AE"/>
    <w:rsid w:val="644C3BBB"/>
    <w:rsid w:val="6486074F"/>
    <w:rsid w:val="64994927"/>
    <w:rsid w:val="649B244D"/>
    <w:rsid w:val="64A15589"/>
    <w:rsid w:val="64A37553"/>
    <w:rsid w:val="64C20A08"/>
    <w:rsid w:val="64EA1B7B"/>
    <w:rsid w:val="64EF09EB"/>
    <w:rsid w:val="64F06443"/>
    <w:rsid w:val="65203175"/>
    <w:rsid w:val="6558033E"/>
    <w:rsid w:val="65737FB9"/>
    <w:rsid w:val="65744A4C"/>
    <w:rsid w:val="65802894"/>
    <w:rsid w:val="65B17A4E"/>
    <w:rsid w:val="65DF5ECF"/>
    <w:rsid w:val="65E9271B"/>
    <w:rsid w:val="66911D59"/>
    <w:rsid w:val="66A662C4"/>
    <w:rsid w:val="66B73D56"/>
    <w:rsid w:val="66C4342A"/>
    <w:rsid w:val="67222B8A"/>
    <w:rsid w:val="679D182D"/>
    <w:rsid w:val="67BB6396"/>
    <w:rsid w:val="67C63C85"/>
    <w:rsid w:val="67CF60BE"/>
    <w:rsid w:val="67E759A9"/>
    <w:rsid w:val="6813679E"/>
    <w:rsid w:val="68152516"/>
    <w:rsid w:val="68197E1D"/>
    <w:rsid w:val="685045A6"/>
    <w:rsid w:val="68752FB5"/>
    <w:rsid w:val="688621C1"/>
    <w:rsid w:val="689C529D"/>
    <w:rsid w:val="68C15BDE"/>
    <w:rsid w:val="68CF0917"/>
    <w:rsid w:val="68EA39A3"/>
    <w:rsid w:val="690130CE"/>
    <w:rsid w:val="6949691B"/>
    <w:rsid w:val="69670B4F"/>
    <w:rsid w:val="69AA4EE0"/>
    <w:rsid w:val="69E95327"/>
    <w:rsid w:val="69F04FE9"/>
    <w:rsid w:val="6AD23ACD"/>
    <w:rsid w:val="6AED777A"/>
    <w:rsid w:val="6B2036AC"/>
    <w:rsid w:val="6B315A81"/>
    <w:rsid w:val="6B3E7FD6"/>
    <w:rsid w:val="6B5477F9"/>
    <w:rsid w:val="6BC04E8F"/>
    <w:rsid w:val="6BDD07D2"/>
    <w:rsid w:val="6C20148A"/>
    <w:rsid w:val="6C3A254B"/>
    <w:rsid w:val="6C3D203B"/>
    <w:rsid w:val="6C3F4637"/>
    <w:rsid w:val="6C702411"/>
    <w:rsid w:val="6C727F37"/>
    <w:rsid w:val="6C7C0DB6"/>
    <w:rsid w:val="6C9D07C7"/>
    <w:rsid w:val="6CB426A8"/>
    <w:rsid w:val="6CBC11B2"/>
    <w:rsid w:val="6D205BE5"/>
    <w:rsid w:val="6D3835CD"/>
    <w:rsid w:val="6D4D2752"/>
    <w:rsid w:val="6DD15131"/>
    <w:rsid w:val="6DDF18A8"/>
    <w:rsid w:val="6DE54739"/>
    <w:rsid w:val="6DEF7365"/>
    <w:rsid w:val="6E623FDB"/>
    <w:rsid w:val="6E7742D5"/>
    <w:rsid w:val="6E947A29"/>
    <w:rsid w:val="6EAD16FA"/>
    <w:rsid w:val="6EEA46FD"/>
    <w:rsid w:val="6F03756C"/>
    <w:rsid w:val="6F593630"/>
    <w:rsid w:val="6F6124E5"/>
    <w:rsid w:val="6F7B5355"/>
    <w:rsid w:val="6F885CC3"/>
    <w:rsid w:val="701E0D35"/>
    <w:rsid w:val="70A24B63"/>
    <w:rsid w:val="70E7024E"/>
    <w:rsid w:val="70F95892"/>
    <w:rsid w:val="70FC24C5"/>
    <w:rsid w:val="714530A3"/>
    <w:rsid w:val="71706A0F"/>
    <w:rsid w:val="717A54B6"/>
    <w:rsid w:val="71E116BB"/>
    <w:rsid w:val="71E847F7"/>
    <w:rsid w:val="721A2C2C"/>
    <w:rsid w:val="727367B7"/>
    <w:rsid w:val="727C316A"/>
    <w:rsid w:val="72850298"/>
    <w:rsid w:val="72915983"/>
    <w:rsid w:val="72BF37AA"/>
    <w:rsid w:val="72BF52A3"/>
    <w:rsid w:val="72E26194"/>
    <w:rsid w:val="72ED47BB"/>
    <w:rsid w:val="730613D9"/>
    <w:rsid w:val="73440153"/>
    <w:rsid w:val="73520170"/>
    <w:rsid w:val="7365397F"/>
    <w:rsid w:val="73781BAB"/>
    <w:rsid w:val="73B32D5B"/>
    <w:rsid w:val="73CD1EF7"/>
    <w:rsid w:val="73F13E37"/>
    <w:rsid w:val="74106AA9"/>
    <w:rsid w:val="742E508B"/>
    <w:rsid w:val="744D4DE6"/>
    <w:rsid w:val="747D1B6F"/>
    <w:rsid w:val="74B65081"/>
    <w:rsid w:val="74EA0661"/>
    <w:rsid w:val="75127B2A"/>
    <w:rsid w:val="756B70AB"/>
    <w:rsid w:val="75A30E1C"/>
    <w:rsid w:val="75E97310"/>
    <w:rsid w:val="75ED062E"/>
    <w:rsid w:val="760360A4"/>
    <w:rsid w:val="761402B1"/>
    <w:rsid w:val="7617390F"/>
    <w:rsid w:val="762D45E7"/>
    <w:rsid w:val="76346231"/>
    <w:rsid w:val="76393874"/>
    <w:rsid w:val="76432C97"/>
    <w:rsid w:val="7645046A"/>
    <w:rsid w:val="76472E5B"/>
    <w:rsid w:val="764C7A4B"/>
    <w:rsid w:val="76764AC8"/>
    <w:rsid w:val="76AE4262"/>
    <w:rsid w:val="76B949B4"/>
    <w:rsid w:val="76BB072D"/>
    <w:rsid w:val="76BB697E"/>
    <w:rsid w:val="76E51777"/>
    <w:rsid w:val="76EF4389"/>
    <w:rsid w:val="77364257"/>
    <w:rsid w:val="773F1B2E"/>
    <w:rsid w:val="77422BFC"/>
    <w:rsid w:val="77536BB7"/>
    <w:rsid w:val="7758241F"/>
    <w:rsid w:val="776141C0"/>
    <w:rsid w:val="77644920"/>
    <w:rsid w:val="77AD276B"/>
    <w:rsid w:val="77E71EE7"/>
    <w:rsid w:val="77F529A3"/>
    <w:rsid w:val="780B56E4"/>
    <w:rsid w:val="78403651"/>
    <w:rsid w:val="784051C1"/>
    <w:rsid w:val="78636666"/>
    <w:rsid w:val="78764F7E"/>
    <w:rsid w:val="789B7E10"/>
    <w:rsid w:val="789E16E5"/>
    <w:rsid w:val="78DB40C6"/>
    <w:rsid w:val="78EF290F"/>
    <w:rsid w:val="79030B7F"/>
    <w:rsid w:val="79053EE1"/>
    <w:rsid w:val="7954401D"/>
    <w:rsid w:val="79547EF1"/>
    <w:rsid w:val="796A38C5"/>
    <w:rsid w:val="79703A50"/>
    <w:rsid w:val="79786DA9"/>
    <w:rsid w:val="798E037A"/>
    <w:rsid w:val="79A24C96"/>
    <w:rsid w:val="79B7167F"/>
    <w:rsid w:val="79C124FE"/>
    <w:rsid w:val="7A0917AF"/>
    <w:rsid w:val="7A543372"/>
    <w:rsid w:val="7A560E98"/>
    <w:rsid w:val="7A7632E8"/>
    <w:rsid w:val="7AA8721A"/>
    <w:rsid w:val="7AE80A7B"/>
    <w:rsid w:val="7B0A3A31"/>
    <w:rsid w:val="7B1448AF"/>
    <w:rsid w:val="7B430CF1"/>
    <w:rsid w:val="7B5E14E4"/>
    <w:rsid w:val="7B741965"/>
    <w:rsid w:val="7BBF78B4"/>
    <w:rsid w:val="7BDA78A7"/>
    <w:rsid w:val="7BFE30BC"/>
    <w:rsid w:val="7C324FED"/>
    <w:rsid w:val="7C792C1C"/>
    <w:rsid w:val="7CAF2AE1"/>
    <w:rsid w:val="7CC16371"/>
    <w:rsid w:val="7CCF6CE0"/>
    <w:rsid w:val="7CD24C07"/>
    <w:rsid w:val="7CDD0037"/>
    <w:rsid w:val="7CEB7CCF"/>
    <w:rsid w:val="7D324B04"/>
    <w:rsid w:val="7D3E79C1"/>
    <w:rsid w:val="7D621902"/>
    <w:rsid w:val="7D8F4D87"/>
    <w:rsid w:val="7DBB66FE"/>
    <w:rsid w:val="7DBE27C1"/>
    <w:rsid w:val="7DCA5F0F"/>
    <w:rsid w:val="7DD27BA7"/>
    <w:rsid w:val="7E1C7D03"/>
    <w:rsid w:val="7E1F736F"/>
    <w:rsid w:val="7E663674"/>
    <w:rsid w:val="7EE54599"/>
    <w:rsid w:val="7F2D4191"/>
    <w:rsid w:val="7F3D2627"/>
    <w:rsid w:val="7F4F5EB6"/>
    <w:rsid w:val="7F5B2AAD"/>
    <w:rsid w:val="7F642801"/>
    <w:rsid w:val="7F6A2CF0"/>
    <w:rsid w:val="7F710522"/>
    <w:rsid w:val="7F724DE1"/>
    <w:rsid w:val="7F7973D7"/>
    <w:rsid w:val="7FA57776"/>
    <w:rsid w:val="7FC2506D"/>
    <w:rsid w:val="7FEA5B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Balloon Text"/>
    <w:basedOn w:val="1"/>
    <w:link w:val="17"/>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paragraph" w:customStyle="1" w:styleId="11">
    <w:name w:val="Char"/>
    <w:basedOn w:val="1"/>
    <w:qFormat/>
    <w:uiPriority w:val="0"/>
    <w:rPr>
      <w:rFonts w:ascii="宋体" w:hAnsi="宋体" w:cs="Courier New"/>
      <w:sz w:val="32"/>
      <w:szCs w:val="32"/>
    </w:rPr>
  </w:style>
  <w:style w:type="character" w:customStyle="1" w:styleId="12">
    <w:name w:val="页眉 Char"/>
    <w:link w:val="6"/>
    <w:qFormat/>
    <w:uiPriority w:val="0"/>
    <w:rPr>
      <w:kern w:val="2"/>
      <w:sz w:val="18"/>
      <w:szCs w:val="18"/>
    </w:rPr>
  </w:style>
  <w:style w:type="character" w:customStyle="1" w:styleId="13">
    <w:name w:val="页脚 Char"/>
    <w:link w:val="5"/>
    <w:qFormat/>
    <w:uiPriority w:val="0"/>
    <w:rPr>
      <w:kern w:val="2"/>
      <w:sz w:val="18"/>
      <w:szCs w:val="18"/>
    </w:rPr>
  </w:style>
  <w:style w:type="paragraph" w:customStyle="1" w:styleId="14">
    <w:name w:val="[Normal]"/>
    <w:qFormat/>
    <w:uiPriority w:val="0"/>
    <w:rPr>
      <w:rFonts w:ascii="宋体" w:hAnsi="宋体" w:eastAsia="宋体" w:cs="Times New Roman"/>
      <w:sz w:val="24"/>
      <w:lang w:val="zh-CN" w:eastAsia="zh-CN" w:bidi="ar-SA"/>
    </w:rPr>
  </w:style>
  <w:style w:type="paragraph" w:customStyle="1" w:styleId="15">
    <w:name w:val="p0"/>
    <w:basedOn w:val="1"/>
    <w:qFormat/>
    <w:uiPriority w:val="0"/>
    <w:pPr>
      <w:widowControl/>
    </w:pPr>
    <w:rPr>
      <w:kern w:val="0"/>
      <w:szCs w:val="21"/>
    </w:rPr>
  </w:style>
  <w:style w:type="paragraph" w:customStyle="1" w:styleId="16">
    <w:name w:val="Revision"/>
    <w:hidden/>
    <w:unhideWhenUsed/>
    <w:qFormat/>
    <w:uiPriority w:val="99"/>
    <w:rPr>
      <w:rFonts w:ascii="Times New Roman" w:hAnsi="Times New Roman" w:eastAsia="宋体" w:cs="Times New Roman"/>
      <w:kern w:val="2"/>
      <w:sz w:val="21"/>
      <w:lang w:val="en-US" w:eastAsia="zh-CN" w:bidi="ar-SA"/>
    </w:rPr>
  </w:style>
  <w:style w:type="character" w:customStyle="1" w:styleId="17">
    <w:name w:val="批注框文本 Char"/>
    <w:basedOn w:val="9"/>
    <w:link w:val="4"/>
    <w:qFormat/>
    <w:uiPriority w:val="0"/>
    <w:rPr>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numbering" Target="numbering.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xc</Company>
  <Pages>22</Pages>
  <Words>6057</Words>
  <Characters>7552</Characters>
  <Lines>221</Lines>
  <Paragraphs>62</Paragraphs>
  <TotalTime>1</TotalTime>
  <ScaleCrop>false</ScaleCrop>
  <LinksUpToDate>false</LinksUpToDate>
  <CharactersWithSpaces>8780</CharactersWithSpaces>
  <Application>WPS Office_11.1.0.13703_F1E327BC-269C-435d-A152-05C5408002CA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2020-01-06T08:45:00Z</dcterms:created>
  <dc:creator>dsx</dc:creator>
  <lastModifiedBy>Co掌门</lastModifiedBy>
  <lastPrinted>2023-02-17T07:01:00Z</lastPrinted>
  <dcterms:modified xsi:type="dcterms:W3CDTF">2023-03-10T06:15:25Z</dcterms:modified>
  <revision>12</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EDOID">
    <vt:r8>5838458</vt:r8>
  </property>
  <property fmtid="{D5CDD505-2E9C-101B-9397-08002B2CF9AE}" pid="4" name="ICV">
    <vt:lpwstr>E7E435903E954F16B3A6550F30CE4D1E</vt:lpwstr>
  </property>
</Properties>
</file>