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2"/>
          <w:rFonts w:ascii="方正小标宋简体" w:eastAsia="方正小标宋简体"/>
          <w:bCs w:val="0"/>
          <w:color w:val="000000"/>
          <w:sz w:val="36"/>
          <w:szCs w:val="36"/>
        </w:rPr>
      </w:pPr>
      <w:r>
        <w:rPr>
          <w:rStyle w:val="12"/>
          <w:rFonts w:hint="eastAsia" w:ascii="仿宋_GB2312" w:eastAsia="仿宋_GB2312"/>
          <w:color w:val="000000"/>
          <w:sz w:val="36"/>
          <w:szCs w:val="36"/>
        </w:rPr>
        <w:t>浙江省科学技术奖公示信息表</w:t>
      </w:r>
      <w:r>
        <w:rPr>
          <w:rStyle w:val="12"/>
          <w:rFonts w:hint="eastAsia" w:ascii="仿宋_GB2312" w:eastAsia="仿宋_GB2312"/>
          <w:color w:val="000000"/>
          <w:sz w:val="32"/>
          <w:szCs w:val="32"/>
        </w:rPr>
        <w:t>（单位提名）</w:t>
      </w:r>
    </w:p>
    <w:p>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spacing w:after="0"/>
              <w:jc w:val="center"/>
              <w:rPr>
                <w:rStyle w:val="12"/>
                <w:rFonts w:hint="default" w:ascii="Times New Roman" w:hAnsi="Times New Roman" w:eastAsia="仿宋_GB2312" w:cs="Times New Roman"/>
                <w:b w:val="0"/>
                <w:color w:val="000000"/>
                <w:sz w:val="28"/>
              </w:rPr>
            </w:pPr>
            <w:r>
              <w:rPr>
                <w:rStyle w:val="12"/>
                <w:rFonts w:hint="default" w:ascii="Times New Roman" w:hAnsi="Times New Roman" w:eastAsia="仿宋_GB2312" w:cs="Times New Roman"/>
                <w:b w:val="0"/>
                <w:color w:val="000000"/>
                <w:sz w:val="28"/>
              </w:rPr>
              <w:t>成果名称</w:t>
            </w:r>
          </w:p>
        </w:tc>
        <w:tc>
          <w:tcPr>
            <w:tcW w:w="6237" w:type="dxa"/>
            <w:vAlign w:val="center"/>
          </w:tcPr>
          <w:p>
            <w:pPr>
              <w:spacing w:after="0"/>
              <w:jc w:val="center"/>
              <w:rPr>
                <w:rStyle w:val="12"/>
                <w:rFonts w:hint="default" w:ascii="Times New Roman" w:hAnsi="Times New Roman" w:eastAsia="仿宋_GB2312" w:cs="Times New Roman"/>
                <w:b w:val="0"/>
                <w:color w:val="000000"/>
                <w:sz w:val="28"/>
              </w:rPr>
            </w:pPr>
            <w:r>
              <w:rPr>
                <w:rFonts w:hint="default" w:ascii="Times New Roman" w:hAnsi="Times New Roman" w:eastAsia="仿宋_GB2312" w:cs="Times New Roman"/>
                <w:bCs/>
                <w:color w:val="000000" w:themeColor="text1"/>
                <w:sz w:val="24"/>
                <w:szCs w:val="24"/>
                <w14:textFill>
                  <w14:solidFill>
                    <w14:schemeClr w14:val="tx1"/>
                  </w14:solidFill>
                </w14:textFill>
              </w:rPr>
              <w:t>中小型电动叉车安全智能关键技术研究及产业化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spacing w:after="0"/>
              <w:jc w:val="center"/>
              <w:rPr>
                <w:rStyle w:val="12"/>
                <w:rFonts w:hint="default" w:ascii="Times New Roman" w:hAnsi="Times New Roman" w:eastAsia="仿宋_GB2312" w:cs="Times New Roman"/>
                <w:b w:val="0"/>
                <w:color w:val="000000"/>
                <w:sz w:val="28"/>
              </w:rPr>
            </w:pPr>
            <w:r>
              <w:rPr>
                <w:rStyle w:val="12"/>
                <w:rFonts w:hint="default" w:ascii="Times New Roman" w:hAnsi="Times New Roman" w:eastAsia="仿宋_GB2312" w:cs="Times New Roman"/>
                <w:b w:val="0"/>
                <w:color w:val="000000"/>
                <w:sz w:val="28"/>
              </w:rPr>
              <w:t>提名等级</w:t>
            </w:r>
          </w:p>
        </w:tc>
        <w:tc>
          <w:tcPr>
            <w:tcW w:w="6237" w:type="dxa"/>
            <w:vAlign w:val="center"/>
          </w:tcPr>
          <w:p>
            <w:pPr>
              <w:spacing w:after="0"/>
              <w:jc w:val="center"/>
              <w:rPr>
                <w:rStyle w:val="12"/>
                <w:rFonts w:hint="default" w:ascii="Times New Roman" w:hAnsi="Times New Roman" w:eastAsia="仿宋_GB2312" w:cs="Times New Roman"/>
                <w:b w:val="0"/>
                <w:color w:val="000000"/>
                <w:sz w:val="28"/>
                <w:lang w:eastAsia="zh-CN"/>
              </w:rPr>
            </w:pPr>
            <w:r>
              <w:rPr>
                <w:rStyle w:val="12"/>
                <w:rFonts w:hint="default" w:ascii="Times New Roman" w:hAnsi="Times New Roman" w:eastAsia="仿宋_GB2312" w:cs="Times New Roman"/>
                <w:b w:val="0"/>
                <w:color w:val="000000"/>
                <w:sz w:val="24"/>
                <w:szCs w:val="22"/>
                <w:lang w:eastAsia="zh-CN"/>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pPr>
              <w:spacing w:after="0" w:line="440" w:lineRule="exact"/>
              <w:jc w:val="center"/>
              <w:rPr>
                <w:rFonts w:hint="default" w:ascii="Times New Roman" w:hAnsi="Times New Roman" w:eastAsia="仿宋_GB2312" w:cs="Times New Roman"/>
                <w:bCs/>
                <w:color w:val="000000" w:themeColor="text1"/>
                <w:sz w:val="28"/>
                <w:szCs w:val="24"/>
                <w14:textFill>
                  <w14:solidFill>
                    <w14:schemeClr w14:val="tx1"/>
                  </w14:solidFill>
                </w14:textFill>
              </w:rPr>
            </w:pPr>
            <w:r>
              <w:rPr>
                <w:rFonts w:hint="default" w:ascii="Times New Roman" w:hAnsi="Times New Roman" w:eastAsia="仿宋_GB2312" w:cs="Times New Roman"/>
                <w:bCs/>
                <w:color w:val="000000" w:themeColor="text1"/>
                <w:sz w:val="28"/>
                <w:szCs w:val="24"/>
                <w14:textFill>
                  <w14:solidFill>
                    <w14:schemeClr w14:val="tx1"/>
                  </w14:solidFill>
                </w14:textFill>
              </w:rPr>
              <w:t>提名书</w:t>
            </w:r>
          </w:p>
          <w:p>
            <w:pPr>
              <w:spacing w:after="0" w:line="440" w:lineRule="exact"/>
              <w:jc w:val="center"/>
              <w:rPr>
                <w:rFonts w:hint="default" w:ascii="Times New Roman" w:hAnsi="Times New Roman" w:eastAsia="仿宋_GB2312" w:cs="Times New Roman"/>
                <w:bCs/>
                <w:color w:val="000000" w:themeColor="text1"/>
                <w:sz w:val="28"/>
                <w:szCs w:val="24"/>
                <w14:textFill>
                  <w14:solidFill>
                    <w14:schemeClr w14:val="tx1"/>
                  </w14:solidFill>
                </w14:textFill>
              </w:rPr>
            </w:pPr>
            <w:r>
              <w:rPr>
                <w:rFonts w:hint="default" w:ascii="Times New Roman" w:hAnsi="Times New Roman" w:eastAsia="仿宋_GB2312" w:cs="Times New Roman"/>
                <w:bCs/>
                <w:color w:val="000000" w:themeColor="text1"/>
                <w:sz w:val="28"/>
                <w:szCs w:val="24"/>
                <w14:textFill>
                  <w14:solidFill>
                    <w14:schemeClr w14:val="tx1"/>
                  </w14:solidFill>
                </w14:textFill>
              </w:rPr>
              <w:t>相关内容</w:t>
            </w:r>
          </w:p>
        </w:tc>
        <w:tc>
          <w:tcPr>
            <w:tcW w:w="6237" w:type="dxa"/>
            <w:vAlign w:val="center"/>
          </w:tcPr>
          <w:p>
            <w:pPr>
              <w:spacing w:after="0" w:line="440" w:lineRule="exact"/>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提名书的主要知识产权和标准规范目录</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、代表性论文专著目录</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详见附页</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3" w:hRule="atLeast"/>
        </w:trPr>
        <w:tc>
          <w:tcPr>
            <w:tcW w:w="2269" w:type="dxa"/>
            <w:tcBorders>
              <w:right w:val="single" w:color="auto" w:sz="4" w:space="0"/>
            </w:tcBorders>
            <w:vAlign w:val="center"/>
          </w:tcPr>
          <w:p>
            <w:pPr>
              <w:spacing w:after="0" w:line="440" w:lineRule="exact"/>
              <w:jc w:val="center"/>
              <w:rPr>
                <w:rFonts w:hint="default" w:ascii="Times New Roman" w:hAnsi="Times New Roman" w:eastAsia="仿宋_GB2312" w:cs="Times New Roman"/>
                <w:bCs/>
                <w:color w:val="000000" w:themeColor="text1"/>
                <w:sz w:val="28"/>
                <w:szCs w:val="24"/>
                <w14:textFill>
                  <w14:solidFill>
                    <w14:schemeClr w14:val="tx1"/>
                  </w14:solidFill>
                </w14:textFill>
              </w:rPr>
            </w:pPr>
            <w:r>
              <w:rPr>
                <w:rFonts w:hint="default" w:ascii="Times New Roman" w:hAnsi="Times New Roman" w:eastAsia="仿宋_GB2312" w:cs="Times New Roman"/>
                <w:bCs/>
                <w:color w:val="000000" w:themeColor="text1"/>
                <w:sz w:val="28"/>
                <w:szCs w:val="24"/>
                <w14:textFill>
                  <w14:solidFill>
                    <w14:schemeClr w14:val="tx1"/>
                  </w14:solidFill>
                </w14:textFill>
              </w:rPr>
              <w:t>主要完成人</w:t>
            </w:r>
          </w:p>
        </w:tc>
        <w:tc>
          <w:tcPr>
            <w:tcW w:w="623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张汉章</w:t>
            </w:r>
            <w:r>
              <w:rPr>
                <w:rFonts w:hint="default" w:ascii="Times New Roman" w:hAnsi="Times New Roman" w:eastAsia="仿宋_GB2312" w:cs="Times New Roman"/>
                <w:bCs/>
                <w:color w:val="000000" w:themeColor="text1"/>
                <w:sz w:val="24"/>
                <w:szCs w:val="24"/>
                <w14:textFill>
                  <w14:solidFill>
                    <w14:schemeClr w14:val="tx1"/>
                  </w14:solidFill>
                </w14:textFill>
              </w:rPr>
              <w:t>，排名1，高级经济师，浙江加力仓储设备股份有限公司；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梅珂琪，排名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4"/>
                <w:szCs w:val="24"/>
                <w14:textFill>
                  <w14:solidFill>
                    <w14:schemeClr w14:val="tx1"/>
                  </w14:solidFill>
                </w14:textFill>
              </w:rPr>
              <w:t>，讲师，江苏大学；</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戴肖肖，排名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14:textFill>
                  <w14:solidFill>
                    <w14:schemeClr w14:val="tx1"/>
                  </w14:solidFill>
                </w14:textFill>
              </w:rPr>
              <w:t>，</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中</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级工程师</w:t>
            </w:r>
            <w:r>
              <w:rPr>
                <w:rFonts w:hint="default" w:ascii="Times New Roman" w:hAnsi="Times New Roman" w:eastAsia="仿宋_GB2312" w:cs="Times New Roman"/>
                <w:bCs/>
                <w:color w:val="000000" w:themeColor="text1"/>
                <w:sz w:val="24"/>
                <w:szCs w:val="24"/>
                <w14:textFill>
                  <w14:solidFill>
                    <w14:schemeClr w14:val="tx1"/>
                  </w14:solidFill>
                </w14:textFill>
              </w:rPr>
              <w:t>，浙江加力仓储设备股份有限公司；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施彬华，排名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24"/>
                <w:szCs w:val="24"/>
                <w14:textFill>
                  <w14:solidFill>
                    <w14:schemeClr w14:val="tx1"/>
                  </w14:solidFill>
                </w14:textFill>
              </w:rPr>
              <w:t>，</w:t>
            </w:r>
            <w:r>
              <w:rPr>
                <w:rFonts w:hint="default" w:ascii="Times New Roman" w:hAnsi="Times New Roman" w:eastAsia="仿宋_GB2312" w:cs="Times New Roman"/>
                <w:bCs/>
                <w:color w:val="auto"/>
                <w:sz w:val="24"/>
                <w:szCs w:val="24"/>
                <w:lang w:val="en-US" w:eastAsia="zh-CN"/>
              </w:rPr>
              <w:t>未定级</w:t>
            </w:r>
            <w:r>
              <w:rPr>
                <w:rFonts w:hint="default" w:ascii="Times New Roman" w:hAnsi="Times New Roman" w:eastAsia="仿宋_GB2312" w:cs="Times New Roman"/>
                <w:bCs/>
                <w:color w:val="0000FF"/>
                <w:sz w:val="24"/>
                <w:szCs w:val="24"/>
              </w:rPr>
              <w:t>，</w:t>
            </w:r>
            <w:r>
              <w:rPr>
                <w:rFonts w:hint="default" w:ascii="Times New Roman" w:hAnsi="Times New Roman" w:eastAsia="仿宋_GB2312" w:cs="Times New Roman"/>
                <w:bCs/>
                <w:color w:val="000000" w:themeColor="text1"/>
                <w:sz w:val="24"/>
                <w:szCs w:val="24"/>
                <w14:textFill>
                  <w14:solidFill>
                    <w14:schemeClr w14:val="tx1"/>
                  </w14:solidFill>
                </w14:textFill>
              </w:rPr>
              <w:t>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祝鹏飞，排名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24"/>
                <w:szCs w:val="24"/>
                <w14:textFill>
                  <w14:solidFill>
                    <w14:schemeClr w14:val="tx1"/>
                  </w14:solidFill>
                </w14:textFill>
              </w:rPr>
              <w:t>，</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中级工程师</w:t>
            </w:r>
            <w:r>
              <w:rPr>
                <w:rFonts w:hint="default" w:ascii="Times New Roman" w:hAnsi="Times New Roman" w:eastAsia="仿宋_GB2312" w:cs="Times New Roman"/>
                <w:bCs/>
                <w:color w:val="000000" w:themeColor="text1"/>
                <w:sz w:val="24"/>
                <w:szCs w:val="24"/>
                <w14:textFill>
                  <w14:solidFill>
                    <w14:schemeClr w14:val="tx1"/>
                  </w14:solidFill>
                </w14:textFill>
              </w:rPr>
              <w:t>，湖州学院；</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蒋连杰，排名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24"/>
                <w:szCs w:val="24"/>
                <w14:textFill>
                  <w14:solidFill>
                    <w14:schemeClr w14:val="tx1"/>
                  </w14:solidFill>
                </w14:textFill>
              </w:rPr>
              <w:t>，中级工程师，浙江加力仓储设备股份有限公司；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杨帆，排名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24"/>
                <w:szCs w:val="24"/>
                <w14:textFill>
                  <w14:solidFill>
                    <w14:schemeClr w14:val="tx1"/>
                  </w14:solidFill>
                </w14:textFill>
              </w:rPr>
              <w:t>，</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讲师</w:t>
            </w:r>
            <w:r>
              <w:rPr>
                <w:rFonts w:hint="default" w:ascii="Times New Roman" w:hAnsi="Times New Roman" w:eastAsia="仿宋_GB2312" w:cs="Times New Roman"/>
                <w:bCs/>
                <w:color w:val="000000" w:themeColor="text1"/>
                <w:sz w:val="24"/>
                <w:szCs w:val="24"/>
                <w14:textFill>
                  <w14:solidFill>
                    <w14:schemeClr w14:val="tx1"/>
                  </w14:solidFill>
                </w14:textFill>
              </w:rPr>
              <w:t>，</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湖州师范学院</w:t>
            </w:r>
            <w:r>
              <w:rPr>
                <w:rFonts w:hint="default" w:ascii="Times New Roman" w:hAnsi="Times New Roman" w:eastAsia="仿宋_GB2312" w:cs="Times New Roman"/>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张建东，排名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bCs/>
                <w:color w:val="000000" w:themeColor="text1"/>
                <w:sz w:val="24"/>
                <w:szCs w:val="24"/>
                <w14:textFill>
                  <w14:solidFill>
                    <w14:schemeClr w14:val="tx1"/>
                  </w14:solidFill>
                </w14:textFill>
              </w:rPr>
              <w:t>，高级经济师，浙江加力仓储设备股份有限公司；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丁世宏，排名</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bCs/>
                <w:color w:val="000000" w:themeColor="text1"/>
                <w:sz w:val="24"/>
                <w:szCs w:val="24"/>
                <w14:textFill>
                  <w14:solidFill>
                    <w14:schemeClr w14:val="tx1"/>
                  </w14:solidFill>
                </w14:textFill>
              </w:rPr>
              <w:t>，教授，江苏大学</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2269" w:type="dxa"/>
            <w:tcBorders>
              <w:right w:val="single" w:color="auto" w:sz="4" w:space="0"/>
            </w:tcBorders>
            <w:vAlign w:val="center"/>
          </w:tcPr>
          <w:p>
            <w:pPr>
              <w:spacing w:after="0" w:line="440" w:lineRule="exact"/>
              <w:jc w:val="center"/>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8"/>
                <w:szCs w:val="24"/>
                <w14:textFill>
                  <w14:solidFill>
                    <w14:schemeClr w14:val="tx1"/>
                  </w14:solidFill>
                </w14:textFill>
              </w:rPr>
              <w:t>主要完成单位</w:t>
            </w:r>
          </w:p>
        </w:tc>
        <w:tc>
          <w:tcPr>
            <w:tcW w:w="623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left"/>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1.</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浙江加力仓储设备股份有限公司</w:t>
            </w:r>
          </w:p>
          <w:p>
            <w:pPr>
              <w:keepNext w:val="0"/>
              <w:keepLines w:val="0"/>
              <w:pageBreakBefore w:val="0"/>
              <w:widowControl/>
              <w:kinsoku/>
              <w:wordWrap/>
              <w:overflowPunct/>
              <w:topLinePunct w:val="0"/>
              <w:autoSpaceDE/>
              <w:autoSpaceDN/>
              <w:bidi w:val="0"/>
              <w:adjustRightInd w:val="0"/>
              <w:snapToGrid w:val="0"/>
              <w:spacing w:after="0" w:line="440" w:lineRule="exact"/>
              <w:jc w:val="left"/>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江苏大学</w:t>
            </w:r>
          </w:p>
          <w:p>
            <w:pPr>
              <w:keepNext w:val="0"/>
              <w:keepLines w:val="0"/>
              <w:pageBreakBefore w:val="0"/>
              <w:widowControl/>
              <w:kinsoku/>
              <w:wordWrap/>
              <w:overflowPunct/>
              <w:topLinePunct w:val="0"/>
              <w:autoSpaceDE/>
              <w:autoSpaceDN/>
              <w:bidi w:val="0"/>
              <w:adjustRightInd w:val="0"/>
              <w:snapToGrid w:val="0"/>
              <w:spacing w:after="0" w:line="440" w:lineRule="exact"/>
              <w:jc w:val="left"/>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湖州学院</w:t>
            </w:r>
          </w:p>
          <w:p>
            <w:pPr>
              <w:keepNext w:val="0"/>
              <w:keepLines w:val="0"/>
              <w:pageBreakBefore w:val="0"/>
              <w:widowControl/>
              <w:kinsoku/>
              <w:wordWrap/>
              <w:overflowPunct/>
              <w:topLinePunct w:val="0"/>
              <w:autoSpaceDE/>
              <w:autoSpaceDN/>
              <w:bidi w:val="0"/>
              <w:adjustRightInd w:val="0"/>
              <w:snapToGrid w:val="0"/>
              <w:spacing w:after="0" w:line="440" w:lineRule="exact"/>
              <w:jc w:val="left"/>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 xml:space="preserve">湖州师范学院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spacing w:after="0"/>
              <w:jc w:val="center"/>
              <w:rPr>
                <w:rStyle w:val="12"/>
                <w:rFonts w:hint="default" w:ascii="Times New Roman" w:hAnsi="Times New Roman" w:eastAsia="仿宋_GB2312" w:cs="Times New Roman"/>
                <w:b w:val="0"/>
                <w:color w:val="000000"/>
                <w:sz w:val="28"/>
                <w:szCs w:val="28"/>
              </w:rPr>
            </w:pPr>
            <w:r>
              <w:rPr>
                <w:rStyle w:val="12"/>
                <w:rFonts w:hint="default" w:ascii="Times New Roman" w:hAnsi="Times New Roman" w:eastAsia="仿宋_GB2312" w:cs="Times New Roman"/>
                <w:b w:val="0"/>
                <w:color w:val="000000"/>
                <w:sz w:val="28"/>
                <w:szCs w:val="28"/>
              </w:rPr>
              <w:t>提名单位</w:t>
            </w:r>
          </w:p>
        </w:tc>
        <w:tc>
          <w:tcPr>
            <w:tcW w:w="6237" w:type="dxa"/>
            <w:vAlign w:val="center"/>
          </w:tcPr>
          <w:p>
            <w:pPr>
              <w:spacing w:after="0"/>
              <w:contextualSpacing/>
              <w:rPr>
                <w:rStyle w:val="12"/>
                <w:rFonts w:hint="default" w:ascii="Times New Roman" w:hAnsi="Times New Roman" w:eastAsia="仿宋_GB2312" w:cs="Times New Roman"/>
                <w:b w:val="0"/>
                <w:color w:val="000000"/>
              </w:rPr>
            </w:pPr>
            <w:r>
              <w:rPr>
                <w:rStyle w:val="12"/>
                <w:rFonts w:hint="default" w:ascii="Times New Roman" w:hAnsi="Times New Roman" w:eastAsia="仿宋_GB2312" w:cs="Times New Roman"/>
                <w:b w:val="0"/>
                <w:color w:val="000000"/>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spacing w:after="0"/>
              <w:jc w:val="center"/>
              <w:rPr>
                <w:rStyle w:val="12"/>
                <w:rFonts w:hint="default" w:ascii="Times New Roman" w:hAnsi="Times New Roman" w:eastAsia="仿宋_GB2312" w:cs="Times New Roman"/>
                <w:b w:val="0"/>
                <w:color w:val="000000"/>
                <w:sz w:val="28"/>
                <w:szCs w:val="28"/>
              </w:rPr>
            </w:pPr>
            <w:r>
              <w:rPr>
                <w:rStyle w:val="12"/>
                <w:rFonts w:hint="default" w:ascii="Times New Roman" w:hAnsi="Times New Roman" w:eastAsia="仿宋_GB2312" w:cs="Times New Roman"/>
                <w:b w:val="0"/>
                <w:color w:val="000000"/>
                <w:sz w:val="28"/>
                <w:szCs w:val="28"/>
              </w:rPr>
              <w:t>提名意见</w:t>
            </w:r>
          </w:p>
        </w:tc>
        <w:tc>
          <w:tcPr>
            <w:tcW w:w="6237" w:type="dxa"/>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contextualSpacing/>
              <w:textAlignment w:val="auto"/>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pP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项目针对电动叉车主动安全性不高，自感知能力不足，复杂环境下工作不稳定，关键零部件寿命短，以及维护和作业效率低等问题</w:t>
            </w: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进行持续创新攻关</w:t>
            </w: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w:t>
            </w: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取得如下成果：</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1）</w:t>
            </w: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通过理论和实验手段开展了中小型电动叉车安全智能关键技术的研究，构建了中小型电动叉车自感知体系，采用CAN总线通讯方式，优化了扰动观测器、高阶滑模复合控制、基于感应手柄的操控深度学习等控制算法，实现了车辆的主动转向、重心倾斜角预估、电机转速等运行模态控制；</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2）</w:t>
            </w: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通过基于可移动纠偏组件的前移式叉车智能化稳定技术，自平衡承载轮组件和叉车平衡悬架设计，以及可靠的电控模组自动散热技术，提高了电动叉车的智能稳定性和可靠性；</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3）</w:t>
            </w: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基于模块化设计理念，创新性提出了电动叉车模块化总成及高效换电设计，发明了前移式自动推料和双动力平滑下料机构，开发了高效的机械抱臂式叉车，提高了电动叉车维护和作业效率。形成了中小型电动叉车安全智能关键技术创新及应用体系，处国际先进水平。</w:t>
            </w:r>
          </w:p>
          <w:p>
            <w:pPr>
              <w:keepNext w:val="0"/>
              <w:keepLines w:val="0"/>
              <w:pageBreakBefore w:val="0"/>
              <w:widowControl/>
              <w:kinsoku/>
              <w:wordWrap/>
              <w:overflowPunct/>
              <w:topLinePunct w:val="0"/>
              <w:autoSpaceDE/>
              <w:autoSpaceDN/>
              <w:bidi w:val="0"/>
              <w:adjustRightInd w:val="0"/>
              <w:snapToGrid w:val="0"/>
              <w:spacing w:after="0"/>
              <w:ind w:firstLine="480" w:firstLineChars="200"/>
              <w:contextualSpacing/>
              <w:textAlignment w:val="auto"/>
              <w:rPr>
                <w:rStyle w:val="12"/>
                <w:rFonts w:hint="default" w:ascii="Times New Roman" w:hAnsi="Times New Roman" w:eastAsia="仿宋_GB2312" w:cs="Times New Roman"/>
                <w:b w:val="0"/>
                <w:color w:val="000000" w:themeColor="text1"/>
                <w:sz w:val="24"/>
                <w:szCs w:val="22"/>
                <w14:textFill>
                  <w14:solidFill>
                    <w14:schemeClr w14:val="tx1"/>
                  </w14:solidFill>
                </w14:textFill>
              </w:rPr>
            </w:pP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成果已获2021年德国iF设计奖，通过英国UKCA认证。经中国工程机械工业协会证明，2021年主要完成单位的电动步行式仓储叉车销售量全国行业排名前三位</w:t>
            </w:r>
            <w:r>
              <w:rPr>
                <w:rStyle w:val="12"/>
                <w:rFonts w:hint="default" w:ascii="Times New Roman" w:hAnsi="Times New Roman" w:eastAsia="仿宋_GB2312" w:cs="Times New Roman"/>
                <w:b w:val="0"/>
                <w:color w:val="000000" w:themeColor="text1"/>
                <w:sz w:val="24"/>
                <w:szCs w:val="22"/>
                <w:lang w:eastAsia="zh-CN"/>
                <w14:textFill>
                  <w14:solidFill>
                    <w14:schemeClr w14:val="tx1"/>
                  </w14:solidFill>
                </w14:textFill>
              </w:rPr>
              <w:t>。</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该成果</w:t>
            </w: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对我国电动叉车行业的自主发展</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及</w:t>
            </w: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突破国外垄断</w:t>
            </w:r>
            <w:r>
              <w:rPr>
                <w:rStyle w:val="12"/>
                <w:rFonts w:hint="default" w:ascii="Times New Roman" w:hAnsi="Times New Roman" w:eastAsia="仿宋_GB2312" w:cs="Times New Roman"/>
                <w:b w:val="0"/>
                <w:color w:val="000000" w:themeColor="text1"/>
                <w:sz w:val="24"/>
                <w:szCs w:val="22"/>
                <w:lang w:val="en-US" w:eastAsia="zh-CN"/>
                <w14:textFill>
                  <w14:solidFill>
                    <w14:schemeClr w14:val="tx1"/>
                  </w14:solidFill>
                </w14:textFill>
              </w:rPr>
              <w:t>均</w:t>
            </w: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具有重大意义。</w:t>
            </w:r>
          </w:p>
          <w:p>
            <w:pPr>
              <w:keepNext w:val="0"/>
              <w:keepLines w:val="0"/>
              <w:pageBreakBefore w:val="0"/>
              <w:widowControl/>
              <w:kinsoku/>
              <w:wordWrap/>
              <w:overflowPunct/>
              <w:topLinePunct w:val="0"/>
              <w:autoSpaceDE/>
              <w:autoSpaceDN/>
              <w:bidi w:val="0"/>
              <w:adjustRightInd w:val="0"/>
              <w:snapToGrid w:val="0"/>
              <w:spacing w:after="0"/>
              <w:ind w:firstLine="480" w:firstLineChars="200"/>
              <w:contextualSpacing/>
              <w:textAlignment w:val="auto"/>
              <w:rPr>
                <w:rStyle w:val="12"/>
                <w:rFonts w:hint="default" w:ascii="Times New Roman" w:hAnsi="Times New Roman" w:eastAsia="仿宋_GB2312" w:cs="Times New Roman"/>
                <w:b w:val="0"/>
                <w:color w:val="000000" w:themeColor="text1"/>
                <w:sz w:val="24"/>
                <w:szCs w:val="22"/>
                <w14:textFill>
                  <w14:solidFill>
                    <w14:schemeClr w14:val="tx1"/>
                  </w14:solidFill>
                </w14:textFill>
              </w:rPr>
            </w:pPr>
            <w:r>
              <w:rPr>
                <w:rStyle w:val="12"/>
                <w:rFonts w:hint="default" w:ascii="Times New Roman" w:hAnsi="Times New Roman" w:eastAsia="仿宋_GB2312" w:cs="Times New Roman"/>
                <w:b w:val="0"/>
                <w:color w:val="000000" w:themeColor="text1"/>
                <w:sz w:val="24"/>
                <w:szCs w:val="22"/>
                <w14:textFill>
                  <w14:solidFill>
                    <w14:schemeClr w14:val="tx1"/>
                  </w14:solidFill>
                </w14:textFill>
              </w:rPr>
              <w:t>提名该成果为省科学技术进步奖二等奖。</w:t>
            </w:r>
          </w:p>
          <w:p>
            <w:pPr>
              <w:keepNext w:val="0"/>
              <w:keepLines w:val="0"/>
              <w:pageBreakBefore w:val="0"/>
              <w:widowControl/>
              <w:kinsoku/>
              <w:wordWrap/>
              <w:overflowPunct/>
              <w:topLinePunct w:val="0"/>
              <w:autoSpaceDE/>
              <w:autoSpaceDN/>
              <w:bidi w:val="0"/>
              <w:adjustRightInd w:val="0"/>
              <w:snapToGrid w:val="0"/>
              <w:spacing w:after="0"/>
              <w:contextualSpacing/>
              <w:textAlignment w:val="auto"/>
              <w:rPr>
                <w:rStyle w:val="12"/>
                <w:rFonts w:hint="default" w:ascii="Times New Roman" w:hAnsi="Times New Roman" w:eastAsia="仿宋_GB2312" w:cs="Times New Roman"/>
                <w:b w:val="0"/>
                <w:color w:val="0000FF"/>
                <w:sz w:val="24"/>
                <w:szCs w:val="22"/>
                <w:lang w:eastAsia="zh-CN"/>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pStyle w:val="3"/>
        <w:jc w:val="center"/>
        <w:rPr>
          <w:rFonts w:ascii="方正黑体简体" w:hAnsi="宋体" w:eastAsia="方正黑体简体"/>
          <w:color w:val="000000" w:themeColor="text1"/>
          <w:sz w:val="32"/>
          <w:szCs w:val="22"/>
          <w14:textFill>
            <w14:solidFill>
              <w14:schemeClr w14:val="tx1"/>
            </w14:solidFill>
          </w14:textFill>
        </w:rPr>
      </w:pPr>
      <w:r>
        <w:rPr>
          <w:rFonts w:hint="eastAsia" w:ascii="方正黑体简体" w:hAnsi="宋体" w:eastAsia="方正黑体简体"/>
          <w:color w:val="000000" w:themeColor="text1"/>
          <w:sz w:val="32"/>
          <w:szCs w:val="22"/>
          <w14:textFill>
            <w14:solidFill>
              <w14:schemeClr w14:val="tx1"/>
            </w14:solidFill>
          </w14:textFill>
        </w:rPr>
        <w:t>代表性论文专著目录</w:t>
      </w:r>
    </w:p>
    <w:tbl>
      <w:tblPr>
        <w:tblStyle w:val="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3024"/>
        <w:gridCol w:w="1225"/>
        <w:gridCol w:w="1574"/>
        <w:gridCol w:w="5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167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3024"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122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157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5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3" w:hRule="exact"/>
          <w:jc w:val="center"/>
        </w:trPr>
        <w:tc>
          <w:tcPr>
            <w:tcW w:w="1679"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Jiahao Yuan</w:t>
            </w:r>
            <w:r>
              <w:rPr>
                <w:rFonts w:hint="eastAsia" w:ascii="Times New Roman" w:hAnsi="Times New Roman" w:eastAsia="仿宋_GB2312" w:cs="Times New Roman"/>
                <w:sz w:val="24"/>
                <w:szCs w:val="24"/>
                <w:lang w:val="en-US" w:eastAsia="zh-CN" w:bidi="ar-SA"/>
              </w:rPr>
              <w:t>,</w:t>
            </w:r>
          </w:p>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Shihong Ding,</w:t>
            </w:r>
          </w:p>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Keqi Mei</w:t>
            </w:r>
          </w:p>
        </w:tc>
        <w:tc>
          <w:tcPr>
            <w:tcW w:w="3024" w:type="dxa"/>
            <w:tcBorders>
              <w:top w:val="single" w:color="auto" w:sz="6" w:space="0"/>
              <w:left w:val="single" w:color="auto" w:sz="6" w:space="0"/>
              <w:bottom w:val="single" w:color="auto" w:sz="6" w:space="0"/>
              <w:right w:val="single" w:color="auto" w:sz="6"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Fixed-time SOSM controller design with output constraint</w:t>
            </w:r>
          </w:p>
          <w:p>
            <w:pPr>
              <w:pStyle w:val="14"/>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i/>
                <w:iCs/>
                <w:sz w:val="24"/>
                <w:szCs w:val="24"/>
                <w:lang w:val="en-US" w:eastAsia="zh-CN" w:bidi="ar-SA"/>
              </w:rPr>
              <w:t>Nonlinear Dynamics</w:t>
            </w:r>
          </w:p>
        </w:tc>
        <w:tc>
          <w:tcPr>
            <w:tcW w:w="12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2020, 102(3):</w:t>
            </w:r>
            <w:r>
              <w:rPr>
                <w:rFonts w:hint="eastAsia" w:ascii="Times New Roman" w:hAnsi="Times New Roman" w:eastAsia="仿宋_GB2312" w:cs="Times New Roman"/>
                <w:sz w:val="24"/>
                <w:szCs w:val="24"/>
                <w:lang w:val="en-US" w:eastAsia="zh-CN" w:bidi="ar-SA"/>
              </w:rPr>
              <w:t xml:space="preserve"> </w:t>
            </w:r>
            <w:r>
              <w:rPr>
                <w:rFonts w:hint="default" w:ascii="Times New Roman" w:hAnsi="Times New Roman" w:eastAsia="仿宋_GB2312" w:cs="Times New Roman"/>
                <w:sz w:val="24"/>
                <w:szCs w:val="24"/>
                <w:lang w:val="en-US" w:eastAsia="zh-CN" w:bidi="ar-SA"/>
              </w:rPr>
              <w:t>1567-1583</w:t>
            </w:r>
          </w:p>
        </w:tc>
        <w:tc>
          <w:tcPr>
            <w:tcW w:w="15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eastAsia" w:ascii="Times New Roman" w:hAnsi="Times New Roman" w:eastAsia="仿宋_GB2312" w:cs="Times New Roman"/>
                <w:sz w:val="24"/>
                <w:szCs w:val="24"/>
                <w:lang w:val="en-US" w:eastAsia="zh-CN" w:bidi="ar-SA"/>
              </w:rPr>
              <w:t>2020年11月</w:t>
            </w:r>
          </w:p>
        </w:tc>
        <w:tc>
          <w:tcPr>
            <w:tcW w:w="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eastAsia" w:ascii="Times New Roman" w:hAnsi="Times New Roman" w:eastAsia="仿宋_GB2312" w:cs="Times New Roman"/>
                <w:sz w:val="24"/>
                <w:szCs w:val="24"/>
                <w:lang w:val="en-US" w:eastAsia="zh-CN" w:bidi="ar-SA"/>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2" w:hRule="exact"/>
          <w:jc w:val="center"/>
        </w:trPr>
        <w:tc>
          <w:tcPr>
            <w:tcW w:w="1679"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Shihong Ding</w:t>
            </w:r>
            <w:r>
              <w:rPr>
                <w:rFonts w:hint="eastAsia" w:ascii="Times New Roman" w:hAnsi="Times New Roman" w:eastAsia="仿宋_GB2312" w:cs="Times New Roman"/>
                <w:sz w:val="24"/>
                <w:szCs w:val="24"/>
                <w:lang w:val="en-US" w:eastAsia="zh-CN" w:bidi="ar-SA"/>
              </w:rPr>
              <w:t>,</w:t>
            </w:r>
          </w:p>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Jinlin Sun</w:t>
            </w:r>
          </w:p>
        </w:tc>
        <w:tc>
          <w:tcPr>
            <w:tcW w:w="30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Direct yaw-moment control for 4WID electric vehicle via finite-time control technique</w:t>
            </w:r>
          </w:p>
          <w:p>
            <w:pPr>
              <w:keepNext w:val="0"/>
              <w:keepLines w:val="0"/>
              <w:pageBreakBefore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p>
          <w:p>
            <w:pPr>
              <w:keepNext w:val="0"/>
              <w:keepLines w:val="0"/>
              <w:pageBreakBefore w:val="0"/>
              <w:kinsoku/>
              <w:wordWrap/>
              <w:overflowPunct/>
              <w:topLinePunct w:val="0"/>
              <w:autoSpaceDE/>
              <w:autoSpaceDN/>
              <w:bidi w:val="0"/>
              <w:adjustRightInd w:val="0"/>
              <w:snapToGrid w:val="0"/>
              <w:spacing w:after="0"/>
              <w:jc w:val="both"/>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i/>
                <w:iCs/>
                <w:sz w:val="24"/>
                <w:szCs w:val="24"/>
                <w:lang w:val="en-US" w:eastAsia="zh-CN" w:bidi="ar-SA"/>
              </w:rPr>
              <w:t>Nonlinear Dynamics</w:t>
            </w:r>
          </w:p>
        </w:tc>
        <w:tc>
          <w:tcPr>
            <w:tcW w:w="12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2017, 88(1):</w:t>
            </w:r>
            <w:r>
              <w:rPr>
                <w:rFonts w:hint="eastAsia" w:ascii="Times New Roman" w:hAnsi="Times New Roman" w:eastAsia="仿宋_GB2312" w:cs="Times New Roman"/>
                <w:sz w:val="24"/>
                <w:szCs w:val="24"/>
                <w:lang w:val="en-US" w:eastAsia="zh-CN" w:bidi="ar-SA"/>
              </w:rPr>
              <w:t xml:space="preserve"> </w:t>
            </w:r>
            <w:r>
              <w:rPr>
                <w:rFonts w:hint="default" w:ascii="Times New Roman" w:hAnsi="Times New Roman" w:eastAsia="仿宋_GB2312" w:cs="Times New Roman"/>
                <w:sz w:val="24"/>
                <w:szCs w:val="24"/>
                <w:lang w:val="en-US" w:eastAsia="zh-CN" w:bidi="ar-SA"/>
              </w:rPr>
              <w:t>239-254</w:t>
            </w:r>
          </w:p>
        </w:tc>
        <w:tc>
          <w:tcPr>
            <w:tcW w:w="15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eastAsia" w:ascii="Times New Roman" w:hAnsi="Times New Roman" w:eastAsia="仿宋_GB2312" w:cs="Times New Roman"/>
                <w:sz w:val="24"/>
                <w:szCs w:val="24"/>
                <w:lang w:val="en-US" w:eastAsia="zh-CN" w:bidi="ar-SA"/>
              </w:rPr>
              <w:t>2017年4月</w:t>
            </w:r>
          </w:p>
        </w:tc>
        <w:tc>
          <w:tcPr>
            <w:tcW w:w="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eastAsia" w:ascii="Times New Roman" w:hAnsi="Times New Roman" w:eastAsia="仿宋_GB2312" w:cs="Times New Roman"/>
                <w:sz w:val="24"/>
                <w:szCs w:val="24"/>
                <w:lang w:val="en-US" w:eastAsia="zh-CN" w:bidi="ar-SA"/>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502" w:type="dxa"/>
            <w:gridSpan w:val="4"/>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593"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62</w:t>
            </w:r>
          </w:p>
        </w:tc>
      </w:tr>
    </w:tbl>
    <w:p>
      <w:pPr>
        <w:spacing w:line="220" w:lineRule="atLeast"/>
        <w:sectPr>
          <w:pgSz w:w="11906" w:h="16838"/>
          <w:pgMar w:top="1440" w:right="1800" w:bottom="1440" w:left="1800" w:header="708" w:footer="708" w:gutter="0"/>
          <w:cols w:space="708" w:num="1"/>
          <w:docGrid w:linePitch="360" w:charSpace="0"/>
        </w:sectPr>
      </w:pPr>
    </w:p>
    <w:p>
      <w:pPr>
        <w:pStyle w:val="3"/>
        <w:jc w:val="center"/>
        <w:rPr>
          <w:rFonts w:ascii="方正黑体简体" w:hAnsi="宋体" w:eastAsia="方正黑体简体"/>
          <w:color w:val="000000" w:themeColor="text1"/>
          <w:sz w:val="32"/>
          <w:szCs w:val="22"/>
          <w14:textFill>
            <w14:solidFill>
              <w14:schemeClr w14:val="tx1"/>
            </w14:solidFill>
          </w14:textFill>
        </w:rPr>
      </w:pPr>
      <w:r>
        <w:rPr>
          <w:rFonts w:hint="eastAsia" w:ascii="方正黑体简体" w:hAnsi="宋体" w:eastAsia="方正黑体简体"/>
          <w:color w:val="000000" w:themeColor="text1"/>
          <w:sz w:val="32"/>
          <w:szCs w:val="22"/>
          <w14:textFill>
            <w14:solidFill>
              <w14:schemeClr w14:val="tx1"/>
            </w14:solidFill>
          </w14:textFill>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641"/>
        <w:gridCol w:w="784"/>
        <w:gridCol w:w="1300"/>
        <w:gridCol w:w="1333"/>
        <w:gridCol w:w="1183"/>
        <w:gridCol w:w="1934"/>
        <w:gridCol w:w="298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知识产权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（标准规范）类别</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知识产权（标准规范）具体名称</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Cs/>
                <w:snapToGrid w:val="0"/>
                <w:color w:val="000000" w:themeColor="text1"/>
                <w:sz w:val="24"/>
                <w:szCs w:val="24"/>
                <w14:textFill>
                  <w14:solidFill>
                    <w14:schemeClr w14:val="tx1"/>
                  </w14:solidFill>
                </w14:textFill>
              </w:rPr>
            </w:pPr>
            <w:r>
              <w:rPr>
                <w:rFonts w:hint="eastAsia" w:ascii="仿宋_GB2312" w:hAnsi="仿宋_GB2312" w:eastAsia="仿宋_GB2312" w:cs="仿宋_GB2312"/>
                <w:bCs/>
                <w:snapToGrid w:val="0"/>
                <w:color w:val="000000" w:themeColor="text1"/>
                <w:sz w:val="24"/>
                <w:szCs w:val="24"/>
                <w14:textFill>
                  <w14:solidFill>
                    <w14:schemeClr w14:val="tx1"/>
                  </w14:solidFill>
                </w14:textFill>
              </w:rPr>
              <w:t>（地区）</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（标准规范编号）</w:t>
            </w:r>
          </w:p>
        </w:tc>
        <w:tc>
          <w:tcPr>
            <w:tcW w:w="133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（标准发布）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日期</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证书编号（标准规范批准发布部门）</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权利人（标准规范起草单位）</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发明人（标准规范起草人）</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w:t>
            </w:r>
            <w:r>
              <w:rPr>
                <w:rFonts w:hint="default" w:ascii="Times New Roman" w:hAnsi="Times New Roman" w:eastAsia="仿宋_GB2312" w:cs="Times New Roman"/>
                <w:color w:val="0000FF"/>
                <w:sz w:val="24"/>
                <w:szCs w:val="24"/>
                <w:lang w:val="en-US" w:eastAsia="zh-CN"/>
              </w:rPr>
              <w:t>种安全智能化剪叉前移式叉车</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202110291778.2</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2022/07/26</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5336526</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戴肖肖;蒋连杰;张汉章;</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沈培彦;李博文</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一种同时估计车辆质心侧偏角和扰动的方法</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lang w:eastAsia="zh-CN"/>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201910559269.6</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2021/02/12</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4251266</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江苏大学</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丁世宏;梅珂琪;马莉;刘陆</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sz w:val="24"/>
                <w:szCs w:val="24"/>
                <w:lang w:val="en-US" w:eastAsia="zh-CN" w:bidi="ar"/>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一种叉车用平滑送料门架总成及应用该门架总成的叉车</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201810492963.6</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2019/09/10</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3522178</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戴肖肖;张建东</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一</w:t>
            </w:r>
            <w:r>
              <w:rPr>
                <w:rFonts w:hint="default" w:ascii="Times New Roman" w:hAnsi="Times New Roman" w:eastAsia="仿宋_GB2312" w:cs="Times New Roman"/>
                <w:color w:val="0000FF"/>
                <w:sz w:val="24"/>
                <w:szCs w:val="24"/>
                <w:lang w:val="en-US" w:eastAsia="zh-CN"/>
              </w:rPr>
              <w:t>种用于纸卷搬运的机械抱臂装</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置</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ZL</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201410709760.X</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2017/03/15</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2417894</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张汉章;陈叶青</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一种前移式自动推料叉车</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201810492953.2</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2019/12/24</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3641356</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戴肖肖;张建东</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一种控制参数可自动调节的电动车主动前轮转向控制方法</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eastAsia="zh-CN"/>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201910128292.X</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2021/08/03</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4587588</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江苏大学</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刘陆;马莉;梅珂琪;丁世宏</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sz w:val="24"/>
                <w:szCs w:val="24"/>
                <w:lang w:val="en-US" w:eastAsia="zh-CN" w:bidi="ar"/>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一种剪叉前移式叉车</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sz w:val="24"/>
                <w:szCs w:val="24"/>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ZL</w:t>
            </w:r>
            <w:r>
              <w:rPr>
                <w:rFonts w:hint="default" w:ascii="Times New Roman" w:hAnsi="Times New Roman" w:eastAsia="仿宋_GB2312" w:cs="Times New Roman"/>
                <w:sz w:val="24"/>
                <w:szCs w:val="24"/>
                <w:lang w:val="en-US" w:eastAsia="zh-CN"/>
              </w:rPr>
              <w:t>202010028715.3</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2020/09/08</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3978933</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戴肖肖;李博文</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000000"/>
                <w:sz w:val="24"/>
                <w:szCs w:val="24"/>
                <w:lang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发明专利</w:t>
            </w:r>
          </w:p>
        </w:tc>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具有</w:t>
            </w:r>
            <w:r>
              <w:rPr>
                <w:rFonts w:hint="default" w:ascii="Times New Roman" w:hAnsi="Times New Roman" w:eastAsia="仿宋_GB2312" w:cs="Times New Roman"/>
                <w:color w:val="0000FF"/>
                <w:sz w:val="24"/>
                <w:szCs w:val="24"/>
                <w:lang w:val="en-US" w:eastAsia="zh-CN"/>
              </w:rPr>
              <w:t>感应手柄的电动升降叉车及其控制方</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法</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中国</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ZL</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202210494881.1</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2022/10/21</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5526291</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rPr>
              <w:t>浙江加力仓储设备股份有限公司</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戴肖肖;蒋连杰;张汉章;</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陈春喜;张建东;李博文;</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rPr>
              <w:t>沈培彦;张建辉;王俊</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bidi="ar"/>
              </w:rPr>
              <w:t>有效</w:t>
            </w:r>
          </w:p>
        </w:tc>
      </w:tr>
    </w:tbl>
    <w:p>
      <w:pPr>
        <w:spacing w:line="220" w:lineRule="atLeast"/>
      </w:pPr>
    </w:p>
    <w:sectPr>
      <w:pgSz w:w="16838" w:h="11906" w:orient="landscape"/>
      <w:pgMar w:top="1797" w:right="1440" w:bottom="1797"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MDUwYWVhNzJlNTg1Y2M0ZDE0ZjBiZDZkNmIyMGUifQ=="/>
    <w:docVar w:name="KSO_WPS_MARK_KEY" w:val="dcd476d2-02d8-492b-95be-40b397b8d121"/>
  </w:docVars>
  <w:rsids>
    <w:rsidRoot w:val="00D31D50"/>
    <w:rsid w:val="00011CC8"/>
    <w:rsid w:val="00154C21"/>
    <w:rsid w:val="001A0788"/>
    <w:rsid w:val="00272390"/>
    <w:rsid w:val="002C0939"/>
    <w:rsid w:val="00323B43"/>
    <w:rsid w:val="003D37D8"/>
    <w:rsid w:val="00426133"/>
    <w:rsid w:val="004358AB"/>
    <w:rsid w:val="004B68BB"/>
    <w:rsid w:val="0056684D"/>
    <w:rsid w:val="008465A3"/>
    <w:rsid w:val="008B7726"/>
    <w:rsid w:val="008E262C"/>
    <w:rsid w:val="00A17A21"/>
    <w:rsid w:val="00A97718"/>
    <w:rsid w:val="00AD6516"/>
    <w:rsid w:val="00B2370A"/>
    <w:rsid w:val="00BC206D"/>
    <w:rsid w:val="00BE263E"/>
    <w:rsid w:val="00C4157F"/>
    <w:rsid w:val="00D14C6E"/>
    <w:rsid w:val="00D31D50"/>
    <w:rsid w:val="00E322EC"/>
    <w:rsid w:val="00F4026D"/>
    <w:rsid w:val="00F761A6"/>
    <w:rsid w:val="0422003D"/>
    <w:rsid w:val="045C0714"/>
    <w:rsid w:val="050A26BF"/>
    <w:rsid w:val="06C82F2B"/>
    <w:rsid w:val="091B7662"/>
    <w:rsid w:val="099F54F9"/>
    <w:rsid w:val="0B5F3278"/>
    <w:rsid w:val="0D1C711C"/>
    <w:rsid w:val="0F1C008B"/>
    <w:rsid w:val="103510F8"/>
    <w:rsid w:val="12D40754"/>
    <w:rsid w:val="145C0174"/>
    <w:rsid w:val="150877B3"/>
    <w:rsid w:val="19134FC1"/>
    <w:rsid w:val="1A9C7AD3"/>
    <w:rsid w:val="1A9D2818"/>
    <w:rsid w:val="1BBD6E65"/>
    <w:rsid w:val="1D300C7D"/>
    <w:rsid w:val="1E081BFA"/>
    <w:rsid w:val="20BA2413"/>
    <w:rsid w:val="214B7F32"/>
    <w:rsid w:val="2274351A"/>
    <w:rsid w:val="2287505A"/>
    <w:rsid w:val="249A18B6"/>
    <w:rsid w:val="249B7324"/>
    <w:rsid w:val="251B2B2D"/>
    <w:rsid w:val="25B657E3"/>
    <w:rsid w:val="26C32B62"/>
    <w:rsid w:val="2B520958"/>
    <w:rsid w:val="300F506A"/>
    <w:rsid w:val="30144474"/>
    <w:rsid w:val="325C6DB2"/>
    <w:rsid w:val="328B33F0"/>
    <w:rsid w:val="35213875"/>
    <w:rsid w:val="36373015"/>
    <w:rsid w:val="376143FD"/>
    <w:rsid w:val="3B2C2A9E"/>
    <w:rsid w:val="3B385475"/>
    <w:rsid w:val="3F9D61EE"/>
    <w:rsid w:val="3FA36D96"/>
    <w:rsid w:val="3FDD2A8F"/>
    <w:rsid w:val="440A5762"/>
    <w:rsid w:val="44BD2728"/>
    <w:rsid w:val="459E75D5"/>
    <w:rsid w:val="46246758"/>
    <w:rsid w:val="46717BCE"/>
    <w:rsid w:val="46E2098A"/>
    <w:rsid w:val="46F62400"/>
    <w:rsid w:val="476E0527"/>
    <w:rsid w:val="4AF13892"/>
    <w:rsid w:val="4B2D5AA6"/>
    <w:rsid w:val="4C243DBD"/>
    <w:rsid w:val="4C3A4057"/>
    <w:rsid w:val="4E781C93"/>
    <w:rsid w:val="50226091"/>
    <w:rsid w:val="521F2DEA"/>
    <w:rsid w:val="54444601"/>
    <w:rsid w:val="55EE7104"/>
    <w:rsid w:val="55FB946F"/>
    <w:rsid w:val="593C3F2A"/>
    <w:rsid w:val="5BC3612B"/>
    <w:rsid w:val="5D5417D5"/>
    <w:rsid w:val="5EA94901"/>
    <w:rsid w:val="626C0472"/>
    <w:rsid w:val="62FD03A1"/>
    <w:rsid w:val="633F5D57"/>
    <w:rsid w:val="6840401D"/>
    <w:rsid w:val="68F728C1"/>
    <w:rsid w:val="6A4E476B"/>
    <w:rsid w:val="6A940406"/>
    <w:rsid w:val="6D090170"/>
    <w:rsid w:val="6E720615"/>
    <w:rsid w:val="70185199"/>
    <w:rsid w:val="70BF3836"/>
    <w:rsid w:val="72554821"/>
    <w:rsid w:val="758115D9"/>
    <w:rsid w:val="75B44CDE"/>
    <w:rsid w:val="788D5D9E"/>
    <w:rsid w:val="7A775B80"/>
    <w:rsid w:val="7AC32B52"/>
    <w:rsid w:val="7B4B27DA"/>
    <w:rsid w:val="7FFB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adjustRightInd/>
      <w:snapToGrid/>
      <w:spacing w:after="0"/>
    </w:pPr>
    <w:rPr>
      <w:rFonts w:ascii="Times New Roman" w:hAnsi="Times New Roman" w:eastAsia="宋体" w:cs="Times New Roman"/>
      <w:kern w:val="2"/>
      <w:sz w:val="21"/>
      <w:szCs w:val="20"/>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Emphasis"/>
    <w:basedOn w:val="7"/>
    <w:qFormat/>
    <w:uiPriority w:val="20"/>
    <w:rPr>
      <w:i/>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character" w:customStyle="1" w:styleId="12">
    <w:name w:val="title1"/>
    <w:qFormat/>
    <w:uiPriority w:val="0"/>
    <w:rPr>
      <w:b/>
      <w:bCs/>
      <w:color w:val="999900"/>
      <w:sz w:val="24"/>
      <w:szCs w:val="24"/>
    </w:rPr>
  </w:style>
  <w:style w:type="character" w:customStyle="1" w:styleId="13">
    <w:name w:val="批注文字 Char"/>
    <w:basedOn w:val="7"/>
    <w:link w:val="3"/>
    <w:semiHidden/>
    <w:qFormat/>
    <w:uiPriority w:val="99"/>
    <w:rPr>
      <w:rFonts w:ascii="Times New Roman" w:hAnsi="Times New Roman" w:eastAsia="宋体" w:cs="Times New Roman"/>
      <w:kern w:val="2"/>
      <w:sz w:val="21"/>
      <w:szCs w:val="20"/>
    </w:rPr>
  </w:style>
  <w:style w:type="paragraph" w:customStyle="1" w:styleId="14">
    <w:name w:val="p1"/>
    <w:basedOn w:val="1"/>
    <w:qFormat/>
    <w:uiPriority w:val="0"/>
    <w:pPr>
      <w:widowControl/>
      <w:jc w:val="left"/>
    </w:pPr>
    <w:rPr>
      <w:rFonts w:ascii="Helvetica" w:hAnsi="Helvetica"/>
      <w:kern w:val="0"/>
      <w:sz w:val="20"/>
    </w:rPr>
  </w:style>
  <w:style w:type="character" w:customStyle="1" w:styleId="15">
    <w:name w:val="font11"/>
    <w:basedOn w:val="7"/>
    <w:qFormat/>
    <w:uiPriority w:val="0"/>
    <w:rPr>
      <w:rFonts w:hint="eastAsia" w:ascii="宋体" w:hAnsi="宋体" w:eastAsia="宋体" w:cs="宋体"/>
      <w:color w:val="000000"/>
      <w:sz w:val="21"/>
      <w:szCs w:val="21"/>
      <w:u w:val="none"/>
    </w:rPr>
  </w:style>
  <w:style w:type="character" w:customStyle="1" w:styleId="16">
    <w:name w:val="font3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1521</Words>
  <Characters>1998</Characters>
  <Lines>3</Lines>
  <Paragraphs>1</Paragraphs>
  <TotalTime>53</TotalTime>
  <ScaleCrop>false</ScaleCrop>
  <LinksUpToDate>false</LinksUpToDate>
  <CharactersWithSpaces>2029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Huzhou</dc:creator>
  <cp:lastModifiedBy>浅墨</cp:lastModifiedBy>
  <dcterms:modified xsi:type="dcterms:W3CDTF">2023-03-12T03:56:59Z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6881CBE716334E08B6088E0DE78DE629</vt:lpwstr>
  </property>
</Properties>
</file>