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1"/>
          <w:rFonts w:ascii="仿宋_GB2312" w:eastAsia="仿宋_GB2312"/>
          <w:color w:val="000000"/>
          <w:sz w:val="36"/>
          <w:szCs w:val="36"/>
        </w:rPr>
      </w:pPr>
    </w:p>
    <w:p>
      <w:pPr>
        <w:jc w:val="center"/>
        <w:rPr>
          <w:rStyle w:val="11"/>
          <w:rFonts w:ascii="方正小标宋简体" w:eastAsia="方正小标宋简体"/>
          <w:bCs w:val="0"/>
          <w:color w:val="000000"/>
          <w:sz w:val="36"/>
          <w:szCs w:val="36"/>
        </w:rPr>
      </w:pPr>
      <w:r>
        <w:rPr>
          <w:rStyle w:val="11"/>
          <w:rFonts w:hint="eastAsia" w:ascii="仿宋_GB2312" w:eastAsia="仿宋_GB2312"/>
          <w:color w:val="000000"/>
          <w:sz w:val="36"/>
          <w:szCs w:val="36"/>
        </w:rPr>
        <w:t>浙江省科学技术奖公示信息表</w:t>
      </w:r>
      <w:r>
        <w:rPr>
          <w:rStyle w:val="11"/>
          <w:rFonts w:hint="eastAsia" w:ascii="仿宋_GB2312" w:eastAsia="仿宋_GB2312"/>
          <w:color w:val="000000"/>
          <w:sz w:val="32"/>
          <w:szCs w:val="32"/>
        </w:rPr>
        <w:t>（单位提名）</w:t>
      </w:r>
    </w:p>
    <w:p>
      <w:pPr>
        <w:spacing w:line="440" w:lineRule="exact"/>
        <w:rPr>
          <w:rFonts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提名奖项：科学技术进步奖</w:t>
      </w:r>
    </w:p>
    <w:tbl>
      <w:tblPr>
        <w:tblStyle w:val="5"/>
        <w:tblW w:w="924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11"/>
                <w:rFonts w:ascii="仿宋_GB2312" w:hAnsi="仿宋" w:eastAsia="仿宋_GB2312" w:cs="仿宋"/>
                <w:b w:val="0"/>
                <w:color w:val="000000"/>
                <w:sz w:val="28"/>
              </w:rPr>
            </w:pPr>
            <w:r>
              <w:rPr>
                <w:rStyle w:val="11"/>
                <w:rFonts w:hint="eastAsia" w:ascii="仿宋_GB2312" w:hAnsi="仿宋" w:eastAsia="仿宋_GB2312" w:cs="仿宋"/>
                <w:color w:val="000000"/>
                <w:sz w:val="28"/>
              </w:rPr>
              <w:t>成果名称</w:t>
            </w:r>
          </w:p>
        </w:tc>
        <w:tc>
          <w:tcPr>
            <w:tcW w:w="6974" w:type="dxa"/>
            <w:vAlign w:val="center"/>
          </w:tcPr>
          <w:p>
            <w:pPr>
              <w:spacing w:line="440" w:lineRule="exact"/>
              <w:jc w:val="center"/>
              <w:rPr>
                <w:rFonts w:ascii="仿宋_GB2312" w:hAnsi="仿宋" w:eastAsia="仿宋_GB2312" w:cs="仿宋"/>
                <w:bCs/>
                <w:color w:val="000000" w:themeColor="text1"/>
                <w:sz w:val="24"/>
                <w:szCs w:val="24"/>
                <w14:textFill>
                  <w14:solidFill>
                    <w14:schemeClr w14:val="tx1"/>
                  </w14:solidFill>
                </w14:textFill>
              </w:rPr>
            </w:pPr>
            <w:bookmarkStart w:id="0" w:name="_GoBack"/>
            <w:r>
              <w:rPr>
                <w:rFonts w:hint="eastAsia" w:ascii="仿宋_GB2312" w:hAnsi="仿宋" w:eastAsia="仿宋_GB2312" w:cs="仿宋"/>
                <w:bCs/>
                <w:color w:val="000000" w:themeColor="text1"/>
                <w:sz w:val="24"/>
                <w:szCs w:val="24"/>
                <w14:textFill>
                  <w14:solidFill>
                    <w14:schemeClr w14:val="tx1"/>
                  </w14:solidFill>
                </w14:textFill>
              </w:rPr>
              <w:t>单晶硅材料高效、超精密绿色加工关键技术及应用</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11"/>
                <w:rFonts w:ascii="仿宋_GB2312" w:hAnsi="仿宋" w:eastAsia="仿宋_GB2312" w:cs="仿宋"/>
                <w:b w:val="0"/>
                <w:color w:val="000000"/>
                <w:sz w:val="28"/>
              </w:rPr>
            </w:pPr>
            <w:r>
              <w:rPr>
                <w:rStyle w:val="11"/>
                <w:rFonts w:hint="eastAsia" w:ascii="仿宋_GB2312" w:hAnsi="仿宋" w:eastAsia="仿宋_GB2312" w:cs="仿宋"/>
                <w:color w:val="000000"/>
                <w:sz w:val="28"/>
              </w:rPr>
              <w:t>提名等级</w:t>
            </w:r>
          </w:p>
        </w:tc>
        <w:tc>
          <w:tcPr>
            <w:tcW w:w="6974" w:type="dxa"/>
            <w:vAlign w:val="center"/>
          </w:tcPr>
          <w:p>
            <w:pPr>
              <w:jc w:val="center"/>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2269" w:type="dxa"/>
            <w:vAlign w:val="center"/>
          </w:tcPr>
          <w:p>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6974" w:type="dxa"/>
            <w:vAlign w:val="center"/>
          </w:tcPr>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科学技术进步奖：提名书的主要知识产权和标准规范目录、代表性论文专著目录。（详见附页）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4" w:hRule="atLeast"/>
        </w:trPr>
        <w:tc>
          <w:tcPr>
            <w:tcW w:w="2269" w:type="dxa"/>
            <w:tcBorders>
              <w:right w:val="single" w:color="auto" w:sz="4" w:space="0"/>
            </w:tcBorders>
            <w:vAlign w:val="center"/>
          </w:tcPr>
          <w:p>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6974" w:type="dxa"/>
            <w:tcBorders>
              <w:left w:val="single" w:color="auto" w:sz="4" w:space="0"/>
            </w:tcBorders>
            <w:vAlign w:val="center"/>
          </w:tcPr>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郭兵健，排名1，高级工程师，浙江中晶科技股份有限公司；</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刘小磐，排名2，副教授，湖南大学；</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徐一俊，排名3，高级经济师，浙江中晶科技股份有限公司；</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黄笑容，排名4，高级工程师，浙江中晶科技股份有限公司；</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高朋召，排名5，教授，湖南大学</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吴晓峰，排名</w:t>
            </w:r>
            <w:r>
              <w:rPr>
                <w:rFonts w:ascii="仿宋_GB2312" w:hAnsi="仿宋" w:eastAsia="仿宋_GB2312" w:cs="仿宋"/>
                <w:bCs/>
                <w:color w:val="000000" w:themeColor="text1"/>
                <w:sz w:val="24"/>
                <w:szCs w:val="24"/>
                <w14:textFill>
                  <w14:solidFill>
                    <w14:schemeClr w14:val="tx1"/>
                  </w14:solidFill>
                </w14:textFill>
              </w:rPr>
              <w:t>6</w:t>
            </w:r>
            <w:r>
              <w:rPr>
                <w:rFonts w:hint="eastAsia" w:ascii="仿宋_GB2312" w:hAnsi="仿宋" w:eastAsia="仿宋_GB2312" w:cs="仿宋"/>
                <w:bCs/>
                <w:color w:val="000000" w:themeColor="text1"/>
                <w:sz w:val="24"/>
                <w:szCs w:val="24"/>
                <w14:textFill>
                  <w14:solidFill>
                    <w14:schemeClr w14:val="tx1"/>
                  </w14:solidFill>
                </w14:textFill>
              </w:rPr>
              <w:t>，中级工程师，浙江中晶科技股份有限公司；</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周  玲，排名</w:t>
            </w:r>
            <w:r>
              <w:rPr>
                <w:rFonts w:ascii="仿宋_GB2312" w:hAnsi="仿宋" w:eastAsia="仿宋_GB2312" w:cs="仿宋"/>
                <w:bCs/>
                <w:color w:val="000000" w:themeColor="text1"/>
                <w:sz w:val="24"/>
                <w:szCs w:val="24"/>
                <w14:textFill>
                  <w14:solidFill>
                    <w14:schemeClr w14:val="tx1"/>
                  </w14:solidFill>
                </w14:textFill>
              </w:rPr>
              <w:t>7</w:t>
            </w:r>
            <w:r>
              <w:rPr>
                <w:rFonts w:hint="eastAsia" w:ascii="仿宋_GB2312" w:hAnsi="仿宋" w:eastAsia="仿宋_GB2312" w:cs="仿宋"/>
                <w:bCs/>
                <w:color w:val="000000" w:themeColor="text1"/>
                <w:sz w:val="24"/>
                <w:szCs w:val="24"/>
                <w14:textFill>
                  <w14:solidFill>
                    <w14:schemeClr w14:val="tx1"/>
                  </w14:solidFill>
                </w14:textFill>
              </w:rPr>
              <w:t>，浙江中晶科技股份有限公司；</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何国君，排名</w:t>
            </w:r>
            <w:r>
              <w:rPr>
                <w:rFonts w:ascii="仿宋_GB2312" w:hAnsi="仿宋" w:eastAsia="仿宋_GB2312" w:cs="仿宋"/>
                <w:bCs/>
                <w:color w:val="000000" w:themeColor="text1"/>
                <w:sz w:val="24"/>
                <w:szCs w:val="24"/>
                <w14:textFill>
                  <w14:solidFill>
                    <w14:schemeClr w14:val="tx1"/>
                  </w14:solidFill>
                </w14:textFill>
              </w:rPr>
              <w:t>8</w:t>
            </w:r>
            <w:r>
              <w:rPr>
                <w:rFonts w:hint="eastAsia" w:ascii="仿宋_GB2312" w:hAnsi="仿宋" w:eastAsia="仿宋_GB2312" w:cs="仿宋"/>
                <w:bCs/>
                <w:color w:val="000000" w:themeColor="text1"/>
                <w:sz w:val="24"/>
                <w:szCs w:val="24"/>
                <w14:textFill>
                  <w14:solidFill>
                    <w14:schemeClr w14:val="tx1"/>
                  </w14:solidFill>
                </w14:textFill>
              </w:rPr>
              <w:t>，浙江中晶科技股份有限公司；</w:t>
            </w:r>
          </w:p>
          <w:p>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梁忠明，排名9，浙江中晶科技股份有限公司；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2269" w:type="dxa"/>
            <w:tcBorders>
              <w:right w:val="single" w:color="auto" w:sz="4" w:space="0"/>
            </w:tcBorders>
            <w:vAlign w:val="center"/>
          </w:tcPr>
          <w:p>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主要完成单位</w:t>
            </w:r>
          </w:p>
        </w:tc>
        <w:tc>
          <w:tcPr>
            <w:tcW w:w="6974" w:type="dxa"/>
            <w:tcBorders>
              <w:left w:val="single" w:color="auto" w:sz="4" w:space="0"/>
            </w:tcBorders>
            <w:vAlign w:val="center"/>
          </w:tcPr>
          <w:p>
            <w:pPr>
              <w:pStyle w:val="12"/>
              <w:numPr>
                <w:ilvl w:val="0"/>
                <w:numId w:val="1"/>
              </w:numPr>
              <w:spacing w:line="440" w:lineRule="exact"/>
              <w:ind w:firstLineChars="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单位名称:浙江中晶科技股份有限公司</w:t>
            </w:r>
          </w:p>
          <w:p>
            <w:pPr>
              <w:pStyle w:val="12"/>
              <w:numPr>
                <w:ilvl w:val="0"/>
                <w:numId w:val="1"/>
              </w:numPr>
              <w:spacing w:line="440" w:lineRule="exact"/>
              <w:ind w:firstLineChars="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单位名称:湖南大学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69" w:type="dxa"/>
            <w:vAlign w:val="center"/>
          </w:tcPr>
          <w:p>
            <w:pPr>
              <w:jc w:val="center"/>
              <w:rPr>
                <w:rStyle w:val="11"/>
                <w:rFonts w:ascii="仿宋_GB2312" w:eastAsia="仿宋_GB2312"/>
                <w:b w:val="0"/>
                <w:color w:val="000000"/>
                <w:sz w:val="28"/>
                <w:szCs w:val="28"/>
              </w:rPr>
            </w:pPr>
            <w:r>
              <w:rPr>
                <w:rStyle w:val="11"/>
                <w:rFonts w:hint="eastAsia" w:ascii="仿宋_GB2312" w:eastAsia="仿宋_GB2312"/>
                <w:color w:val="000000"/>
                <w:sz w:val="28"/>
                <w:szCs w:val="28"/>
              </w:rPr>
              <w:t>提名单位</w:t>
            </w:r>
          </w:p>
        </w:tc>
        <w:tc>
          <w:tcPr>
            <w:tcW w:w="6974" w:type="dxa"/>
            <w:vAlign w:val="center"/>
          </w:tcPr>
          <w:p>
            <w:pPr>
              <w:contextualSpacing/>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269" w:type="dxa"/>
            <w:vAlign w:val="center"/>
          </w:tcPr>
          <w:p>
            <w:pPr>
              <w:jc w:val="center"/>
              <w:rPr>
                <w:rStyle w:val="11"/>
                <w:rFonts w:ascii="仿宋_GB2312" w:eastAsia="仿宋_GB2312"/>
                <w:b w:val="0"/>
                <w:color w:val="000000"/>
                <w:sz w:val="28"/>
                <w:szCs w:val="28"/>
              </w:rPr>
            </w:pPr>
            <w:r>
              <w:rPr>
                <w:rStyle w:val="11"/>
                <w:rFonts w:hint="eastAsia" w:ascii="仿宋_GB2312" w:eastAsia="仿宋_GB2312"/>
                <w:color w:val="000000"/>
                <w:sz w:val="28"/>
                <w:szCs w:val="28"/>
              </w:rPr>
              <w:t>提名意见</w:t>
            </w:r>
          </w:p>
        </w:tc>
        <w:tc>
          <w:tcPr>
            <w:tcW w:w="6974" w:type="dxa"/>
            <w:vAlign w:val="center"/>
          </w:tcPr>
          <w:p>
            <w:pPr>
              <w:contextualSpacing/>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该科技成果针对目前单晶硅材料加工中存在的，自动化程度低、效率低、磨削成本高、存在化学废液排放等问题，成功研发了单晶硅棒外圆绿色加工工艺，完成了高性能多层电镀倒角砂轮的制备，进行了金刚石磨盘双面磨削减薄硅片工艺研究，确定了工业化生产抛光硅片的工艺参数及路径，成功的避免了单晶硅材料加工中使用化学腐蚀工艺，实现了单晶硅材料的高效绿色加工。同时开发了适用于不同规格硅片的自动脱胶、自动清洗、自动插片、自动研磨、自动倒角、及自动检测的自动化设备， 2021年在浙江中晶科技股份有限公司完成了单晶硅片绿色加工工艺的开发和单晶硅自动加工线的建设。采用该成果开发的加工工艺加工后的单晶硅抛光片应力损伤层能控制在6nm以下，表面残余应力小于5MPa,加工后的单晶硅片表面质量良好，自动线的生产效率较传统生产线提高了143.33%，达到国内先进水平。项目成果于2021年3月在浙江中晶科技股份有限公司投入应用，经济和社会效益显著。研究成果能够有效的解决以单晶硅为代表的半导体材料的加工难题，促进电子材料加工行业向绿色化和高效化转型。</w:t>
            </w:r>
          </w:p>
          <w:p>
            <w:pPr>
              <w:contextualSpacing/>
              <w:rPr>
                <w:rFonts w:hAnsi="宋体"/>
                <w:bCs/>
                <w:color w:val="000000" w:themeColor="text1"/>
                <w14:textFill>
                  <w14:solidFill>
                    <w14:schemeClr w14:val="tx1"/>
                  </w14:solidFill>
                </w14:textFill>
              </w:rPr>
            </w:pPr>
            <w:r>
              <w:rPr>
                <w:rStyle w:val="11"/>
                <w:rFonts w:hint="eastAsia" w:ascii="仿宋_GB2312" w:eastAsia="仿宋_GB2312"/>
                <w:color w:val="000000"/>
                <w:sz w:val="28"/>
              </w:rPr>
              <w:t>同意提名！</w:t>
            </w:r>
          </w:p>
        </w:tc>
      </w:tr>
    </w:tbl>
    <w:p>
      <w:pPr>
        <w:spacing w:line="220" w:lineRule="atLeast"/>
      </w:pPr>
    </w:p>
    <w:p>
      <w:pPr>
        <w:pStyle w:val="2"/>
        <w:jc w:val="center"/>
        <w:rPr>
          <w:rFonts w:ascii="方正黑体简体" w:hAnsi="宋体" w:eastAsia="方正黑体简体"/>
          <w:color w:val="000000" w:themeColor="text1"/>
          <w:sz w:val="32"/>
          <w:szCs w:val="22"/>
          <w14:textFill>
            <w14:solidFill>
              <w14:schemeClr w14:val="tx1"/>
            </w14:solidFill>
          </w14:textFill>
        </w:rPr>
      </w:pPr>
      <w:r>
        <w:rPr>
          <w:rFonts w:hint="eastAsia" w:ascii="方正黑体简体" w:hAnsi="宋体" w:eastAsia="方正黑体简体"/>
          <w:color w:val="000000" w:themeColor="text1"/>
          <w:sz w:val="32"/>
          <w:szCs w:val="22"/>
          <w14:textFill>
            <w14:solidFill>
              <w14:schemeClr w14:val="tx1"/>
            </w14:solidFill>
          </w14:textFill>
        </w:rPr>
        <w:t>代表性论文专著目录</w:t>
      </w:r>
    </w:p>
    <w:tbl>
      <w:tblPr>
        <w:tblStyle w:val="5"/>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2430"/>
        <w:gridCol w:w="1869"/>
        <w:gridCol w:w="1228"/>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作 者</w:t>
            </w:r>
          </w:p>
        </w:tc>
        <w:tc>
          <w:tcPr>
            <w:tcW w:w="2430" w:type="dxa"/>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论文专著名称/刊物</w:t>
            </w:r>
          </w:p>
        </w:tc>
        <w:tc>
          <w:tcPr>
            <w:tcW w:w="186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年卷</w:t>
            </w:r>
          </w:p>
          <w:p>
            <w:pPr>
              <w:spacing w:line="320" w:lineRule="exact"/>
              <w:jc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页码</w:t>
            </w:r>
          </w:p>
        </w:tc>
        <w:tc>
          <w:tcPr>
            <w:tcW w:w="1228"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发表</w:t>
            </w:r>
          </w:p>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时间</w:t>
            </w:r>
          </w:p>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他引</w:t>
            </w:r>
          </w:p>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2"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GUO Bingjian, JIANG Hongyi</w:t>
            </w:r>
          </w:p>
        </w:tc>
        <w:tc>
          <w:tcPr>
            <w:tcW w:w="243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Influence of Li2O Addition on the Performance of Vitrified Bond and Vitrified Diamond Composite.</w:t>
            </w:r>
            <w:r>
              <w:t xml:space="preserve"> </w:t>
            </w:r>
            <w:r>
              <w:rPr>
                <w:rFonts w:eastAsia="仿宋_GB2312"/>
                <w:bCs/>
                <w:color w:val="000000" w:themeColor="text1"/>
                <w:sz w:val="24"/>
                <w:szCs w:val="24"/>
                <w14:textFill>
                  <w14:solidFill>
                    <w14:schemeClr w14:val="tx1"/>
                  </w14:solidFill>
                </w14:textFill>
              </w:rPr>
              <w:t>Journal of Wuhan University of Technology-Mater. Sci. Ed.</w:t>
            </w:r>
          </w:p>
        </w:tc>
        <w:tc>
          <w:tcPr>
            <w:tcW w:w="1869"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2020年第34（5）期，第699-705页</w:t>
            </w:r>
          </w:p>
        </w:tc>
        <w:tc>
          <w:tcPr>
            <w:tcW w:w="1228" w:type="dxa"/>
            <w:tcBorders>
              <w:top w:val="single" w:color="auto" w:sz="6" w:space="0"/>
              <w:left w:val="single" w:color="auto" w:sz="6" w:space="0"/>
              <w:bottom w:val="single" w:color="auto" w:sz="6" w:space="0"/>
              <w:right w:val="single" w:color="auto" w:sz="6" w:space="0"/>
            </w:tcBorders>
            <w:vAlign w:val="center"/>
          </w:tcPr>
          <w:p>
            <w:pPr>
              <w:spacing w:before="300" w:after="300"/>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2020年3月</w:t>
            </w:r>
          </w:p>
        </w:tc>
        <w:tc>
          <w:tcPr>
            <w:tcW w:w="85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2"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spacing w:before="300" w:after="300"/>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 xml:space="preserve">Wei Zhang , Xiao-pan Liu </w:t>
            </w:r>
            <w:r>
              <w:rPr>
                <w:rFonts w:hAnsi="MS Gothic" w:eastAsia="MS Gothic"/>
                <w:bCs/>
                <w:color w:val="000000" w:themeColor="text1"/>
                <w:sz w:val="24"/>
                <w:szCs w:val="24"/>
                <w14:textFill>
                  <w14:solidFill>
                    <w14:schemeClr w14:val="tx1"/>
                  </w14:solidFill>
                </w14:textFill>
              </w:rPr>
              <w:t>∗</w:t>
            </w:r>
            <w:r>
              <w:rPr>
                <w:rFonts w:eastAsia="仿宋_GB2312"/>
                <w:bCs/>
                <w:color w:val="000000" w:themeColor="text1"/>
                <w:sz w:val="24"/>
                <w:szCs w:val="24"/>
                <w14:textFill>
                  <w14:solidFill>
                    <w14:schemeClr w14:val="tx1"/>
                  </w14:solidFill>
                </w14:textFill>
              </w:rPr>
              <w:t>, Shuai-peng Chen , Long Wan , Jian-wei Li , Ming-Ya Liao</w:t>
            </w:r>
          </w:p>
          <w:p>
            <w:pPr>
              <w:rPr>
                <w:rFonts w:eastAsia="仿宋_GB2312"/>
                <w:bCs/>
                <w:color w:val="000000" w:themeColor="text1"/>
                <w:sz w:val="24"/>
                <w:szCs w:val="24"/>
                <w14:textFill>
                  <w14:solidFill>
                    <w14:schemeClr w14:val="tx1"/>
                  </w14:solidFill>
                </w14:textFill>
              </w:rPr>
            </w:pPr>
          </w:p>
        </w:tc>
        <w:tc>
          <w:tcPr>
            <w:tcW w:w="243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Variations in structure and properties of vitrified bonds and vitrified diamond composites prepared by sol-gel and melting methods at different sintering temperature</w:t>
            </w:r>
            <w:r>
              <w:rPr>
                <w:rFonts w:hint="eastAsia" w:eastAsia="仿宋_GB2312"/>
                <w:bCs/>
                <w:color w:val="000000" w:themeColor="text1"/>
                <w:sz w:val="24"/>
                <w:szCs w:val="24"/>
                <w14:textFill>
                  <w14:solidFill>
                    <w14:schemeClr w14:val="tx1"/>
                  </w14:solidFill>
                </w14:textFill>
              </w:rPr>
              <w:t>.</w:t>
            </w:r>
            <w:r>
              <w:t xml:space="preserve"> </w:t>
            </w:r>
            <w:r>
              <w:rPr>
                <w:rFonts w:eastAsia="仿宋_GB2312"/>
                <w:bCs/>
                <w:color w:val="000000" w:themeColor="text1"/>
                <w:sz w:val="24"/>
                <w:szCs w:val="24"/>
                <w14:textFill>
                  <w14:solidFill>
                    <w14:schemeClr w14:val="tx1"/>
                  </w14:solidFill>
                </w14:textFill>
              </w:rPr>
              <w:t>Ceramics International</w:t>
            </w:r>
          </w:p>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2020年第46期第21202-21210页</w:t>
            </w:r>
          </w:p>
        </w:tc>
        <w:tc>
          <w:tcPr>
            <w:tcW w:w="1228"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2020年1月</w:t>
            </w:r>
          </w:p>
        </w:tc>
        <w:tc>
          <w:tcPr>
            <w:tcW w:w="85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9"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Shuaipeng Chen, Wei Zhang, Xiaopan Liu, Long Wan, Jianwei Li ，Yonglin Zhu</w:t>
            </w:r>
          </w:p>
        </w:tc>
        <w:tc>
          <w:tcPr>
            <w:tcW w:w="243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Effect of V</w:t>
            </w:r>
            <w:r>
              <w:rPr>
                <w:rFonts w:eastAsia="仿宋_GB2312"/>
                <w:bCs/>
                <w:color w:val="000000" w:themeColor="text1"/>
                <w:sz w:val="24"/>
                <w:szCs w:val="24"/>
                <w:vertAlign w:val="subscript"/>
                <w14:textFill>
                  <w14:solidFill>
                    <w14:schemeClr w14:val="tx1"/>
                  </w14:solidFill>
                </w14:textFill>
              </w:rPr>
              <w:t>2</w:t>
            </w:r>
            <w:r>
              <w:rPr>
                <w:rFonts w:eastAsia="仿宋_GB2312"/>
                <w:bCs/>
                <w:color w:val="000000" w:themeColor="text1"/>
                <w:sz w:val="24"/>
                <w:szCs w:val="24"/>
                <w14:textFill>
                  <w14:solidFill>
                    <w14:schemeClr w14:val="tx1"/>
                  </w14:solidFill>
                </w14:textFill>
              </w:rPr>
              <w:t>O</w:t>
            </w:r>
            <w:r>
              <w:rPr>
                <w:rFonts w:eastAsia="仿宋_GB2312"/>
                <w:bCs/>
                <w:color w:val="000000" w:themeColor="text1"/>
                <w:sz w:val="24"/>
                <w:szCs w:val="24"/>
                <w:vertAlign w:val="subscript"/>
                <w14:textFill>
                  <w14:solidFill>
                    <w14:schemeClr w14:val="tx1"/>
                  </w14:solidFill>
                </w14:textFill>
              </w:rPr>
              <w:t xml:space="preserve">5 </w:t>
            </w:r>
            <w:r>
              <w:rPr>
                <w:rFonts w:eastAsia="仿宋_GB2312"/>
                <w:bCs/>
                <w:color w:val="000000" w:themeColor="text1"/>
                <w:sz w:val="24"/>
                <w:szCs w:val="24"/>
                <w14:textFill>
                  <w14:solidFill>
                    <w14:schemeClr w14:val="tx1"/>
                  </w14:solidFill>
                </w14:textFill>
              </w:rPr>
              <w:t>addition on the wettability of vitrified bond to diamond abrasive and grinding performance of diamond wheels</w:t>
            </w:r>
            <w:r>
              <w:rPr>
                <w:rFonts w:hint="eastAsia" w:eastAsia="仿宋_GB2312"/>
                <w:bCs/>
                <w:color w:val="000000" w:themeColor="text1"/>
                <w:sz w:val="24"/>
                <w:szCs w:val="24"/>
                <w14:textFill>
                  <w14:solidFill>
                    <w14:schemeClr w14:val="tx1"/>
                  </w14:solidFill>
                </w14:textFill>
              </w:rPr>
              <w:t>.</w:t>
            </w:r>
            <w:r>
              <w:t xml:space="preserve"> </w:t>
            </w:r>
            <w:r>
              <w:rPr>
                <w:rFonts w:eastAsia="仿宋_GB2312"/>
                <w:bCs/>
                <w:color w:val="000000" w:themeColor="text1"/>
                <w:sz w:val="24"/>
                <w:szCs w:val="24"/>
                <w14:textFill>
                  <w14:solidFill>
                    <w14:schemeClr w14:val="tx1"/>
                  </w14:solidFill>
                </w14:textFill>
              </w:rPr>
              <w:t>Diamond &amp; Related Materials</w:t>
            </w:r>
          </w:p>
        </w:tc>
        <w:tc>
          <w:tcPr>
            <w:tcW w:w="1869"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2020年第102期，第1-10页</w:t>
            </w:r>
          </w:p>
        </w:tc>
        <w:tc>
          <w:tcPr>
            <w:tcW w:w="1228"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2019年12月</w:t>
            </w:r>
          </w:p>
        </w:tc>
        <w:tc>
          <w:tcPr>
            <w:tcW w:w="85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spacing w:before="300" w:after="300"/>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Shuai-peng Chen , Xiao-pan Liu ,⁎ , Long Wan , Peng-zhao Gao , Wei Zhang , Zhi-qiang Hou</w:t>
            </w:r>
          </w:p>
          <w:p>
            <w:pPr>
              <w:rPr>
                <w:rFonts w:eastAsia="仿宋_GB2312"/>
                <w:bCs/>
                <w:color w:val="000000" w:themeColor="text1"/>
                <w:sz w:val="24"/>
                <w:szCs w:val="24"/>
                <w14:textFill>
                  <w14:solidFill>
                    <w14:schemeClr w14:val="tx1"/>
                  </w14:solidFill>
                </w14:textFill>
              </w:rPr>
            </w:pPr>
          </w:p>
        </w:tc>
        <w:tc>
          <w:tcPr>
            <w:tcW w:w="243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Dramatically improved mechanical properties of diamond composites via tuning the wettability between diamond abrasive and vitrified bond using V</w:t>
            </w:r>
            <w:r>
              <w:rPr>
                <w:rFonts w:eastAsia="仿宋_GB2312"/>
                <w:bCs/>
                <w:color w:val="000000" w:themeColor="text1"/>
                <w:sz w:val="24"/>
                <w:szCs w:val="24"/>
                <w:vertAlign w:val="subscript"/>
                <w14:textFill>
                  <w14:solidFill>
                    <w14:schemeClr w14:val="tx1"/>
                  </w14:solidFill>
                </w14:textFill>
              </w:rPr>
              <w:t>2</w:t>
            </w:r>
            <w:r>
              <w:rPr>
                <w:rFonts w:eastAsia="仿宋_GB2312"/>
                <w:bCs/>
                <w:color w:val="000000" w:themeColor="text1"/>
                <w:sz w:val="24"/>
                <w:szCs w:val="24"/>
                <w14:textFill>
                  <w14:solidFill>
                    <w14:schemeClr w14:val="tx1"/>
                  </w14:solidFill>
                </w14:textFill>
              </w:rPr>
              <w:t>O</w:t>
            </w:r>
            <w:r>
              <w:rPr>
                <w:rFonts w:eastAsia="仿宋_GB2312"/>
                <w:bCs/>
                <w:color w:val="000000" w:themeColor="text1"/>
                <w:sz w:val="24"/>
                <w:szCs w:val="24"/>
                <w:vertAlign w:val="subscript"/>
                <w14:textFill>
                  <w14:solidFill>
                    <w14:schemeClr w14:val="tx1"/>
                  </w14:solidFill>
                </w14:textFill>
              </w:rPr>
              <w:t>5</w:t>
            </w:r>
            <w:r>
              <w:rPr>
                <w:rFonts w:eastAsia="仿宋_GB2312"/>
                <w:bCs/>
                <w:color w:val="000000" w:themeColor="text1"/>
                <w:sz w:val="24"/>
                <w:szCs w:val="24"/>
                <w14:textFill>
                  <w14:solidFill>
                    <w14:schemeClr w14:val="tx1"/>
                  </w14:solidFill>
                </w14:textFill>
              </w:rPr>
              <w:t xml:space="preserve"> film</w:t>
            </w:r>
            <w:r>
              <w:rPr>
                <w:rFonts w:hint="eastAsia" w:eastAsia="仿宋_GB2312"/>
                <w:bCs/>
                <w:color w:val="000000" w:themeColor="text1"/>
                <w:sz w:val="24"/>
                <w:szCs w:val="24"/>
                <w14:textFill>
                  <w14:solidFill>
                    <w14:schemeClr w14:val="tx1"/>
                  </w14:solidFill>
                </w14:textFill>
              </w:rPr>
              <w:t>.</w:t>
            </w:r>
            <w:r>
              <w:t xml:space="preserve"> </w:t>
            </w:r>
            <w:r>
              <w:rPr>
                <w:rFonts w:eastAsia="仿宋_GB2312"/>
                <w:bCs/>
                <w:color w:val="000000" w:themeColor="text1"/>
                <w:sz w:val="24"/>
                <w:szCs w:val="24"/>
                <w14:textFill>
                  <w14:solidFill>
                    <w14:schemeClr w14:val="tx1"/>
                  </w14:solidFill>
                </w14:textFill>
              </w:rPr>
              <w:t>Composite Interfaces</w:t>
            </w:r>
          </w:p>
        </w:tc>
        <w:tc>
          <w:tcPr>
            <w:tcW w:w="1869"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2019年第27（9）期，第1-10页</w:t>
            </w:r>
          </w:p>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p>
          <w:p>
            <w:pPr>
              <w:rPr>
                <w:rFonts w:eastAsia="仿宋_GB2312"/>
                <w:bCs/>
                <w:color w:val="000000" w:themeColor="text1"/>
                <w:sz w:val="24"/>
                <w:szCs w:val="24"/>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2019年12月</w:t>
            </w:r>
          </w:p>
        </w:tc>
        <w:tc>
          <w:tcPr>
            <w:tcW w:w="85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Ren-Chen Zhou, Xiao-Pan Liu *, Long Wan, Peng-Zhao Gao, Ming-Ya Liao , Yong-Lin Zhu</w:t>
            </w:r>
          </w:p>
        </w:tc>
        <w:tc>
          <w:tcPr>
            <w:tcW w:w="243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Influence of TiO</w:t>
            </w:r>
            <w:r>
              <w:rPr>
                <w:rFonts w:eastAsia="仿宋_GB2312"/>
                <w:bCs/>
                <w:color w:val="000000" w:themeColor="text1"/>
                <w:sz w:val="24"/>
                <w:szCs w:val="24"/>
                <w:vertAlign w:val="subscript"/>
                <w14:textFill>
                  <w14:solidFill>
                    <w14:schemeClr w14:val="tx1"/>
                  </w14:solidFill>
                </w14:textFill>
              </w:rPr>
              <w:t>2</w:t>
            </w:r>
            <w:r>
              <w:rPr>
                <w:rFonts w:eastAsia="仿宋_GB2312"/>
                <w:bCs/>
                <w:color w:val="000000" w:themeColor="text1"/>
                <w:sz w:val="24"/>
                <w:szCs w:val="24"/>
                <w14:textFill>
                  <w14:solidFill>
                    <w14:schemeClr w14:val="tx1"/>
                  </w14:solidFill>
                </w14:textFill>
              </w:rPr>
              <w:t xml:space="preserve"> amount on the interfacial wettability and relevant properties of vitrified bond CBN composites</w:t>
            </w:r>
            <w:r>
              <w:rPr>
                <w:rFonts w:hint="eastAsia" w:eastAsia="仿宋_GB2312"/>
                <w:bCs/>
                <w:color w:val="000000" w:themeColor="text1"/>
                <w:sz w:val="24"/>
                <w:szCs w:val="24"/>
                <w14:textFill>
                  <w14:solidFill>
                    <w14:schemeClr w14:val="tx1"/>
                  </w14:solidFill>
                </w14:textFill>
              </w:rPr>
              <w:t>.</w:t>
            </w:r>
            <w:r>
              <w:t xml:space="preserve"> </w:t>
            </w:r>
            <w:r>
              <w:rPr>
                <w:rFonts w:eastAsia="仿宋_GB2312"/>
                <w:bCs/>
                <w:color w:val="000000" w:themeColor="text1"/>
                <w:sz w:val="24"/>
                <w:szCs w:val="24"/>
                <w14:textFill>
                  <w14:solidFill>
                    <w14:schemeClr w14:val="tx1"/>
                  </w14:solidFill>
                </w14:textFill>
              </w:rPr>
              <w:t>Journal of the European Ceramic Society</w:t>
            </w:r>
          </w:p>
        </w:tc>
        <w:tc>
          <w:tcPr>
            <w:tcW w:w="1869"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2020年第41期第1-10页</w:t>
            </w:r>
          </w:p>
        </w:tc>
        <w:tc>
          <w:tcPr>
            <w:tcW w:w="1228"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2020年8月</w:t>
            </w:r>
          </w:p>
        </w:tc>
        <w:tc>
          <w:tcPr>
            <w:tcW w:w="850" w:type="dxa"/>
            <w:tcBorders>
              <w:top w:val="single" w:color="auto" w:sz="6" w:space="0"/>
              <w:left w:val="single" w:color="auto" w:sz="6" w:space="0"/>
              <w:bottom w:val="single" w:color="auto" w:sz="6" w:space="0"/>
              <w:right w:val="single" w:color="auto" w:sz="6" w:space="0"/>
            </w:tcBorders>
            <w:vAlign w:val="center"/>
          </w:tcPr>
          <w:p>
            <w:pPr>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righ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3</w:t>
            </w:r>
            <w:r>
              <w:rPr>
                <w:rFonts w:ascii="仿宋_GB2312" w:hAnsi="仿宋" w:eastAsia="仿宋_GB2312" w:cs="仿宋"/>
                <w:bCs/>
                <w:color w:val="000000" w:themeColor="text1"/>
                <w:sz w:val="24"/>
                <w:szCs w:val="24"/>
                <w14:textFill>
                  <w14:solidFill>
                    <w14:schemeClr w14:val="tx1"/>
                  </w14:solidFill>
                </w14:textFill>
              </w:rPr>
              <w:t>5</w:t>
            </w:r>
          </w:p>
        </w:tc>
      </w:tr>
    </w:tbl>
    <w:p>
      <w:pPr>
        <w:spacing w:line="220" w:lineRule="atLeast"/>
        <w:sectPr>
          <w:pgSz w:w="11906" w:h="16838"/>
          <w:pgMar w:top="1440" w:right="1800" w:bottom="1440" w:left="1800" w:header="708" w:footer="708" w:gutter="0"/>
          <w:cols w:space="708" w:num="1"/>
          <w:docGrid w:linePitch="360" w:charSpace="0"/>
        </w:sectPr>
      </w:pPr>
    </w:p>
    <w:p>
      <w:pPr>
        <w:pStyle w:val="2"/>
        <w:jc w:val="center"/>
        <w:rPr>
          <w:rFonts w:ascii="方正黑体简体" w:hAnsi="宋体" w:eastAsia="方正黑体简体"/>
          <w:color w:val="000000" w:themeColor="text1"/>
          <w:sz w:val="32"/>
          <w:szCs w:val="22"/>
          <w14:textFill>
            <w14:solidFill>
              <w14:schemeClr w14:val="tx1"/>
            </w14:solidFill>
          </w14:textFill>
        </w:rPr>
      </w:pPr>
      <w:r>
        <w:rPr>
          <w:rFonts w:hint="eastAsia" w:ascii="方正黑体简体" w:hAnsi="宋体" w:eastAsia="方正黑体简体"/>
          <w:color w:val="000000" w:themeColor="text1"/>
          <w:sz w:val="32"/>
          <w:szCs w:val="22"/>
          <w14:textFill>
            <w14:solidFill>
              <w14:schemeClr w14:val="tx1"/>
            </w14:solidFill>
          </w14:textFill>
        </w:rPr>
        <w:t>主要知识产权和标准规范目录</w:t>
      </w:r>
    </w:p>
    <w:tbl>
      <w:tblPr>
        <w:tblStyle w:val="5"/>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410"/>
        <w:gridCol w:w="1417"/>
        <w:gridCol w:w="1418"/>
        <w:gridCol w:w="1701"/>
        <w:gridCol w:w="1984"/>
        <w:gridCol w:w="1701"/>
        <w:gridCol w:w="226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（标准规范）类别</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知识产权（标准规范）具体名称</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国家</w:t>
            </w:r>
            <w:r>
              <w:rPr>
                <w:rFonts w:hint="eastAsia" w:ascii="仿宋_GB2312" w:hAnsi="宋体" w:eastAsia="仿宋_GB2312"/>
                <w:bCs/>
                <w:snapToGrid w:val="0"/>
                <w:color w:val="000000" w:themeColor="text1"/>
                <w:sz w:val="24"/>
                <w:szCs w:val="21"/>
                <w14:textFill>
                  <w14:solidFill>
                    <w14:schemeClr w14:val="tx1"/>
                  </w14:solidFill>
                </w14:textFill>
              </w:rPr>
              <w:t>（地区）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授权号</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（标准规范编号）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（标准发布）</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日期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证书编号（标准规范批准发布部门）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权利人（标准规范起草单位）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发明人（标准规范起草人）</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一种金刚石复合磨盘的制备工艺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ZL201810538590.1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2020-03-06</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第3</w:t>
            </w:r>
            <w:r>
              <w:rPr>
                <w:rFonts w:ascii="仿宋_GB2312" w:hAnsi="宋体" w:eastAsia="仿宋_GB2312"/>
                <w:color w:val="000000" w:themeColor="text1"/>
                <w:sz w:val="24"/>
                <w:szCs w:val="21"/>
                <w14:textFill>
                  <w14:solidFill>
                    <w14:schemeClr w14:val="tx1"/>
                  </w14:solidFill>
                </w14:textFill>
              </w:rPr>
              <w:t>711336</w:t>
            </w:r>
            <w:r>
              <w:rPr>
                <w:rFonts w:hint="eastAsia" w:ascii="仿宋_GB2312" w:hAnsi="宋体" w:eastAsia="仿宋_GB2312"/>
                <w:color w:val="000000" w:themeColor="text1"/>
                <w:sz w:val="24"/>
                <w:szCs w:val="2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浙江中晶科技股份有限公司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郭兵健/刘小磐/徐一俊/高朋召/彭正旺/马俊</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一种氧化锆复合磨料的制备工艺及研磨液</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ZL202010441370.4</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2021-06-04</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第4</w:t>
            </w:r>
            <w:r>
              <w:rPr>
                <w:rFonts w:ascii="仿宋_GB2312" w:hAnsi="宋体" w:eastAsia="仿宋_GB2312"/>
                <w:color w:val="000000" w:themeColor="text1"/>
                <w:sz w:val="24"/>
                <w:szCs w:val="21"/>
                <w14:textFill>
                  <w14:solidFill>
                    <w14:schemeClr w14:val="tx1"/>
                  </w14:solidFill>
                </w14:textFill>
              </w:rPr>
              <w:t>462785</w:t>
            </w:r>
            <w:r>
              <w:rPr>
                <w:rFonts w:hint="eastAsia" w:ascii="仿宋_GB2312" w:hAnsi="宋体" w:eastAsia="仿宋_GB2312"/>
                <w:color w:val="000000" w:themeColor="text1"/>
                <w:sz w:val="24"/>
                <w:szCs w:val="2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浙江中晶科技股份有限公司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郭兵健/刘小磐/徐一俊/何国君/吴晓峰</w:t>
            </w:r>
          </w:p>
        </w:tc>
        <w:tc>
          <w:tcPr>
            <w:tcW w:w="156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一种硅片双面磨削设备及其生产工艺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ZL202010662139.8</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2021-07-27</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第4</w:t>
            </w:r>
            <w:r>
              <w:rPr>
                <w:rFonts w:ascii="仿宋_GB2312" w:hAnsi="宋体" w:eastAsia="仿宋_GB2312"/>
                <w:color w:val="000000" w:themeColor="text1"/>
                <w:sz w:val="24"/>
                <w:szCs w:val="21"/>
                <w14:textFill>
                  <w14:solidFill>
                    <w14:schemeClr w14:val="tx1"/>
                  </w14:solidFill>
                </w14:textFill>
              </w:rPr>
              <w:t>573930</w:t>
            </w:r>
            <w:r>
              <w:rPr>
                <w:rFonts w:hint="eastAsia" w:ascii="仿宋_GB2312" w:hAnsi="宋体" w:eastAsia="仿宋_GB2312"/>
                <w:color w:val="000000" w:themeColor="text1"/>
                <w:sz w:val="24"/>
                <w:szCs w:val="2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浙江中晶科技股份有限公司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吴晓峰/郭兵健/何国君/刘小磐</w:t>
            </w:r>
          </w:p>
        </w:tc>
        <w:tc>
          <w:tcPr>
            <w:tcW w:w="156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一种硅片研磨盘修正设备及其修正工艺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ZL202010661659.7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2</w:t>
            </w:r>
            <w:r>
              <w:rPr>
                <w:rFonts w:ascii="仿宋_GB2312" w:hAnsi="宋体" w:eastAsia="仿宋_GB2312"/>
                <w:color w:val="000000" w:themeColor="text1"/>
                <w:sz w:val="24"/>
                <w:szCs w:val="21"/>
                <w14:textFill>
                  <w14:solidFill>
                    <w14:schemeClr w14:val="tx1"/>
                  </w14:solidFill>
                </w14:textFill>
              </w:rPr>
              <w:t>021</w:t>
            </w:r>
            <w:r>
              <w:rPr>
                <w:rFonts w:hint="eastAsia" w:ascii="仿宋_GB2312" w:hAnsi="宋体" w:eastAsia="仿宋_GB2312"/>
                <w:color w:val="000000" w:themeColor="text1"/>
                <w:sz w:val="24"/>
                <w:szCs w:val="21"/>
                <w14:textFill>
                  <w14:solidFill>
                    <w14:schemeClr w14:val="tx1"/>
                  </w14:solidFill>
                </w14:textFill>
              </w:rPr>
              <w:t>-</w:t>
            </w:r>
            <w:r>
              <w:rPr>
                <w:rFonts w:ascii="仿宋_GB2312" w:hAnsi="宋体" w:eastAsia="仿宋_GB2312"/>
                <w:color w:val="000000" w:themeColor="text1"/>
                <w:sz w:val="24"/>
                <w:szCs w:val="21"/>
                <w14:textFill>
                  <w14:solidFill>
                    <w14:schemeClr w14:val="tx1"/>
                  </w14:solidFill>
                </w14:textFill>
              </w:rPr>
              <w:t>9</w:t>
            </w:r>
            <w:r>
              <w:rPr>
                <w:rFonts w:hint="eastAsia" w:ascii="仿宋_GB2312" w:hAnsi="宋体" w:eastAsia="仿宋_GB2312"/>
                <w:color w:val="000000" w:themeColor="text1"/>
                <w:sz w:val="24"/>
                <w:szCs w:val="21"/>
                <w14:textFill>
                  <w14:solidFill>
                    <w14:schemeClr w14:val="tx1"/>
                  </w14:solidFill>
                </w14:textFill>
              </w:rPr>
              <w:t>-</w:t>
            </w:r>
            <w:r>
              <w:rPr>
                <w:rFonts w:ascii="仿宋_GB2312" w:hAnsi="宋体" w:eastAsia="仿宋_GB2312"/>
                <w:color w:val="000000" w:themeColor="text1"/>
                <w:sz w:val="24"/>
                <w:szCs w:val="21"/>
                <w14:textFill>
                  <w14:solidFill>
                    <w14:schemeClr w14:val="tx1"/>
                  </w14:solidFill>
                </w14:textFill>
              </w:rPr>
              <w:t>21</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第4</w:t>
            </w:r>
            <w:r>
              <w:rPr>
                <w:rFonts w:ascii="仿宋_GB2312" w:hAnsi="宋体" w:eastAsia="仿宋_GB2312"/>
                <w:color w:val="000000" w:themeColor="text1"/>
                <w:sz w:val="24"/>
                <w:szCs w:val="21"/>
                <w14:textFill>
                  <w14:solidFill>
                    <w14:schemeClr w14:val="tx1"/>
                  </w14:solidFill>
                </w14:textFill>
              </w:rPr>
              <w:t>694559</w:t>
            </w:r>
            <w:r>
              <w:rPr>
                <w:rFonts w:hint="eastAsia" w:ascii="仿宋_GB2312" w:hAnsi="宋体" w:eastAsia="仿宋_GB2312"/>
                <w:color w:val="000000" w:themeColor="text1"/>
                <w:sz w:val="24"/>
                <w:szCs w:val="2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浙江中晶科技股份有限公司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郭兵健/吴晓峰/何国君/刘小磐</w:t>
            </w:r>
          </w:p>
        </w:tc>
        <w:tc>
          <w:tcPr>
            <w:tcW w:w="156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一种半导体材料研磨用CeO</w:t>
            </w:r>
            <w:r>
              <w:rPr>
                <w:rFonts w:ascii="仿宋_GB2312" w:hAnsi="宋体" w:eastAsia="仿宋_GB2312"/>
                <w:color w:val="000000" w:themeColor="text1"/>
                <w:sz w:val="24"/>
                <w:szCs w:val="21"/>
                <w:vertAlign w:val="subscript"/>
                <w14:textFill>
                  <w14:solidFill>
                    <w14:schemeClr w14:val="tx1"/>
                  </w14:solidFill>
                </w14:textFill>
              </w:rPr>
              <w:t>2</w:t>
            </w:r>
            <w:r>
              <w:rPr>
                <w:rFonts w:hint="eastAsia" w:ascii="仿宋_GB2312" w:hAnsi="宋体" w:eastAsia="仿宋_GB2312"/>
                <w:color w:val="000000" w:themeColor="text1"/>
                <w:sz w:val="24"/>
                <w:szCs w:val="21"/>
                <w14:textFill>
                  <w14:solidFill>
                    <w14:schemeClr w14:val="tx1"/>
                  </w14:solidFill>
                </w14:textFill>
              </w:rPr>
              <w:t>磨盘及其制备工艺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ZL201910269267.3</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2020-11-17</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第4</w:t>
            </w:r>
            <w:r>
              <w:rPr>
                <w:rFonts w:ascii="仿宋_GB2312" w:hAnsi="宋体" w:eastAsia="仿宋_GB2312"/>
                <w:color w:val="000000" w:themeColor="text1"/>
                <w:sz w:val="24"/>
                <w:szCs w:val="21"/>
                <w14:textFill>
                  <w14:solidFill>
                    <w14:schemeClr w14:val="tx1"/>
                  </w14:solidFill>
                </w14:textFill>
              </w:rPr>
              <w:t>099998</w:t>
            </w:r>
            <w:r>
              <w:rPr>
                <w:rFonts w:hint="eastAsia" w:ascii="仿宋_GB2312" w:hAnsi="宋体" w:eastAsia="仿宋_GB2312"/>
                <w:color w:val="000000" w:themeColor="text1"/>
                <w:sz w:val="24"/>
                <w:szCs w:val="2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浙江中晶科技股份有限公司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徐一俊/郭兵健/刘小磐/孙燕林/高朋召</w:t>
            </w:r>
          </w:p>
        </w:tc>
        <w:tc>
          <w:tcPr>
            <w:tcW w:w="156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实用新型</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一种硅片研磨设备固结磨盘用油石自动修正装置</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ZL202021347926.5</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2021-02-19</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第1</w:t>
            </w:r>
            <w:r>
              <w:rPr>
                <w:rFonts w:ascii="仿宋_GB2312" w:hAnsi="宋体" w:eastAsia="仿宋_GB2312"/>
                <w:color w:val="000000" w:themeColor="text1"/>
                <w:sz w:val="24"/>
                <w:szCs w:val="21"/>
                <w14:textFill>
                  <w14:solidFill>
                    <w14:schemeClr w14:val="tx1"/>
                  </w14:solidFill>
                </w14:textFill>
              </w:rPr>
              <w:t>2543934</w:t>
            </w:r>
            <w:r>
              <w:rPr>
                <w:rFonts w:hint="eastAsia" w:ascii="仿宋_GB2312" w:hAnsi="宋体" w:eastAsia="仿宋_GB2312"/>
                <w:color w:val="000000" w:themeColor="text1"/>
                <w:sz w:val="24"/>
                <w:szCs w:val="2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浙江中晶科技股份有限公司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吴晓峰/郭兵健/刘小磐</w:t>
            </w:r>
          </w:p>
        </w:tc>
        <w:tc>
          <w:tcPr>
            <w:tcW w:w="156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bl>
    <w:p>
      <w:pPr>
        <w:spacing w:line="220" w:lineRule="atLeast"/>
      </w:pPr>
    </w:p>
    <w:p>
      <w:pPr>
        <w:jc w:val="right"/>
        <w:rPr>
          <w:sz w:val="30"/>
          <w:szCs w:val="30"/>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小标宋简体"/>
    <w:panose1 w:val="00000000000000000000"/>
    <w:charset w:val="86"/>
    <w:family w:val="auto"/>
    <w:pitch w:val="default"/>
    <w:sig w:usb0="00000000" w:usb1="00000000" w:usb2="00000010" w:usb3="00000000" w:csb0="00040000" w:csb1="00000000"/>
  </w:font>
  <w:font w:name="MS Gothic">
    <w:altName w:val="方正书宋_GBK"/>
    <w:panose1 w:val="020B0609070205080204"/>
    <w:charset w:val="80"/>
    <w:family w:val="modern"/>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E0493"/>
    <w:multiLevelType w:val="multilevel"/>
    <w:tmpl w:val="16CE049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5OWNlODBmYjk3NjliNjRmNzY1ODhmNTU5N2VlYTEifQ=="/>
  </w:docVars>
  <w:rsids>
    <w:rsidRoot w:val="376649A5"/>
    <w:rsid w:val="00024501"/>
    <w:rsid w:val="00035E8B"/>
    <w:rsid w:val="00184A70"/>
    <w:rsid w:val="00192F17"/>
    <w:rsid w:val="001C664A"/>
    <w:rsid w:val="002F07A8"/>
    <w:rsid w:val="003201C4"/>
    <w:rsid w:val="003900E0"/>
    <w:rsid w:val="003F1CE3"/>
    <w:rsid w:val="00426B11"/>
    <w:rsid w:val="00441EA4"/>
    <w:rsid w:val="0053624B"/>
    <w:rsid w:val="00555985"/>
    <w:rsid w:val="005E125C"/>
    <w:rsid w:val="006156AA"/>
    <w:rsid w:val="006550C0"/>
    <w:rsid w:val="00764F67"/>
    <w:rsid w:val="007873B6"/>
    <w:rsid w:val="007B2CFE"/>
    <w:rsid w:val="007C7785"/>
    <w:rsid w:val="008017EB"/>
    <w:rsid w:val="00846AC4"/>
    <w:rsid w:val="008E38D4"/>
    <w:rsid w:val="00977729"/>
    <w:rsid w:val="00A20F1F"/>
    <w:rsid w:val="00AA00B9"/>
    <w:rsid w:val="00AE2985"/>
    <w:rsid w:val="00CE2F43"/>
    <w:rsid w:val="00D717C4"/>
    <w:rsid w:val="00D93C1E"/>
    <w:rsid w:val="00DC288C"/>
    <w:rsid w:val="00DD2F9A"/>
    <w:rsid w:val="00DE5985"/>
    <w:rsid w:val="00F76637"/>
    <w:rsid w:val="166E505A"/>
    <w:rsid w:val="376649A5"/>
    <w:rsid w:val="6C645310"/>
    <w:rsid w:val="6F1EE9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widowControl/>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15"/>
    <w:qFormat/>
    <w:uiPriority w:val="99"/>
    <w:rPr>
      <w:rFonts w:ascii="Times New Roman" w:hAnsi="Times New Roman" w:cs="Times New Roman"/>
      <w:b/>
      <w:bCs/>
    </w:rPr>
  </w:style>
  <w:style w:type="character" w:customStyle="1" w:styleId="8">
    <w:name w:val="页眉 字符"/>
    <w:basedOn w:val="6"/>
    <w:link w:val="4"/>
    <w:qFormat/>
    <w:uiPriority w:val="0"/>
    <w:rPr>
      <w:rFonts w:ascii="Times New Roman" w:hAnsi="Times New Roman" w:eastAsia="宋体" w:cs="Times New Roman"/>
      <w:kern w:val="2"/>
      <w:sz w:val="18"/>
      <w:szCs w:val="18"/>
    </w:rPr>
  </w:style>
  <w:style w:type="character" w:customStyle="1" w:styleId="9">
    <w:name w:val="页脚 字符"/>
    <w:basedOn w:val="6"/>
    <w:link w:val="3"/>
    <w:qFormat/>
    <w:uiPriority w:val="0"/>
    <w:rPr>
      <w:rFonts w:ascii="Times New Roman" w:hAnsi="Times New Roman" w:eastAsia="宋体" w:cs="Times New Roman"/>
      <w:kern w:val="2"/>
      <w:sz w:val="18"/>
      <w:szCs w:val="18"/>
    </w:rPr>
  </w:style>
  <w:style w:type="character" w:customStyle="1" w:styleId="10">
    <w:name w:val="批注文字 字符"/>
    <w:basedOn w:val="6"/>
    <w:link w:val="2"/>
    <w:qFormat/>
    <w:uiPriority w:val="99"/>
    <w:rPr>
      <w:rFonts w:ascii="Times New Roman" w:hAnsi="Times New Roman" w:eastAsia="宋体" w:cs="Times New Roman"/>
      <w:kern w:val="2"/>
      <w:sz w:val="21"/>
    </w:rPr>
  </w:style>
  <w:style w:type="character" w:customStyle="1" w:styleId="11">
    <w:name w:val="title1"/>
    <w:qFormat/>
    <w:uiPriority w:val="0"/>
    <w:rPr>
      <w:b/>
      <w:bCs/>
      <w:color w:val="999900"/>
      <w:sz w:val="24"/>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487</Words>
  <Characters>2781</Characters>
  <Lines>23</Lines>
  <Paragraphs>6</Paragraphs>
  <TotalTime>1</TotalTime>
  <ScaleCrop>false</ScaleCrop>
  <LinksUpToDate>false</LinksUpToDate>
  <CharactersWithSpaces>3262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2023-03-20T11:04:00Z</dcterms:created>
  <dc:creator>刘一铮</dc:creator>
  <cp:lastModifiedBy>Huzhou</cp:lastModifiedBy>
  <cp:lastPrinted>2023-03-08T13:03:00Z</cp:lastPrinted>
  <dcterms:modified xsi:type="dcterms:W3CDTF">2023-03-21T14:53:38Z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2F3DCD0F51984B47B2684EA48DB16E18</vt:lpwstr>
  </property>
</Properties>
</file>